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B799C9" w14:textId="13C60FE7" w:rsidR="008E7437" w:rsidRPr="008E7437" w:rsidRDefault="002C2B45" w:rsidP="009F6A24">
      <w:pPr>
        <w:pStyle w:val="Title"/>
        <w:spacing w:before="120" w:after="60" w:line="280" w:lineRule="atLeast"/>
        <w:rPr>
          <w:rFonts w:asciiTheme="minorHAnsi" w:hAnsiTheme="minorHAnsi"/>
        </w:rPr>
      </w:pPr>
      <w:r>
        <w:rPr>
          <w:noProof/>
          <w:lang w:val="en-AU" w:eastAsia="en-AU"/>
        </w:rPr>
        <w:drawing>
          <wp:anchor distT="0" distB="0" distL="114300" distR="114300" simplePos="0" relativeHeight="251659264" behindDoc="1" locked="0" layoutInCell="1" allowOverlap="1" wp14:anchorId="42971CA6" wp14:editId="700D1E96">
            <wp:simplePos x="0" y="0"/>
            <wp:positionH relativeFrom="page">
              <wp:posOffset>-65837</wp:posOffset>
            </wp:positionH>
            <wp:positionV relativeFrom="paragraph">
              <wp:posOffset>-914400</wp:posOffset>
            </wp:positionV>
            <wp:extent cx="7609840" cy="10770870"/>
            <wp:effectExtent l="0" t="0" r="0" b="0"/>
            <wp:wrapNone/>
            <wp:docPr id="22" name="Picture 22" descr="Decorative cover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verpage.jpg"/>
                    <pic:cNvPicPr/>
                  </pic:nvPicPr>
                  <pic:blipFill>
                    <a:blip r:embed="rId8">
                      <a:extLst>
                        <a:ext uri="{28A0092B-C50C-407E-A947-70E740481C1C}">
                          <a14:useLocalDpi xmlns:a14="http://schemas.microsoft.com/office/drawing/2010/main" val="0"/>
                        </a:ext>
                      </a:extLst>
                    </a:blip>
                    <a:stretch>
                      <a:fillRect/>
                    </a:stretch>
                  </pic:blipFill>
                  <pic:spPr>
                    <a:xfrm>
                      <a:off x="0" y="0"/>
                      <a:ext cx="7609840" cy="10770870"/>
                    </a:xfrm>
                    <a:prstGeom prst="rect">
                      <a:avLst/>
                    </a:prstGeom>
                  </pic:spPr>
                </pic:pic>
              </a:graphicData>
            </a:graphic>
            <wp14:sizeRelH relativeFrom="margin">
              <wp14:pctWidth>0</wp14:pctWidth>
            </wp14:sizeRelH>
            <wp14:sizeRelV relativeFrom="margin">
              <wp14:pctHeight>0</wp14:pctHeight>
            </wp14:sizeRelV>
          </wp:anchor>
        </w:drawing>
      </w:r>
      <w:bookmarkStart w:id="0" w:name="_Toc22198847"/>
      <w:bookmarkStart w:id="1" w:name="_Toc22198970"/>
      <w:bookmarkStart w:id="2" w:name="_Toc22199096"/>
      <w:bookmarkStart w:id="3" w:name="_Toc22199220"/>
      <w:sdt>
        <w:sdtPr>
          <w:rPr>
            <w:rStyle w:val="Heading1Char"/>
            <w:sz w:val="72"/>
          </w:rPr>
          <w:alias w:val="Title"/>
          <w:tag w:val=""/>
          <w:id w:val="322015842"/>
          <w:placeholder>
            <w:docPart w:val="3FEAD7E2B5282B44828E2093A01D982D"/>
          </w:placeholder>
          <w:dataBinding w:prefixMappings="xmlns:ns0='http://purl.org/dc/elements/1.1/' xmlns:ns1='http://schemas.openxmlformats.org/package/2006/metadata/core-properties' " w:xpath="/ns1:coreProperties[1]/ns0:title[1]" w:storeItemID="{6C3C8BC8-F283-45AE-878A-BAB7291924A1}"/>
          <w:text/>
        </w:sdtPr>
        <w:sdtEndPr>
          <w:rPr>
            <w:rStyle w:val="Heading1Char"/>
          </w:rPr>
        </w:sdtEndPr>
        <w:sdtContent>
          <w:r w:rsidR="0006644B">
            <w:rPr>
              <w:rStyle w:val="Heading1Char"/>
              <w:sz w:val="72"/>
            </w:rPr>
            <w:t>Fourth Action Plan of the National Plan to Reduce Violence against Women and their Children 2010-2022</w:t>
          </w:r>
        </w:sdtContent>
      </w:sdt>
      <w:bookmarkEnd w:id="0"/>
      <w:bookmarkEnd w:id="1"/>
      <w:bookmarkEnd w:id="2"/>
      <w:bookmarkEnd w:id="3"/>
      <w:r w:rsidR="008E7437" w:rsidRPr="008E7437">
        <w:rPr>
          <w:rFonts w:asciiTheme="minorHAnsi" w:hAnsiTheme="minorHAnsi"/>
        </w:rPr>
        <w:t xml:space="preserve"> </w:t>
      </w:r>
    </w:p>
    <w:p w14:paraId="35C092A2" w14:textId="77777777" w:rsidR="008E7437" w:rsidRPr="008B27A2" w:rsidRDefault="005C6AB6" w:rsidP="008B27A2">
      <w:pPr>
        <w:pStyle w:val="Heading2"/>
      </w:pPr>
      <w:bookmarkStart w:id="4" w:name="_Toc16500248"/>
      <w:bookmarkStart w:id="5" w:name="_Toc22198848"/>
      <w:bookmarkStart w:id="6" w:name="_Toc22198971"/>
      <w:bookmarkStart w:id="7" w:name="_Toc22199097"/>
      <w:bookmarkStart w:id="8" w:name="_Toc22199221"/>
      <w:r w:rsidRPr="008B27A2">
        <w:t>National Plan to Reduce Violence against Women and their Children 2010–2022</w:t>
      </w:r>
      <w:bookmarkEnd w:id="4"/>
      <w:bookmarkEnd w:id="5"/>
      <w:bookmarkEnd w:id="6"/>
      <w:bookmarkEnd w:id="7"/>
      <w:bookmarkEnd w:id="8"/>
    </w:p>
    <w:p w14:paraId="6963D22A" w14:textId="77777777" w:rsidR="000E0179" w:rsidRDefault="000E0179" w:rsidP="000E0179">
      <w:bookmarkStart w:id="9" w:name="_Toc16500249"/>
    </w:p>
    <w:p w14:paraId="0D7F145A" w14:textId="75055A3D" w:rsidR="00483B64" w:rsidRPr="008B27A2" w:rsidRDefault="005C6AB6" w:rsidP="008B27A2">
      <w:pPr>
        <w:pStyle w:val="Heading2"/>
      </w:pPr>
      <w:bookmarkStart w:id="10" w:name="_Toc22198849"/>
      <w:bookmarkStart w:id="11" w:name="_Toc22198972"/>
      <w:bookmarkStart w:id="12" w:name="_Toc22199098"/>
      <w:bookmarkStart w:id="13" w:name="_Toc22199222"/>
      <w:r w:rsidRPr="008B27A2">
        <w:t>An initiative of the Commonwealth, state and territory governments</w:t>
      </w:r>
      <w:bookmarkEnd w:id="9"/>
      <w:bookmarkEnd w:id="10"/>
      <w:bookmarkEnd w:id="11"/>
      <w:bookmarkEnd w:id="12"/>
      <w:bookmarkEnd w:id="13"/>
    </w:p>
    <w:p w14:paraId="2B394511" w14:textId="1728C377" w:rsidR="005C6AB6" w:rsidRPr="008E7437" w:rsidRDefault="00483B64" w:rsidP="00122D7B">
      <w:pPr>
        <w:pStyle w:val="Title1"/>
      </w:pPr>
      <w:r w:rsidRPr="008E7437">
        <w:br w:type="page"/>
      </w:r>
      <w:r w:rsidR="005C6AB6" w:rsidRPr="008E7437">
        <w:lastRenderedPageBreak/>
        <w:t>© Commonwealth of Australia 2019</w:t>
      </w:r>
    </w:p>
    <w:p w14:paraId="6C54993B" w14:textId="0623DA2F" w:rsidR="008E7437" w:rsidRPr="008E7437" w:rsidRDefault="005C6AB6" w:rsidP="009F6A24">
      <w:pPr>
        <w:spacing w:before="120" w:after="60" w:line="280" w:lineRule="atLeast"/>
        <w:rPr>
          <w:sz w:val="22"/>
          <w:szCs w:val="22"/>
        </w:rPr>
      </w:pPr>
      <w:r w:rsidRPr="008E7437">
        <w:rPr>
          <w:sz w:val="22"/>
          <w:szCs w:val="22"/>
        </w:rPr>
        <w:t>ISBN–978–1–925318–91–3</w:t>
      </w:r>
    </w:p>
    <w:p w14:paraId="390A6E32" w14:textId="77777777" w:rsidR="007565E4" w:rsidRDefault="005C6AB6" w:rsidP="007565E4">
      <w:pPr>
        <w:spacing w:before="120" w:after="60" w:line="280" w:lineRule="atLeast"/>
        <w:rPr>
          <w:sz w:val="22"/>
          <w:szCs w:val="22"/>
        </w:rPr>
      </w:pPr>
      <w:r w:rsidRPr="008E7437">
        <w:rPr>
          <w:sz w:val="22"/>
          <w:szCs w:val="22"/>
        </w:rPr>
        <w:t xml:space="preserve">Copyright notice </w:t>
      </w:r>
      <w:r w:rsidR="008E7437" w:rsidRPr="008E7437">
        <w:rPr>
          <w:sz w:val="22"/>
          <w:szCs w:val="22"/>
        </w:rPr>
        <w:t>–</w:t>
      </w:r>
      <w:r w:rsidRPr="008E7437">
        <w:rPr>
          <w:sz w:val="22"/>
          <w:szCs w:val="22"/>
        </w:rPr>
        <w:t xml:space="preserve"> 2019</w:t>
      </w:r>
      <w:bookmarkStart w:id="14" w:name="_Toc16500250"/>
    </w:p>
    <w:p w14:paraId="686D2BC2" w14:textId="60324216" w:rsidR="005C6AB6" w:rsidRPr="008E7437" w:rsidRDefault="008E7437" w:rsidP="007565E4">
      <w:pPr>
        <w:spacing w:before="120" w:after="60" w:line="280" w:lineRule="atLeast"/>
        <w:rPr>
          <w:sz w:val="22"/>
          <w:szCs w:val="22"/>
        </w:rPr>
      </w:pPr>
      <w:r w:rsidRPr="008E7437">
        <w:rPr>
          <w:noProof/>
          <w:sz w:val="22"/>
          <w:szCs w:val="22"/>
          <w:lang w:val="en-AU" w:eastAsia="en-AU"/>
        </w:rPr>
        <w:drawing>
          <wp:inline distT="0" distB="0" distL="0" distR="0" wp14:anchorId="2F82F4E8" wp14:editId="63042D9D">
            <wp:extent cx="1257300" cy="440055"/>
            <wp:effectExtent l="0" t="0" r="0" b="0"/>
            <wp:docPr id="1" name="Picture 1" descr="Creative Commons Attribution 4.0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1257300" cy="440055"/>
                    </a:xfrm>
                    <a:prstGeom prst="rect">
                      <a:avLst/>
                    </a:prstGeom>
                    <a:noFill/>
                    <a:ln>
                      <a:noFill/>
                    </a:ln>
                  </pic:spPr>
                </pic:pic>
              </a:graphicData>
            </a:graphic>
          </wp:inline>
        </w:drawing>
      </w:r>
      <w:bookmarkEnd w:id="14"/>
    </w:p>
    <w:p w14:paraId="5F3E83AC" w14:textId="2EA5B950" w:rsidR="005C6AB6" w:rsidRPr="008E7437" w:rsidRDefault="005C6AB6" w:rsidP="009F6A24">
      <w:pPr>
        <w:spacing w:before="120" w:after="60" w:line="280" w:lineRule="atLeast"/>
        <w:rPr>
          <w:sz w:val="22"/>
          <w:szCs w:val="22"/>
        </w:rPr>
      </w:pPr>
      <w:r w:rsidRPr="008E7437">
        <w:rPr>
          <w:sz w:val="22"/>
          <w:szCs w:val="22"/>
        </w:rPr>
        <w:t>This document Fourth Action Plan—National Plan to Reduce Violence against Women and their Children 2010–2022 is lice</w:t>
      </w:r>
      <w:r w:rsidR="00831E73" w:rsidRPr="008E7437">
        <w:rPr>
          <w:sz w:val="22"/>
          <w:szCs w:val="22"/>
        </w:rPr>
        <w:t xml:space="preserve">nsed under the Creative Commons </w:t>
      </w:r>
      <w:r w:rsidRPr="008E7437">
        <w:rPr>
          <w:sz w:val="22"/>
          <w:szCs w:val="22"/>
        </w:rPr>
        <w:t xml:space="preserve">Attribution 4.0 International Licence </w:t>
      </w:r>
      <w:hyperlink r:id="rId10" w:tooltip="Link to Creative Commons website" w:history="1">
        <w:r w:rsidRPr="008E7437">
          <w:rPr>
            <w:rStyle w:val="Hyperlink"/>
            <w:sz w:val="22"/>
            <w:szCs w:val="22"/>
          </w:rPr>
          <w:t>https://creativecommons.org/licenses/by/4.0/legalcode</w:t>
        </w:r>
      </w:hyperlink>
      <w:r w:rsidRPr="008E7437">
        <w:rPr>
          <w:sz w:val="22"/>
          <w:szCs w:val="22"/>
        </w:rPr>
        <w:t xml:space="preserve"> </w:t>
      </w:r>
    </w:p>
    <w:p w14:paraId="5B23A266" w14:textId="77777777" w:rsidR="008E7437" w:rsidRDefault="005C6AB6" w:rsidP="009F6A24">
      <w:pPr>
        <w:spacing w:before="120" w:after="60" w:line="280" w:lineRule="atLeast"/>
        <w:rPr>
          <w:sz w:val="22"/>
          <w:szCs w:val="22"/>
        </w:rPr>
      </w:pPr>
      <w:r w:rsidRPr="008E7437">
        <w:rPr>
          <w:sz w:val="22"/>
          <w:szCs w:val="22"/>
        </w:rPr>
        <w:t>Licence URL</w:t>
      </w:r>
    </w:p>
    <w:p w14:paraId="7C4E4495" w14:textId="483F35DC" w:rsidR="005C6AB6" w:rsidRDefault="00A6394F" w:rsidP="009F6A24">
      <w:pPr>
        <w:spacing w:before="120" w:after="60" w:line="280" w:lineRule="atLeast"/>
        <w:rPr>
          <w:rStyle w:val="Hyperlink"/>
          <w:sz w:val="22"/>
          <w:szCs w:val="22"/>
        </w:rPr>
      </w:pPr>
      <w:hyperlink r:id="rId11" w:history="1">
        <w:r w:rsidR="008E7437" w:rsidRPr="0002117C">
          <w:rPr>
            <w:rStyle w:val="Hyperlink"/>
            <w:sz w:val="22"/>
            <w:szCs w:val="22"/>
          </w:rPr>
          <w:t>https://creativecommons.org/licenses/by/4.0/legalcode</w:t>
        </w:r>
      </w:hyperlink>
    </w:p>
    <w:p w14:paraId="52B27AC3" w14:textId="5760C47A" w:rsidR="009273F1" w:rsidRPr="008E7437" w:rsidRDefault="008E7437" w:rsidP="009F6A24">
      <w:pPr>
        <w:spacing w:before="120" w:after="60" w:line="280" w:lineRule="atLeast"/>
        <w:rPr>
          <w:sz w:val="22"/>
          <w:szCs w:val="22"/>
        </w:rPr>
      </w:pPr>
      <w:r>
        <w:t xml:space="preserve">Please </w:t>
      </w:r>
      <w:r>
        <w:rPr>
          <w:sz w:val="22"/>
          <w:szCs w:val="22"/>
        </w:rPr>
        <w:t>attribute</w:t>
      </w:r>
      <w:r w:rsidRPr="006D38E3">
        <w:br/>
      </w:r>
      <w:r w:rsidR="005C6AB6" w:rsidRPr="008E7437">
        <w:rPr>
          <w:sz w:val="22"/>
          <w:szCs w:val="22"/>
        </w:rPr>
        <w:t>© Commonwealth of Australia (Department of Social Services) 2019</w:t>
      </w:r>
    </w:p>
    <w:p w14:paraId="33F3A651" w14:textId="77777777" w:rsidR="008E7437" w:rsidRPr="008E7437" w:rsidRDefault="005C6AB6" w:rsidP="00C662FB">
      <w:bookmarkStart w:id="15" w:name="_Toc16500251"/>
      <w:r w:rsidRPr="00C662FB">
        <w:rPr>
          <w:sz w:val="22"/>
        </w:rPr>
        <w:t>Notice</w:t>
      </w:r>
      <w:r w:rsidRPr="008E7437">
        <w:t>:</w:t>
      </w:r>
      <w:bookmarkEnd w:id="15"/>
      <w:r w:rsidRPr="008E7437">
        <w:t xml:space="preserve"> </w:t>
      </w:r>
    </w:p>
    <w:p w14:paraId="77E12982" w14:textId="77777777" w:rsidR="008E7437" w:rsidRPr="008E7437" w:rsidRDefault="005C6AB6" w:rsidP="00A12417">
      <w:pPr>
        <w:pStyle w:val="ListParagraph"/>
        <w:numPr>
          <w:ilvl w:val="0"/>
          <w:numId w:val="10"/>
        </w:numPr>
        <w:spacing w:before="120" w:after="60" w:line="280" w:lineRule="atLeast"/>
        <w:ind w:left="360"/>
        <w:rPr>
          <w:sz w:val="22"/>
          <w:szCs w:val="22"/>
        </w:rPr>
      </w:pPr>
      <w:r w:rsidRPr="008E7437">
        <w:rPr>
          <w:sz w:val="22"/>
          <w:szCs w:val="22"/>
        </w:rPr>
        <w:t>If you create a derivative of this document, the Department of Social Services requests the following notice be placed on your derivative: Based on Commonwealth of Australia (Department of Social Services) data.</w:t>
      </w:r>
    </w:p>
    <w:p w14:paraId="365E7122" w14:textId="77777777" w:rsidR="008E7437" w:rsidRDefault="005C6AB6" w:rsidP="00A12417">
      <w:pPr>
        <w:pStyle w:val="ListParagraph"/>
        <w:numPr>
          <w:ilvl w:val="0"/>
          <w:numId w:val="10"/>
        </w:numPr>
        <w:spacing w:before="120" w:after="60" w:line="280" w:lineRule="atLeast"/>
        <w:ind w:left="360"/>
        <w:rPr>
          <w:sz w:val="22"/>
          <w:szCs w:val="22"/>
        </w:rPr>
      </w:pPr>
      <w:r w:rsidRPr="008E7437">
        <w:rPr>
          <w:sz w:val="22"/>
          <w:szCs w:val="22"/>
        </w:rPr>
        <w:t xml:space="preserve">Inquiries regarding this licence or any other use of this document are welcome. </w:t>
      </w:r>
    </w:p>
    <w:p w14:paraId="2489EA40" w14:textId="77777777" w:rsidR="008E7437" w:rsidRDefault="005C6AB6" w:rsidP="00C662FB">
      <w:pPr>
        <w:pStyle w:val="ListParagraph"/>
        <w:spacing w:before="120" w:after="60" w:line="280" w:lineRule="atLeast"/>
        <w:ind w:left="360"/>
        <w:rPr>
          <w:sz w:val="22"/>
          <w:szCs w:val="22"/>
        </w:rPr>
      </w:pPr>
      <w:r w:rsidRPr="008E7437">
        <w:rPr>
          <w:sz w:val="22"/>
          <w:szCs w:val="22"/>
        </w:rPr>
        <w:t>Please contact</w:t>
      </w:r>
      <w:r w:rsidR="008E7437" w:rsidRPr="006D38E3">
        <w:br/>
      </w:r>
      <w:r w:rsidR="008E7437">
        <w:rPr>
          <w:sz w:val="22"/>
          <w:szCs w:val="22"/>
        </w:rPr>
        <w:t>Branch Manager</w:t>
      </w:r>
      <w:r w:rsidR="008E7437" w:rsidRPr="006D38E3">
        <w:br/>
      </w:r>
      <w:r w:rsidRPr="008E7437">
        <w:rPr>
          <w:sz w:val="22"/>
          <w:szCs w:val="22"/>
        </w:rPr>
        <w:t xml:space="preserve">Communication Services Branch, Department of Social Services. </w:t>
      </w:r>
    </w:p>
    <w:p w14:paraId="361439FF" w14:textId="23494DB9" w:rsidR="005C6AB6" w:rsidRPr="008E7437" w:rsidRDefault="005C6AB6" w:rsidP="007565E4">
      <w:pPr>
        <w:pStyle w:val="ListParagraph"/>
        <w:spacing w:before="120" w:after="60" w:line="280" w:lineRule="atLeast"/>
        <w:ind w:left="360"/>
        <w:rPr>
          <w:sz w:val="22"/>
          <w:szCs w:val="22"/>
        </w:rPr>
      </w:pPr>
      <w:r w:rsidRPr="008E7437">
        <w:rPr>
          <w:sz w:val="22"/>
          <w:szCs w:val="22"/>
        </w:rPr>
        <w:t>Phone: 1300 653 227</w:t>
      </w:r>
      <w:r w:rsidR="008E7437" w:rsidRPr="006D38E3">
        <w:br/>
      </w:r>
      <w:r w:rsidR="008E7437">
        <w:rPr>
          <w:sz w:val="22"/>
          <w:szCs w:val="22"/>
        </w:rPr>
        <w:t>E</w:t>
      </w:r>
      <w:r w:rsidRPr="008E7437">
        <w:rPr>
          <w:sz w:val="22"/>
          <w:szCs w:val="22"/>
        </w:rPr>
        <w:t xml:space="preserve">mail: </w:t>
      </w:r>
      <w:hyperlink r:id="rId12" w:history="1">
        <w:r w:rsidR="008E7437" w:rsidRPr="008E7437">
          <w:rPr>
            <w:rStyle w:val="Hyperlink"/>
            <w:sz w:val="22"/>
            <w:szCs w:val="22"/>
          </w:rPr>
          <w:t>communications@dss.gov.au</w:t>
        </w:r>
      </w:hyperlink>
    </w:p>
    <w:p w14:paraId="4101AD46" w14:textId="77777777" w:rsidR="005C6AB6" w:rsidRPr="00C662FB" w:rsidRDefault="005C6AB6" w:rsidP="00C662FB">
      <w:pPr>
        <w:rPr>
          <w:sz w:val="22"/>
        </w:rPr>
      </w:pPr>
      <w:bookmarkStart w:id="16" w:name="_Toc16500252"/>
      <w:r w:rsidRPr="00C662FB">
        <w:rPr>
          <w:sz w:val="22"/>
        </w:rPr>
        <w:t>Notice identifying other material or rights in this publication:</w:t>
      </w:r>
      <w:bookmarkEnd w:id="16"/>
      <w:r w:rsidRPr="00C662FB">
        <w:rPr>
          <w:sz w:val="22"/>
        </w:rPr>
        <w:t xml:space="preserve"> </w:t>
      </w:r>
    </w:p>
    <w:p w14:paraId="458F520E" w14:textId="77777777" w:rsidR="00C662FB" w:rsidRDefault="005C6AB6" w:rsidP="00C662FB">
      <w:pPr>
        <w:spacing w:before="120" w:after="60" w:line="280" w:lineRule="atLeast"/>
        <w:rPr>
          <w:sz w:val="22"/>
          <w:szCs w:val="22"/>
        </w:rPr>
      </w:pPr>
      <w:r w:rsidRPr="008E7437">
        <w:rPr>
          <w:sz w:val="22"/>
          <w:szCs w:val="22"/>
        </w:rPr>
        <w:t>Certain images and photographs (as marked)</w:t>
      </w:r>
      <w:r w:rsidR="009273F1" w:rsidRPr="008E7437">
        <w:rPr>
          <w:sz w:val="22"/>
          <w:szCs w:val="22"/>
        </w:rPr>
        <w:t xml:space="preserve"> </w:t>
      </w:r>
      <w:r w:rsidRPr="008E7437">
        <w:rPr>
          <w:sz w:val="22"/>
          <w:szCs w:val="22"/>
        </w:rPr>
        <w:t>— not licensed under Creative Commons</w:t>
      </w:r>
    </w:p>
    <w:p w14:paraId="6890A0DA" w14:textId="633AE8FD" w:rsidR="009C4A93" w:rsidRPr="00122D7B" w:rsidRDefault="00483B64" w:rsidP="00122D7B">
      <w:pPr>
        <w:pStyle w:val="Heading1"/>
      </w:pPr>
      <w:r w:rsidRPr="008E7437">
        <w:br w:type="page"/>
      </w:r>
      <w:bookmarkStart w:id="17" w:name="_Toc22198850"/>
      <w:bookmarkStart w:id="18" w:name="_Toc22198973"/>
      <w:bookmarkStart w:id="19" w:name="_Toc22199099"/>
      <w:bookmarkStart w:id="20" w:name="_Toc22199223"/>
      <w:bookmarkStart w:id="21" w:name="_Toc16500253"/>
      <w:r w:rsidR="009273F1" w:rsidRPr="00894C42">
        <w:rPr>
          <w:rStyle w:val="BookTitle"/>
          <w:b w:val="0"/>
          <w:bCs w:val="0"/>
          <w:i w:val="0"/>
          <w:iCs w:val="0"/>
          <w:spacing w:val="0"/>
        </w:rPr>
        <w:lastRenderedPageBreak/>
        <w:t xml:space="preserve">Fourth Action Plan </w:t>
      </w:r>
      <w:r w:rsidR="0050348B" w:rsidRPr="00894C42">
        <w:rPr>
          <w:rStyle w:val="BookTitle"/>
          <w:b w:val="0"/>
          <w:bCs w:val="0"/>
          <w:i w:val="0"/>
          <w:iCs w:val="0"/>
          <w:spacing w:val="0"/>
        </w:rPr>
        <w:t>2019–2022</w:t>
      </w:r>
      <w:bookmarkEnd w:id="17"/>
      <w:bookmarkEnd w:id="18"/>
      <w:bookmarkEnd w:id="19"/>
      <w:bookmarkEnd w:id="20"/>
      <w:r w:rsidR="0050348B" w:rsidRPr="00894C42">
        <w:rPr>
          <w:rStyle w:val="BookTitle"/>
          <w:b w:val="0"/>
          <w:bCs w:val="0"/>
          <w:i w:val="0"/>
          <w:iCs w:val="0"/>
          <w:spacing w:val="0"/>
        </w:rPr>
        <w:t xml:space="preserve"> </w:t>
      </w:r>
      <w:bookmarkEnd w:id="21"/>
    </w:p>
    <w:sdt>
      <w:sdtPr>
        <w:rPr>
          <w:sz w:val="22"/>
          <w:szCs w:val="22"/>
        </w:rPr>
        <w:id w:val="-1243877741"/>
        <w:docPartObj>
          <w:docPartGallery w:val="Table of Contents"/>
          <w:docPartUnique/>
        </w:docPartObj>
      </w:sdtPr>
      <w:sdtEndPr>
        <w:rPr>
          <w:b/>
          <w:bCs/>
          <w:noProof/>
          <w:sz w:val="24"/>
          <w:szCs w:val="24"/>
        </w:rPr>
      </w:sdtEndPr>
      <w:sdtContent>
        <w:p w14:paraId="2DBB6F41" w14:textId="19F85ECD" w:rsidR="002C2B45" w:rsidRPr="00122D7B" w:rsidRDefault="002C2B45" w:rsidP="009F6A24">
          <w:pPr>
            <w:spacing w:before="120" w:after="60" w:line="280" w:lineRule="atLeast"/>
            <w:rPr>
              <w:rStyle w:val="Heading2Char"/>
            </w:rPr>
          </w:pPr>
          <w:r w:rsidRPr="00122D7B">
            <w:rPr>
              <w:rStyle w:val="Heading2Char"/>
            </w:rPr>
            <w:t>Contents</w:t>
          </w:r>
        </w:p>
        <w:p w14:paraId="547A3F0E" w14:textId="410C48FC" w:rsidR="004D1841" w:rsidRDefault="002C2B45">
          <w:pPr>
            <w:pStyle w:val="TOC1"/>
            <w:tabs>
              <w:tab w:val="right" w:leader="dot" w:pos="9010"/>
            </w:tabs>
            <w:rPr>
              <w:rFonts w:eastAsiaTheme="minorEastAsia"/>
              <w:b w:val="0"/>
              <w:bCs w:val="0"/>
              <w:noProof/>
              <w:sz w:val="22"/>
              <w:szCs w:val="22"/>
              <w:lang w:val="en-AU" w:eastAsia="en-AU"/>
            </w:rPr>
          </w:pPr>
          <w:r w:rsidRPr="00AA1185">
            <w:rPr>
              <w:b w:val="0"/>
              <w:bCs w:val="0"/>
            </w:rPr>
            <w:fldChar w:fldCharType="begin"/>
          </w:r>
          <w:r w:rsidRPr="00AA1185">
            <w:instrText xml:space="preserve"> TOC \o "1-3" \h \z \u </w:instrText>
          </w:r>
          <w:r w:rsidRPr="00AA1185">
            <w:rPr>
              <w:b w:val="0"/>
              <w:bCs w:val="0"/>
            </w:rPr>
            <w:fldChar w:fldCharType="separate"/>
          </w:r>
          <w:hyperlink w:anchor="_Toc22199227" w:history="1">
            <w:r w:rsidR="004D1841" w:rsidRPr="00244017">
              <w:rPr>
                <w:rStyle w:val="Hyperlink"/>
                <w:noProof/>
              </w:rPr>
              <w:t>Foreword</w:t>
            </w:r>
            <w:r w:rsidR="004D1841">
              <w:rPr>
                <w:noProof/>
                <w:webHidden/>
              </w:rPr>
              <w:tab/>
            </w:r>
            <w:r w:rsidR="004D1841">
              <w:rPr>
                <w:noProof/>
                <w:webHidden/>
              </w:rPr>
              <w:fldChar w:fldCharType="begin"/>
            </w:r>
            <w:r w:rsidR="004D1841">
              <w:rPr>
                <w:noProof/>
                <w:webHidden/>
              </w:rPr>
              <w:instrText xml:space="preserve"> PAGEREF _Toc22199227 \h </w:instrText>
            </w:r>
            <w:r w:rsidR="004D1841">
              <w:rPr>
                <w:noProof/>
                <w:webHidden/>
              </w:rPr>
            </w:r>
            <w:r w:rsidR="004D1841">
              <w:rPr>
                <w:noProof/>
                <w:webHidden/>
              </w:rPr>
              <w:fldChar w:fldCharType="separate"/>
            </w:r>
            <w:r w:rsidR="004D1841">
              <w:rPr>
                <w:noProof/>
                <w:webHidden/>
              </w:rPr>
              <w:t>5</w:t>
            </w:r>
            <w:r w:rsidR="004D1841">
              <w:rPr>
                <w:noProof/>
                <w:webHidden/>
              </w:rPr>
              <w:fldChar w:fldCharType="end"/>
            </w:r>
          </w:hyperlink>
        </w:p>
        <w:p w14:paraId="008A31B7" w14:textId="5AD2E18F" w:rsidR="004D1841" w:rsidRDefault="00A6394F">
          <w:pPr>
            <w:pStyle w:val="TOC1"/>
            <w:tabs>
              <w:tab w:val="right" w:leader="dot" w:pos="9010"/>
            </w:tabs>
            <w:rPr>
              <w:rFonts w:eastAsiaTheme="minorEastAsia"/>
              <w:b w:val="0"/>
              <w:bCs w:val="0"/>
              <w:noProof/>
              <w:sz w:val="22"/>
              <w:szCs w:val="22"/>
              <w:lang w:val="en-AU" w:eastAsia="en-AU"/>
            </w:rPr>
          </w:pPr>
          <w:hyperlink w:anchor="_Toc22199231" w:history="1">
            <w:r w:rsidR="004D1841" w:rsidRPr="00244017">
              <w:rPr>
                <w:rStyle w:val="Hyperlink"/>
                <w:noProof/>
              </w:rPr>
              <w:t>About the Fourth Action Plan</w:t>
            </w:r>
            <w:r w:rsidR="004D1841">
              <w:rPr>
                <w:noProof/>
                <w:webHidden/>
              </w:rPr>
              <w:tab/>
            </w:r>
            <w:r w:rsidR="004D1841">
              <w:rPr>
                <w:noProof/>
                <w:webHidden/>
              </w:rPr>
              <w:fldChar w:fldCharType="begin"/>
            </w:r>
            <w:r w:rsidR="004D1841">
              <w:rPr>
                <w:noProof/>
                <w:webHidden/>
              </w:rPr>
              <w:instrText xml:space="preserve"> PAGEREF _Toc22199231 \h </w:instrText>
            </w:r>
            <w:r w:rsidR="004D1841">
              <w:rPr>
                <w:noProof/>
                <w:webHidden/>
              </w:rPr>
            </w:r>
            <w:r w:rsidR="004D1841">
              <w:rPr>
                <w:noProof/>
                <w:webHidden/>
              </w:rPr>
              <w:fldChar w:fldCharType="separate"/>
            </w:r>
            <w:r w:rsidR="004D1841">
              <w:rPr>
                <w:noProof/>
                <w:webHidden/>
              </w:rPr>
              <w:t>7</w:t>
            </w:r>
            <w:r w:rsidR="004D1841">
              <w:rPr>
                <w:noProof/>
                <w:webHidden/>
              </w:rPr>
              <w:fldChar w:fldCharType="end"/>
            </w:r>
          </w:hyperlink>
        </w:p>
        <w:p w14:paraId="6BD629A9" w14:textId="6E25D08A" w:rsidR="004D1841" w:rsidRDefault="00A6394F">
          <w:pPr>
            <w:pStyle w:val="TOC1"/>
            <w:tabs>
              <w:tab w:val="right" w:leader="dot" w:pos="9010"/>
            </w:tabs>
            <w:rPr>
              <w:rFonts w:eastAsiaTheme="minorEastAsia"/>
              <w:b w:val="0"/>
              <w:bCs w:val="0"/>
              <w:noProof/>
              <w:sz w:val="22"/>
              <w:szCs w:val="22"/>
              <w:lang w:val="en-AU" w:eastAsia="en-AU"/>
            </w:rPr>
          </w:pPr>
          <w:hyperlink w:anchor="_Toc22199233" w:history="1">
            <w:r w:rsidR="004D1841" w:rsidRPr="00244017">
              <w:rPr>
                <w:rStyle w:val="Hyperlink"/>
                <w:noProof/>
              </w:rPr>
              <w:t>The Fourth Action Plan – at a glance</w:t>
            </w:r>
            <w:r w:rsidR="004D1841">
              <w:rPr>
                <w:noProof/>
                <w:webHidden/>
              </w:rPr>
              <w:tab/>
            </w:r>
            <w:r w:rsidR="004D1841">
              <w:rPr>
                <w:noProof/>
                <w:webHidden/>
              </w:rPr>
              <w:fldChar w:fldCharType="begin"/>
            </w:r>
            <w:r w:rsidR="004D1841">
              <w:rPr>
                <w:noProof/>
                <w:webHidden/>
              </w:rPr>
              <w:instrText xml:space="preserve"> PAGEREF _Toc22199233 \h </w:instrText>
            </w:r>
            <w:r w:rsidR="004D1841">
              <w:rPr>
                <w:noProof/>
                <w:webHidden/>
              </w:rPr>
            </w:r>
            <w:r w:rsidR="004D1841">
              <w:rPr>
                <w:noProof/>
                <w:webHidden/>
              </w:rPr>
              <w:fldChar w:fldCharType="separate"/>
            </w:r>
            <w:r w:rsidR="004D1841">
              <w:rPr>
                <w:noProof/>
                <w:webHidden/>
              </w:rPr>
              <w:t>9</w:t>
            </w:r>
            <w:r w:rsidR="004D1841">
              <w:rPr>
                <w:noProof/>
                <w:webHidden/>
              </w:rPr>
              <w:fldChar w:fldCharType="end"/>
            </w:r>
          </w:hyperlink>
        </w:p>
        <w:p w14:paraId="3B99F1A3" w14:textId="0C395D44" w:rsidR="004D1841" w:rsidRDefault="00A6394F">
          <w:pPr>
            <w:pStyle w:val="TOC1"/>
            <w:tabs>
              <w:tab w:val="right" w:leader="dot" w:pos="9010"/>
            </w:tabs>
            <w:rPr>
              <w:rFonts w:eastAsiaTheme="minorEastAsia"/>
              <w:b w:val="0"/>
              <w:bCs w:val="0"/>
              <w:noProof/>
              <w:sz w:val="22"/>
              <w:szCs w:val="22"/>
              <w:lang w:val="en-AU" w:eastAsia="en-AU"/>
            </w:rPr>
          </w:pPr>
          <w:hyperlink w:anchor="_Toc22199242" w:history="1">
            <w:r w:rsidR="004D1841" w:rsidRPr="00244017">
              <w:rPr>
                <w:rStyle w:val="Hyperlink"/>
                <w:noProof/>
              </w:rPr>
              <w:t>Turning the corner</w:t>
            </w:r>
            <w:r w:rsidR="004D1841">
              <w:rPr>
                <w:noProof/>
                <w:webHidden/>
              </w:rPr>
              <w:tab/>
            </w:r>
            <w:r w:rsidR="004D1841">
              <w:rPr>
                <w:noProof/>
                <w:webHidden/>
              </w:rPr>
              <w:fldChar w:fldCharType="begin"/>
            </w:r>
            <w:r w:rsidR="004D1841">
              <w:rPr>
                <w:noProof/>
                <w:webHidden/>
              </w:rPr>
              <w:instrText xml:space="preserve"> PAGEREF _Toc22199242 \h </w:instrText>
            </w:r>
            <w:r w:rsidR="004D1841">
              <w:rPr>
                <w:noProof/>
                <w:webHidden/>
              </w:rPr>
            </w:r>
            <w:r w:rsidR="004D1841">
              <w:rPr>
                <w:noProof/>
                <w:webHidden/>
              </w:rPr>
              <w:fldChar w:fldCharType="separate"/>
            </w:r>
            <w:r w:rsidR="004D1841">
              <w:rPr>
                <w:noProof/>
                <w:webHidden/>
              </w:rPr>
              <w:t>11</w:t>
            </w:r>
            <w:r w:rsidR="004D1841">
              <w:rPr>
                <w:noProof/>
                <w:webHidden/>
              </w:rPr>
              <w:fldChar w:fldCharType="end"/>
            </w:r>
          </w:hyperlink>
        </w:p>
        <w:p w14:paraId="1BD7CDC3" w14:textId="2EF5239E" w:rsidR="004D1841" w:rsidRPr="004D1841" w:rsidRDefault="00A6394F">
          <w:pPr>
            <w:pStyle w:val="TOC2"/>
            <w:tabs>
              <w:tab w:val="right" w:leader="dot" w:pos="9010"/>
            </w:tabs>
            <w:rPr>
              <w:rFonts w:eastAsiaTheme="minorEastAsia"/>
              <w:b w:val="0"/>
              <w:bCs w:val="0"/>
              <w:noProof/>
              <w:lang w:val="en-AU" w:eastAsia="en-AU"/>
            </w:rPr>
          </w:pPr>
          <w:hyperlink w:anchor="_Toc22199243" w:history="1">
            <w:r w:rsidR="004D1841" w:rsidRPr="004D1841">
              <w:rPr>
                <w:rStyle w:val="Hyperlink"/>
                <w:b w:val="0"/>
                <w:noProof/>
              </w:rPr>
              <w:t>Achievements of the National Plan</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_Toc22199243 \h </w:instrText>
            </w:r>
            <w:r w:rsidR="004D1841" w:rsidRPr="004D1841">
              <w:rPr>
                <w:b w:val="0"/>
                <w:noProof/>
                <w:webHidden/>
              </w:rPr>
            </w:r>
            <w:r w:rsidR="004D1841" w:rsidRPr="004D1841">
              <w:rPr>
                <w:b w:val="0"/>
                <w:noProof/>
                <w:webHidden/>
              </w:rPr>
              <w:fldChar w:fldCharType="separate"/>
            </w:r>
            <w:r w:rsidR="004D1841">
              <w:rPr>
                <w:b w:val="0"/>
                <w:noProof/>
                <w:webHidden/>
              </w:rPr>
              <w:t>11</w:t>
            </w:r>
            <w:r w:rsidR="004D1841" w:rsidRPr="004D1841">
              <w:rPr>
                <w:b w:val="0"/>
                <w:noProof/>
                <w:webHidden/>
              </w:rPr>
              <w:fldChar w:fldCharType="end"/>
            </w:r>
          </w:hyperlink>
        </w:p>
        <w:p w14:paraId="40FD799F" w14:textId="552E0FF3" w:rsidR="004D1841" w:rsidRPr="004D1841" w:rsidRDefault="00A6394F">
          <w:pPr>
            <w:pStyle w:val="TOC2"/>
            <w:tabs>
              <w:tab w:val="right" w:leader="dot" w:pos="9010"/>
            </w:tabs>
            <w:rPr>
              <w:rFonts w:eastAsiaTheme="minorEastAsia"/>
              <w:b w:val="0"/>
              <w:bCs w:val="0"/>
              <w:noProof/>
              <w:lang w:val="en-AU" w:eastAsia="en-AU"/>
            </w:rPr>
          </w:pPr>
          <w:hyperlink w:anchor="_Toc22199244" w:history="1">
            <w:r w:rsidR="004D1841" w:rsidRPr="004D1841">
              <w:rPr>
                <w:rStyle w:val="Hyperlink"/>
                <w:b w:val="0"/>
                <w:noProof/>
              </w:rPr>
              <w:t>Gender equality: the key to ending violence against women and their children</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_Toc22199244 \h </w:instrText>
            </w:r>
            <w:r w:rsidR="004D1841" w:rsidRPr="004D1841">
              <w:rPr>
                <w:b w:val="0"/>
                <w:noProof/>
                <w:webHidden/>
              </w:rPr>
            </w:r>
            <w:r w:rsidR="004D1841" w:rsidRPr="004D1841">
              <w:rPr>
                <w:b w:val="0"/>
                <w:noProof/>
                <w:webHidden/>
              </w:rPr>
              <w:fldChar w:fldCharType="separate"/>
            </w:r>
            <w:r w:rsidR="004D1841">
              <w:rPr>
                <w:b w:val="0"/>
                <w:noProof/>
                <w:webHidden/>
              </w:rPr>
              <w:t>12</w:t>
            </w:r>
            <w:r w:rsidR="004D1841" w:rsidRPr="004D1841">
              <w:rPr>
                <w:b w:val="0"/>
                <w:noProof/>
                <w:webHidden/>
              </w:rPr>
              <w:fldChar w:fldCharType="end"/>
            </w:r>
          </w:hyperlink>
        </w:p>
        <w:p w14:paraId="598EFED7" w14:textId="60E6D913" w:rsidR="004D1841" w:rsidRPr="004D1841" w:rsidRDefault="00A6394F">
          <w:pPr>
            <w:pStyle w:val="TOC2"/>
            <w:tabs>
              <w:tab w:val="right" w:leader="dot" w:pos="9010"/>
            </w:tabs>
            <w:rPr>
              <w:rFonts w:eastAsiaTheme="minorEastAsia"/>
              <w:b w:val="0"/>
              <w:bCs w:val="0"/>
              <w:noProof/>
              <w:lang w:val="en-AU" w:eastAsia="en-AU"/>
            </w:rPr>
          </w:pPr>
          <w:hyperlink w:anchor="_Toc22199246" w:history="1">
            <w:r w:rsidR="004D1841" w:rsidRPr="004D1841">
              <w:rPr>
                <w:rStyle w:val="Hyperlink"/>
                <w:b w:val="0"/>
                <w:noProof/>
              </w:rPr>
              <w:t>A path to reducing violence</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_Toc22199246 \h </w:instrText>
            </w:r>
            <w:r w:rsidR="004D1841" w:rsidRPr="004D1841">
              <w:rPr>
                <w:b w:val="0"/>
                <w:noProof/>
                <w:webHidden/>
              </w:rPr>
            </w:r>
            <w:r w:rsidR="004D1841" w:rsidRPr="004D1841">
              <w:rPr>
                <w:b w:val="0"/>
                <w:noProof/>
                <w:webHidden/>
              </w:rPr>
              <w:fldChar w:fldCharType="separate"/>
            </w:r>
            <w:r w:rsidR="004D1841">
              <w:rPr>
                <w:b w:val="0"/>
                <w:noProof/>
                <w:webHidden/>
              </w:rPr>
              <w:t>13</w:t>
            </w:r>
            <w:r w:rsidR="004D1841" w:rsidRPr="004D1841">
              <w:rPr>
                <w:b w:val="0"/>
                <w:noProof/>
                <w:webHidden/>
              </w:rPr>
              <w:fldChar w:fldCharType="end"/>
            </w:r>
          </w:hyperlink>
        </w:p>
        <w:p w14:paraId="11DB99D4" w14:textId="32590C2F" w:rsidR="004D1841" w:rsidRPr="004D1841" w:rsidRDefault="00A6394F">
          <w:pPr>
            <w:pStyle w:val="TOC2"/>
            <w:tabs>
              <w:tab w:val="right" w:leader="dot" w:pos="9010"/>
            </w:tabs>
            <w:rPr>
              <w:rFonts w:eastAsiaTheme="minorEastAsia"/>
              <w:b w:val="0"/>
              <w:bCs w:val="0"/>
              <w:noProof/>
              <w:lang w:val="en-AU" w:eastAsia="en-AU"/>
            </w:rPr>
          </w:pPr>
          <w:hyperlink w:anchor="_Toc22199248" w:history="1">
            <w:r w:rsidR="004D1841" w:rsidRPr="004D1841">
              <w:rPr>
                <w:rStyle w:val="Hyperlink"/>
                <w:b w:val="0"/>
                <w:noProof/>
              </w:rPr>
              <w:t>Continuous improvement in community knowledge and attitudes</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_Toc22199248 \h </w:instrText>
            </w:r>
            <w:r w:rsidR="004D1841" w:rsidRPr="004D1841">
              <w:rPr>
                <w:b w:val="0"/>
                <w:noProof/>
                <w:webHidden/>
              </w:rPr>
            </w:r>
            <w:r w:rsidR="004D1841" w:rsidRPr="004D1841">
              <w:rPr>
                <w:b w:val="0"/>
                <w:noProof/>
                <w:webHidden/>
              </w:rPr>
              <w:fldChar w:fldCharType="separate"/>
            </w:r>
            <w:r w:rsidR="004D1841">
              <w:rPr>
                <w:b w:val="0"/>
                <w:noProof/>
                <w:webHidden/>
              </w:rPr>
              <w:t>16</w:t>
            </w:r>
            <w:r w:rsidR="004D1841" w:rsidRPr="004D1841">
              <w:rPr>
                <w:b w:val="0"/>
                <w:noProof/>
                <w:webHidden/>
              </w:rPr>
              <w:fldChar w:fldCharType="end"/>
            </w:r>
          </w:hyperlink>
        </w:p>
        <w:p w14:paraId="30A910A4" w14:textId="1C30E367" w:rsidR="004D1841" w:rsidRPr="004D1841" w:rsidRDefault="00A6394F">
          <w:pPr>
            <w:pStyle w:val="TOC2"/>
            <w:tabs>
              <w:tab w:val="right" w:leader="dot" w:pos="9010"/>
            </w:tabs>
            <w:rPr>
              <w:rFonts w:eastAsiaTheme="minorEastAsia"/>
              <w:b w:val="0"/>
              <w:bCs w:val="0"/>
              <w:noProof/>
              <w:lang w:val="en-AU" w:eastAsia="en-AU"/>
            </w:rPr>
          </w:pPr>
          <w:hyperlink w:anchor="_Toc22199249" w:history="1">
            <w:r w:rsidR="004D1841" w:rsidRPr="004D1841">
              <w:rPr>
                <w:rStyle w:val="Hyperlink"/>
                <w:b w:val="0"/>
                <w:noProof/>
              </w:rPr>
              <w:t>An increase in reporting</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_Toc22199249 \h </w:instrText>
            </w:r>
            <w:r w:rsidR="004D1841" w:rsidRPr="004D1841">
              <w:rPr>
                <w:b w:val="0"/>
                <w:noProof/>
                <w:webHidden/>
              </w:rPr>
            </w:r>
            <w:r w:rsidR="004D1841" w:rsidRPr="004D1841">
              <w:rPr>
                <w:b w:val="0"/>
                <w:noProof/>
                <w:webHidden/>
              </w:rPr>
              <w:fldChar w:fldCharType="separate"/>
            </w:r>
            <w:r w:rsidR="004D1841">
              <w:rPr>
                <w:b w:val="0"/>
                <w:noProof/>
                <w:webHidden/>
              </w:rPr>
              <w:t>16</w:t>
            </w:r>
            <w:r w:rsidR="004D1841" w:rsidRPr="004D1841">
              <w:rPr>
                <w:b w:val="0"/>
                <w:noProof/>
                <w:webHidden/>
              </w:rPr>
              <w:fldChar w:fldCharType="end"/>
            </w:r>
          </w:hyperlink>
        </w:p>
        <w:p w14:paraId="6D641793" w14:textId="39610CDF" w:rsidR="004D1841" w:rsidRDefault="00A6394F">
          <w:pPr>
            <w:pStyle w:val="TOC1"/>
            <w:tabs>
              <w:tab w:val="right" w:leader="dot" w:pos="9010"/>
            </w:tabs>
            <w:rPr>
              <w:rFonts w:eastAsiaTheme="minorEastAsia"/>
              <w:b w:val="0"/>
              <w:bCs w:val="0"/>
              <w:noProof/>
              <w:sz w:val="22"/>
              <w:szCs w:val="22"/>
              <w:lang w:val="en-AU" w:eastAsia="en-AU"/>
            </w:rPr>
          </w:pPr>
          <w:hyperlink w:anchor="_Toc22199252" w:history="1">
            <w:r w:rsidR="004D1841" w:rsidRPr="00244017">
              <w:rPr>
                <w:rStyle w:val="Hyperlink"/>
                <w:noProof/>
              </w:rPr>
              <w:t>Fourth Action Plan national priorities</w:t>
            </w:r>
            <w:r w:rsidR="004D1841">
              <w:rPr>
                <w:noProof/>
                <w:webHidden/>
              </w:rPr>
              <w:tab/>
            </w:r>
            <w:r w:rsidR="004D1841">
              <w:rPr>
                <w:noProof/>
                <w:webHidden/>
              </w:rPr>
              <w:fldChar w:fldCharType="begin"/>
            </w:r>
            <w:r w:rsidR="004D1841">
              <w:rPr>
                <w:noProof/>
                <w:webHidden/>
              </w:rPr>
              <w:instrText xml:space="preserve"> PAGEREF _Toc22199252 \h </w:instrText>
            </w:r>
            <w:r w:rsidR="004D1841">
              <w:rPr>
                <w:noProof/>
                <w:webHidden/>
              </w:rPr>
            </w:r>
            <w:r w:rsidR="004D1841">
              <w:rPr>
                <w:noProof/>
                <w:webHidden/>
              </w:rPr>
              <w:fldChar w:fldCharType="separate"/>
            </w:r>
            <w:r w:rsidR="004D1841">
              <w:rPr>
                <w:noProof/>
                <w:webHidden/>
              </w:rPr>
              <w:t>19</w:t>
            </w:r>
            <w:r w:rsidR="004D1841">
              <w:rPr>
                <w:noProof/>
                <w:webHidden/>
              </w:rPr>
              <w:fldChar w:fldCharType="end"/>
            </w:r>
          </w:hyperlink>
        </w:p>
        <w:p w14:paraId="33E95A37" w14:textId="7F50C64E" w:rsidR="004D1841" w:rsidRPr="004D1841" w:rsidRDefault="00A6394F" w:rsidP="004D1841">
          <w:pPr>
            <w:pStyle w:val="TOC2"/>
            <w:tabs>
              <w:tab w:val="right" w:leader="dot" w:pos="9010"/>
            </w:tabs>
            <w:rPr>
              <w:rFonts w:eastAsiaTheme="minorEastAsia"/>
              <w:b w:val="0"/>
              <w:bCs w:val="0"/>
              <w:noProof/>
              <w:lang w:val="en-AU" w:eastAsia="en-AU"/>
            </w:rPr>
          </w:pPr>
          <w:hyperlink w:anchor="_Toc22199253" w:history="1">
            <w:r w:rsidR="004D1841" w:rsidRPr="004D1841">
              <w:rPr>
                <w:rStyle w:val="Hyperlink"/>
                <w:b w:val="0"/>
                <w:noProof/>
              </w:rPr>
              <w:t>National Priority One: Primary prevention is key</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_Toc22199253 \h </w:instrText>
            </w:r>
            <w:r w:rsidR="004D1841" w:rsidRPr="004D1841">
              <w:rPr>
                <w:b w:val="0"/>
                <w:noProof/>
                <w:webHidden/>
              </w:rPr>
            </w:r>
            <w:r w:rsidR="004D1841" w:rsidRPr="004D1841">
              <w:rPr>
                <w:b w:val="0"/>
                <w:noProof/>
                <w:webHidden/>
              </w:rPr>
              <w:fldChar w:fldCharType="separate"/>
            </w:r>
            <w:r w:rsidR="004D1841">
              <w:rPr>
                <w:b w:val="0"/>
                <w:noProof/>
                <w:webHidden/>
              </w:rPr>
              <w:t>20</w:t>
            </w:r>
            <w:r w:rsidR="004D1841" w:rsidRPr="004D1841">
              <w:rPr>
                <w:b w:val="0"/>
                <w:noProof/>
                <w:webHidden/>
              </w:rPr>
              <w:fldChar w:fldCharType="end"/>
            </w:r>
          </w:hyperlink>
        </w:p>
        <w:p w14:paraId="356993CF" w14:textId="6ED8D10E" w:rsidR="004D1841" w:rsidRPr="004D1841" w:rsidRDefault="00A6394F" w:rsidP="004D1841">
          <w:pPr>
            <w:pStyle w:val="TOC2"/>
            <w:tabs>
              <w:tab w:val="right" w:leader="dot" w:pos="9010"/>
            </w:tabs>
            <w:rPr>
              <w:rFonts w:eastAsiaTheme="minorEastAsia"/>
              <w:b w:val="0"/>
              <w:bCs w:val="0"/>
              <w:noProof/>
              <w:lang w:val="en-AU" w:eastAsia="en-AU"/>
            </w:rPr>
          </w:pPr>
          <w:hyperlink w:anchor="_Toc22199256" w:history="1">
            <w:r w:rsidR="004D1841" w:rsidRPr="004D1841">
              <w:rPr>
                <w:rStyle w:val="Hyperlink"/>
                <w:b w:val="0"/>
                <w:noProof/>
              </w:rPr>
              <w:t>National Priority Two: Support Aboriginal and Torres Strait Islander women and their children</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_Toc22199256 \h </w:instrText>
            </w:r>
            <w:r w:rsidR="004D1841" w:rsidRPr="004D1841">
              <w:rPr>
                <w:b w:val="0"/>
                <w:noProof/>
                <w:webHidden/>
              </w:rPr>
            </w:r>
            <w:r w:rsidR="004D1841" w:rsidRPr="004D1841">
              <w:rPr>
                <w:b w:val="0"/>
                <w:noProof/>
                <w:webHidden/>
              </w:rPr>
              <w:fldChar w:fldCharType="separate"/>
            </w:r>
            <w:r w:rsidR="004D1841">
              <w:rPr>
                <w:b w:val="0"/>
                <w:noProof/>
                <w:webHidden/>
              </w:rPr>
              <w:t>22</w:t>
            </w:r>
            <w:r w:rsidR="004D1841" w:rsidRPr="004D1841">
              <w:rPr>
                <w:b w:val="0"/>
                <w:noProof/>
                <w:webHidden/>
              </w:rPr>
              <w:fldChar w:fldCharType="end"/>
            </w:r>
          </w:hyperlink>
        </w:p>
        <w:p w14:paraId="0B94CAFE" w14:textId="32FEE2CE" w:rsidR="004D1841" w:rsidRPr="004D1841" w:rsidRDefault="00A6394F" w:rsidP="004D1841">
          <w:pPr>
            <w:pStyle w:val="TOC2"/>
            <w:tabs>
              <w:tab w:val="right" w:leader="dot" w:pos="9010"/>
            </w:tabs>
            <w:rPr>
              <w:rFonts w:eastAsiaTheme="minorEastAsia"/>
              <w:b w:val="0"/>
              <w:bCs w:val="0"/>
              <w:noProof/>
              <w:lang w:val="en-AU" w:eastAsia="en-AU"/>
            </w:rPr>
          </w:pPr>
          <w:hyperlink w:anchor="_Toc22199259" w:history="1">
            <w:r w:rsidR="004D1841" w:rsidRPr="004D1841">
              <w:rPr>
                <w:rStyle w:val="Hyperlink"/>
                <w:b w:val="0"/>
                <w:noProof/>
              </w:rPr>
              <w:t>National Priority Three: Respect, listen and respond to the diverse lived experiences and knowledge of women and their children affected by violence</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_Toc22199259 \h </w:instrText>
            </w:r>
            <w:r w:rsidR="004D1841" w:rsidRPr="004D1841">
              <w:rPr>
                <w:b w:val="0"/>
                <w:noProof/>
                <w:webHidden/>
              </w:rPr>
            </w:r>
            <w:r w:rsidR="004D1841" w:rsidRPr="004D1841">
              <w:rPr>
                <w:b w:val="0"/>
                <w:noProof/>
                <w:webHidden/>
              </w:rPr>
              <w:fldChar w:fldCharType="separate"/>
            </w:r>
            <w:r w:rsidR="004D1841">
              <w:rPr>
                <w:b w:val="0"/>
                <w:noProof/>
                <w:webHidden/>
              </w:rPr>
              <w:t>25</w:t>
            </w:r>
            <w:r w:rsidR="004D1841" w:rsidRPr="004D1841">
              <w:rPr>
                <w:b w:val="0"/>
                <w:noProof/>
                <w:webHidden/>
              </w:rPr>
              <w:fldChar w:fldCharType="end"/>
            </w:r>
          </w:hyperlink>
        </w:p>
        <w:p w14:paraId="1467AA3A" w14:textId="4C3829AF" w:rsidR="004D1841" w:rsidRPr="004D1841" w:rsidRDefault="00A6394F" w:rsidP="004D1841">
          <w:pPr>
            <w:pStyle w:val="TOC2"/>
            <w:tabs>
              <w:tab w:val="right" w:leader="dot" w:pos="9010"/>
            </w:tabs>
            <w:rPr>
              <w:rFonts w:eastAsiaTheme="minorEastAsia"/>
              <w:b w:val="0"/>
              <w:bCs w:val="0"/>
              <w:noProof/>
              <w:lang w:val="en-AU" w:eastAsia="en-AU"/>
            </w:rPr>
          </w:pPr>
          <w:hyperlink w:anchor="_Toc22199264" w:history="1">
            <w:r w:rsidR="004D1841" w:rsidRPr="004D1841">
              <w:rPr>
                <w:rStyle w:val="Hyperlink"/>
                <w:b w:val="0"/>
                <w:noProof/>
              </w:rPr>
              <w:t>National Priority Four: Respond to sexual violence and sexual harassment</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_Toc22199264 \h </w:instrText>
            </w:r>
            <w:r w:rsidR="004D1841" w:rsidRPr="004D1841">
              <w:rPr>
                <w:b w:val="0"/>
                <w:noProof/>
                <w:webHidden/>
              </w:rPr>
            </w:r>
            <w:r w:rsidR="004D1841" w:rsidRPr="004D1841">
              <w:rPr>
                <w:b w:val="0"/>
                <w:noProof/>
                <w:webHidden/>
              </w:rPr>
              <w:fldChar w:fldCharType="separate"/>
            </w:r>
            <w:r w:rsidR="004D1841">
              <w:rPr>
                <w:b w:val="0"/>
                <w:noProof/>
                <w:webHidden/>
              </w:rPr>
              <w:t>30</w:t>
            </w:r>
            <w:r w:rsidR="004D1841" w:rsidRPr="004D1841">
              <w:rPr>
                <w:b w:val="0"/>
                <w:noProof/>
                <w:webHidden/>
              </w:rPr>
              <w:fldChar w:fldCharType="end"/>
            </w:r>
          </w:hyperlink>
        </w:p>
        <w:p w14:paraId="6C70F3B2" w14:textId="2A3E8F07" w:rsidR="004D1841" w:rsidRPr="004D1841" w:rsidRDefault="00A6394F" w:rsidP="004D1841">
          <w:pPr>
            <w:pStyle w:val="TOC2"/>
            <w:tabs>
              <w:tab w:val="right" w:leader="dot" w:pos="9010"/>
            </w:tabs>
            <w:rPr>
              <w:rFonts w:eastAsiaTheme="minorEastAsia"/>
              <w:b w:val="0"/>
              <w:bCs w:val="0"/>
              <w:noProof/>
              <w:lang w:val="en-AU" w:eastAsia="en-AU"/>
            </w:rPr>
          </w:pPr>
          <w:hyperlink w:anchor="_Toc22199267" w:history="1">
            <w:r w:rsidR="004D1841" w:rsidRPr="004D1841">
              <w:rPr>
                <w:rStyle w:val="Hyperlink"/>
                <w:b w:val="0"/>
                <w:noProof/>
              </w:rPr>
              <w:t>National Priority Five: Improve support and service system responses</w:t>
            </w:r>
            <w:r w:rsidR="004D1841" w:rsidRPr="004D1841">
              <w:rPr>
                <w:b w:val="0"/>
                <w:noProof/>
                <w:webHidden/>
              </w:rPr>
              <w:tab/>
            </w:r>
            <w:r w:rsidR="004D1841" w:rsidRPr="004D1841">
              <w:rPr>
                <w:b w:val="0"/>
                <w:noProof/>
                <w:webHidden/>
              </w:rPr>
              <w:fldChar w:fldCharType="begin"/>
            </w:r>
            <w:r w:rsidR="004D1841" w:rsidRPr="004D1841">
              <w:rPr>
                <w:b w:val="0"/>
                <w:noProof/>
                <w:webHidden/>
              </w:rPr>
              <w:instrText xml:space="preserve"> PAGEREF _Toc22199267 \h </w:instrText>
            </w:r>
            <w:r w:rsidR="004D1841" w:rsidRPr="004D1841">
              <w:rPr>
                <w:b w:val="0"/>
                <w:noProof/>
                <w:webHidden/>
              </w:rPr>
            </w:r>
            <w:r w:rsidR="004D1841" w:rsidRPr="004D1841">
              <w:rPr>
                <w:b w:val="0"/>
                <w:noProof/>
                <w:webHidden/>
              </w:rPr>
              <w:fldChar w:fldCharType="separate"/>
            </w:r>
            <w:r w:rsidR="004D1841">
              <w:rPr>
                <w:b w:val="0"/>
                <w:noProof/>
                <w:webHidden/>
              </w:rPr>
              <w:t>33</w:t>
            </w:r>
            <w:r w:rsidR="004D1841" w:rsidRPr="004D1841">
              <w:rPr>
                <w:b w:val="0"/>
                <w:noProof/>
                <w:webHidden/>
              </w:rPr>
              <w:fldChar w:fldCharType="end"/>
            </w:r>
          </w:hyperlink>
        </w:p>
        <w:p w14:paraId="5BA53973" w14:textId="07430137" w:rsidR="004D1841" w:rsidRDefault="00A6394F">
          <w:pPr>
            <w:pStyle w:val="TOC1"/>
            <w:tabs>
              <w:tab w:val="right" w:leader="dot" w:pos="9010"/>
            </w:tabs>
            <w:rPr>
              <w:rFonts w:eastAsiaTheme="minorEastAsia"/>
              <w:b w:val="0"/>
              <w:bCs w:val="0"/>
              <w:noProof/>
              <w:sz w:val="22"/>
              <w:szCs w:val="22"/>
              <w:lang w:val="en-AU" w:eastAsia="en-AU"/>
            </w:rPr>
          </w:pPr>
          <w:hyperlink w:anchor="_Toc22199270" w:history="1">
            <w:r w:rsidR="004D1841" w:rsidRPr="00244017">
              <w:rPr>
                <w:rStyle w:val="Hyperlink"/>
                <w:noProof/>
              </w:rPr>
              <w:t>International context</w:t>
            </w:r>
            <w:r w:rsidR="004D1841">
              <w:rPr>
                <w:noProof/>
                <w:webHidden/>
              </w:rPr>
              <w:tab/>
            </w:r>
            <w:r w:rsidR="004D1841">
              <w:rPr>
                <w:noProof/>
                <w:webHidden/>
              </w:rPr>
              <w:fldChar w:fldCharType="begin"/>
            </w:r>
            <w:r w:rsidR="004D1841">
              <w:rPr>
                <w:noProof/>
                <w:webHidden/>
              </w:rPr>
              <w:instrText xml:space="preserve"> PAGEREF _Toc22199270 \h </w:instrText>
            </w:r>
            <w:r w:rsidR="004D1841">
              <w:rPr>
                <w:noProof/>
                <w:webHidden/>
              </w:rPr>
            </w:r>
            <w:r w:rsidR="004D1841">
              <w:rPr>
                <w:noProof/>
                <w:webHidden/>
              </w:rPr>
              <w:fldChar w:fldCharType="separate"/>
            </w:r>
            <w:r w:rsidR="004D1841">
              <w:rPr>
                <w:noProof/>
                <w:webHidden/>
              </w:rPr>
              <w:t>36</w:t>
            </w:r>
            <w:r w:rsidR="004D1841">
              <w:rPr>
                <w:noProof/>
                <w:webHidden/>
              </w:rPr>
              <w:fldChar w:fldCharType="end"/>
            </w:r>
          </w:hyperlink>
        </w:p>
        <w:p w14:paraId="7631AE49" w14:textId="75D90731" w:rsidR="004D1841" w:rsidRDefault="00A6394F">
          <w:pPr>
            <w:pStyle w:val="TOC1"/>
            <w:tabs>
              <w:tab w:val="right" w:leader="dot" w:pos="9010"/>
            </w:tabs>
            <w:rPr>
              <w:rFonts w:eastAsiaTheme="minorEastAsia"/>
              <w:b w:val="0"/>
              <w:bCs w:val="0"/>
              <w:noProof/>
              <w:sz w:val="22"/>
              <w:szCs w:val="22"/>
              <w:lang w:val="en-AU" w:eastAsia="en-AU"/>
            </w:rPr>
          </w:pPr>
          <w:hyperlink w:anchor="_Toc22199274" w:history="1">
            <w:r w:rsidR="004D1841" w:rsidRPr="00244017">
              <w:rPr>
                <w:rStyle w:val="Hyperlink"/>
                <w:noProof/>
              </w:rPr>
              <w:t>Links to broader Australian policy reforms</w:t>
            </w:r>
            <w:r w:rsidR="004D1841">
              <w:rPr>
                <w:noProof/>
                <w:webHidden/>
              </w:rPr>
              <w:tab/>
            </w:r>
            <w:r w:rsidR="004D1841">
              <w:rPr>
                <w:noProof/>
                <w:webHidden/>
              </w:rPr>
              <w:fldChar w:fldCharType="begin"/>
            </w:r>
            <w:r w:rsidR="004D1841">
              <w:rPr>
                <w:noProof/>
                <w:webHidden/>
              </w:rPr>
              <w:instrText xml:space="preserve"> PAGEREF _Toc22199274 \h </w:instrText>
            </w:r>
            <w:r w:rsidR="004D1841">
              <w:rPr>
                <w:noProof/>
                <w:webHidden/>
              </w:rPr>
            </w:r>
            <w:r w:rsidR="004D1841">
              <w:rPr>
                <w:noProof/>
                <w:webHidden/>
              </w:rPr>
              <w:fldChar w:fldCharType="separate"/>
            </w:r>
            <w:r w:rsidR="004D1841">
              <w:rPr>
                <w:noProof/>
                <w:webHidden/>
              </w:rPr>
              <w:t>39</w:t>
            </w:r>
            <w:r w:rsidR="004D1841">
              <w:rPr>
                <w:noProof/>
                <w:webHidden/>
              </w:rPr>
              <w:fldChar w:fldCharType="end"/>
            </w:r>
          </w:hyperlink>
        </w:p>
        <w:p w14:paraId="6AF82D2A" w14:textId="71B367DD" w:rsidR="004D1841" w:rsidRDefault="00A6394F">
          <w:pPr>
            <w:pStyle w:val="TOC1"/>
            <w:tabs>
              <w:tab w:val="right" w:leader="dot" w:pos="9010"/>
            </w:tabs>
            <w:rPr>
              <w:rFonts w:eastAsiaTheme="minorEastAsia"/>
              <w:b w:val="0"/>
              <w:bCs w:val="0"/>
              <w:noProof/>
              <w:sz w:val="22"/>
              <w:szCs w:val="22"/>
              <w:lang w:val="en-AU" w:eastAsia="en-AU"/>
            </w:rPr>
          </w:pPr>
          <w:hyperlink w:anchor="_Toc22199275" w:history="1">
            <w:r w:rsidR="004D1841" w:rsidRPr="00244017">
              <w:rPr>
                <w:rStyle w:val="Hyperlink"/>
                <w:noProof/>
              </w:rPr>
              <w:t>Performance monitoring, reporting and evidence</w:t>
            </w:r>
            <w:r w:rsidR="004D1841">
              <w:rPr>
                <w:noProof/>
                <w:webHidden/>
              </w:rPr>
              <w:tab/>
            </w:r>
            <w:r w:rsidR="004D1841">
              <w:rPr>
                <w:noProof/>
                <w:webHidden/>
              </w:rPr>
              <w:fldChar w:fldCharType="begin"/>
            </w:r>
            <w:r w:rsidR="004D1841">
              <w:rPr>
                <w:noProof/>
                <w:webHidden/>
              </w:rPr>
              <w:instrText xml:space="preserve"> PAGEREF _Toc22199275 \h </w:instrText>
            </w:r>
            <w:r w:rsidR="004D1841">
              <w:rPr>
                <w:noProof/>
                <w:webHidden/>
              </w:rPr>
            </w:r>
            <w:r w:rsidR="004D1841">
              <w:rPr>
                <w:noProof/>
                <w:webHidden/>
              </w:rPr>
              <w:fldChar w:fldCharType="separate"/>
            </w:r>
            <w:r w:rsidR="004D1841">
              <w:rPr>
                <w:noProof/>
                <w:webHidden/>
              </w:rPr>
              <w:t>47</w:t>
            </w:r>
            <w:r w:rsidR="004D1841">
              <w:rPr>
                <w:noProof/>
                <w:webHidden/>
              </w:rPr>
              <w:fldChar w:fldCharType="end"/>
            </w:r>
          </w:hyperlink>
        </w:p>
        <w:p w14:paraId="488D4BE0" w14:textId="661E6803" w:rsidR="004D1841" w:rsidRDefault="00A6394F">
          <w:pPr>
            <w:pStyle w:val="TOC1"/>
            <w:tabs>
              <w:tab w:val="right" w:leader="dot" w:pos="9010"/>
            </w:tabs>
            <w:rPr>
              <w:rFonts w:eastAsiaTheme="minorEastAsia"/>
              <w:b w:val="0"/>
              <w:bCs w:val="0"/>
              <w:noProof/>
              <w:sz w:val="22"/>
              <w:szCs w:val="22"/>
              <w:lang w:val="en-AU" w:eastAsia="en-AU"/>
            </w:rPr>
          </w:pPr>
          <w:hyperlink w:anchor="_Toc22199280" w:history="1">
            <w:r w:rsidR="004D1841" w:rsidRPr="00244017">
              <w:rPr>
                <w:rStyle w:val="Hyperlink"/>
                <w:noProof/>
              </w:rPr>
              <w:t>Governance</w:t>
            </w:r>
            <w:r w:rsidR="004D1841">
              <w:rPr>
                <w:noProof/>
                <w:webHidden/>
              </w:rPr>
              <w:tab/>
            </w:r>
            <w:r w:rsidR="004D1841">
              <w:rPr>
                <w:noProof/>
                <w:webHidden/>
              </w:rPr>
              <w:fldChar w:fldCharType="begin"/>
            </w:r>
            <w:r w:rsidR="004D1841">
              <w:rPr>
                <w:noProof/>
                <w:webHidden/>
              </w:rPr>
              <w:instrText xml:space="preserve"> PAGEREF _Toc22199280 \h </w:instrText>
            </w:r>
            <w:r w:rsidR="004D1841">
              <w:rPr>
                <w:noProof/>
                <w:webHidden/>
              </w:rPr>
            </w:r>
            <w:r w:rsidR="004D1841">
              <w:rPr>
                <w:noProof/>
                <w:webHidden/>
              </w:rPr>
              <w:fldChar w:fldCharType="separate"/>
            </w:r>
            <w:r w:rsidR="004D1841">
              <w:rPr>
                <w:noProof/>
                <w:webHidden/>
              </w:rPr>
              <w:t>49</w:t>
            </w:r>
            <w:r w:rsidR="004D1841">
              <w:rPr>
                <w:noProof/>
                <w:webHidden/>
              </w:rPr>
              <w:fldChar w:fldCharType="end"/>
            </w:r>
          </w:hyperlink>
        </w:p>
        <w:p w14:paraId="242A0D51" w14:textId="25EE26D8" w:rsidR="004D1841" w:rsidRDefault="00A6394F">
          <w:pPr>
            <w:pStyle w:val="TOC1"/>
            <w:tabs>
              <w:tab w:val="right" w:leader="dot" w:pos="9010"/>
            </w:tabs>
            <w:rPr>
              <w:rFonts w:eastAsiaTheme="minorEastAsia"/>
              <w:b w:val="0"/>
              <w:bCs w:val="0"/>
              <w:noProof/>
              <w:sz w:val="22"/>
              <w:szCs w:val="22"/>
              <w:lang w:val="en-AU" w:eastAsia="en-AU"/>
            </w:rPr>
          </w:pPr>
          <w:hyperlink w:anchor="_Toc22199285" w:history="1">
            <w:r w:rsidR="004D1841" w:rsidRPr="00244017">
              <w:rPr>
                <w:rStyle w:val="Hyperlink"/>
                <w:noProof/>
              </w:rPr>
              <w:t>Stakeholder engagement</w:t>
            </w:r>
            <w:r w:rsidR="004D1841">
              <w:rPr>
                <w:noProof/>
                <w:webHidden/>
              </w:rPr>
              <w:tab/>
            </w:r>
            <w:r w:rsidR="004D1841">
              <w:rPr>
                <w:noProof/>
                <w:webHidden/>
              </w:rPr>
              <w:fldChar w:fldCharType="begin"/>
            </w:r>
            <w:r w:rsidR="004D1841">
              <w:rPr>
                <w:noProof/>
                <w:webHidden/>
              </w:rPr>
              <w:instrText xml:space="preserve"> PAGEREF _Toc22199285 \h </w:instrText>
            </w:r>
            <w:r w:rsidR="004D1841">
              <w:rPr>
                <w:noProof/>
                <w:webHidden/>
              </w:rPr>
            </w:r>
            <w:r w:rsidR="004D1841">
              <w:rPr>
                <w:noProof/>
                <w:webHidden/>
              </w:rPr>
              <w:fldChar w:fldCharType="separate"/>
            </w:r>
            <w:r w:rsidR="004D1841">
              <w:rPr>
                <w:noProof/>
                <w:webHidden/>
              </w:rPr>
              <w:t>50</w:t>
            </w:r>
            <w:r w:rsidR="004D1841">
              <w:rPr>
                <w:noProof/>
                <w:webHidden/>
              </w:rPr>
              <w:fldChar w:fldCharType="end"/>
            </w:r>
          </w:hyperlink>
        </w:p>
        <w:p w14:paraId="7C4D9E36" w14:textId="216D5E14" w:rsidR="004D1841" w:rsidRDefault="00A6394F">
          <w:pPr>
            <w:pStyle w:val="TOC1"/>
            <w:tabs>
              <w:tab w:val="right" w:leader="dot" w:pos="9010"/>
            </w:tabs>
            <w:rPr>
              <w:rFonts w:eastAsiaTheme="minorEastAsia"/>
              <w:b w:val="0"/>
              <w:bCs w:val="0"/>
              <w:noProof/>
              <w:sz w:val="22"/>
              <w:szCs w:val="22"/>
              <w:lang w:val="en-AU" w:eastAsia="en-AU"/>
            </w:rPr>
          </w:pPr>
          <w:hyperlink w:anchor="_Toc22199286" w:history="1">
            <w:r w:rsidR="004D1841" w:rsidRPr="00244017">
              <w:rPr>
                <w:rStyle w:val="Hyperlink"/>
                <w:noProof/>
              </w:rPr>
              <w:t>Glossary of terms</w:t>
            </w:r>
            <w:r w:rsidR="004D1841">
              <w:rPr>
                <w:noProof/>
                <w:webHidden/>
              </w:rPr>
              <w:tab/>
            </w:r>
            <w:r w:rsidR="004D1841">
              <w:rPr>
                <w:noProof/>
                <w:webHidden/>
              </w:rPr>
              <w:fldChar w:fldCharType="begin"/>
            </w:r>
            <w:r w:rsidR="004D1841">
              <w:rPr>
                <w:noProof/>
                <w:webHidden/>
              </w:rPr>
              <w:instrText xml:space="preserve"> PAGEREF _Toc22199286 \h </w:instrText>
            </w:r>
            <w:r w:rsidR="004D1841">
              <w:rPr>
                <w:noProof/>
                <w:webHidden/>
              </w:rPr>
            </w:r>
            <w:r w:rsidR="004D1841">
              <w:rPr>
                <w:noProof/>
                <w:webHidden/>
              </w:rPr>
              <w:fldChar w:fldCharType="separate"/>
            </w:r>
            <w:r w:rsidR="004D1841">
              <w:rPr>
                <w:noProof/>
                <w:webHidden/>
              </w:rPr>
              <w:t>51</w:t>
            </w:r>
            <w:r w:rsidR="004D1841">
              <w:rPr>
                <w:noProof/>
                <w:webHidden/>
              </w:rPr>
              <w:fldChar w:fldCharType="end"/>
            </w:r>
          </w:hyperlink>
        </w:p>
        <w:p w14:paraId="3CE7925E" w14:textId="635CE4E4" w:rsidR="004D1841" w:rsidRDefault="00A6394F">
          <w:pPr>
            <w:pStyle w:val="TOC1"/>
            <w:tabs>
              <w:tab w:val="right" w:leader="dot" w:pos="9010"/>
            </w:tabs>
            <w:rPr>
              <w:rFonts w:eastAsiaTheme="minorEastAsia"/>
              <w:b w:val="0"/>
              <w:bCs w:val="0"/>
              <w:noProof/>
              <w:sz w:val="22"/>
              <w:szCs w:val="22"/>
              <w:lang w:val="en-AU" w:eastAsia="en-AU"/>
            </w:rPr>
          </w:pPr>
          <w:hyperlink w:anchor="_Toc22199337" w:history="1">
            <w:r w:rsidR="004D1841" w:rsidRPr="00244017">
              <w:rPr>
                <w:rStyle w:val="Hyperlink"/>
                <w:noProof/>
              </w:rPr>
              <w:t>References</w:t>
            </w:r>
            <w:r w:rsidR="004D1841">
              <w:rPr>
                <w:noProof/>
                <w:webHidden/>
              </w:rPr>
              <w:tab/>
            </w:r>
            <w:r w:rsidR="004D1841">
              <w:rPr>
                <w:noProof/>
                <w:webHidden/>
              </w:rPr>
              <w:fldChar w:fldCharType="begin"/>
            </w:r>
            <w:r w:rsidR="004D1841">
              <w:rPr>
                <w:noProof/>
                <w:webHidden/>
              </w:rPr>
              <w:instrText xml:space="preserve"> PAGEREF _Toc22199337 \h </w:instrText>
            </w:r>
            <w:r w:rsidR="004D1841">
              <w:rPr>
                <w:noProof/>
                <w:webHidden/>
              </w:rPr>
            </w:r>
            <w:r w:rsidR="004D1841">
              <w:rPr>
                <w:noProof/>
                <w:webHidden/>
              </w:rPr>
              <w:fldChar w:fldCharType="separate"/>
            </w:r>
            <w:r w:rsidR="004D1841">
              <w:rPr>
                <w:noProof/>
                <w:webHidden/>
              </w:rPr>
              <w:t>57</w:t>
            </w:r>
            <w:r w:rsidR="004D1841">
              <w:rPr>
                <w:noProof/>
                <w:webHidden/>
              </w:rPr>
              <w:fldChar w:fldCharType="end"/>
            </w:r>
          </w:hyperlink>
        </w:p>
        <w:p w14:paraId="0D87B5BC" w14:textId="5933142C" w:rsidR="007565E4" w:rsidRDefault="002C2B45" w:rsidP="007565E4">
          <w:pPr>
            <w:spacing w:before="120" w:after="60" w:line="280" w:lineRule="atLeast"/>
            <w:rPr>
              <w:b/>
              <w:bCs/>
              <w:noProof/>
            </w:rPr>
          </w:pPr>
          <w:r w:rsidRPr="00AA1185">
            <w:rPr>
              <w:b/>
              <w:bCs/>
              <w:noProof/>
              <w:sz w:val="22"/>
              <w:szCs w:val="22"/>
            </w:rPr>
            <w:fldChar w:fldCharType="end"/>
          </w:r>
        </w:p>
      </w:sdtContent>
    </w:sdt>
    <w:p w14:paraId="623EB726" w14:textId="547E54CA" w:rsidR="00AA1185" w:rsidRPr="00D5311F" w:rsidRDefault="00483B64" w:rsidP="005B1268">
      <w:pPr>
        <w:pStyle w:val="Heading1"/>
        <w:spacing w:line="276" w:lineRule="auto"/>
      </w:pPr>
      <w:r w:rsidRPr="008E7437">
        <w:br w:type="page"/>
      </w:r>
      <w:bookmarkStart w:id="22" w:name="_Toc22198851"/>
      <w:bookmarkStart w:id="23" w:name="_Toc22198974"/>
      <w:bookmarkStart w:id="24" w:name="_Toc22199100"/>
      <w:bookmarkStart w:id="25" w:name="_Toc22199224"/>
      <w:r w:rsidR="009C4A93" w:rsidRPr="00D5311F">
        <w:lastRenderedPageBreak/>
        <w:t>Dedi</w:t>
      </w:r>
      <w:r w:rsidR="009273F1" w:rsidRPr="00D5311F">
        <w:t>cation</w:t>
      </w:r>
      <w:bookmarkEnd w:id="22"/>
      <w:bookmarkEnd w:id="23"/>
      <w:bookmarkEnd w:id="24"/>
      <w:bookmarkEnd w:id="25"/>
    </w:p>
    <w:p w14:paraId="149B18C7" w14:textId="77777777" w:rsidR="00AA1185" w:rsidRDefault="005C6AB6" w:rsidP="009B5362">
      <w:pPr>
        <w:spacing w:before="120" w:after="60" w:line="276" w:lineRule="auto"/>
        <w:rPr>
          <w:sz w:val="22"/>
          <w:szCs w:val="22"/>
        </w:rPr>
      </w:pPr>
      <w:r w:rsidRPr="00AA1185">
        <w:rPr>
          <w:sz w:val="22"/>
          <w:szCs w:val="22"/>
        </w:rPr>
        <w:t>The Fourth Action Plan is dedicated to the countless women and children who</w:t>
      </w:r>
      <w:r w:rsidR="00600380" w:rsidRPr="00AA1185">
        <w:rPr>
          <w:sz w:val="22"/>
          <w:szCs w:val="22"/>
        </w:rPr>
        <w:t xml:space="preserve"> </w:t>
      </w:r>
      <w:r w:rsidRPr="00AA1185">
        <w:rPr>
          <w:sz w:val="22"/>
          <w:szCs w:val="22"/>
        </w:rPr>
        <w:t>are victims and survivors of violence, to those who are left to rebuild, and to those who have lost their lives. It is for the women whose stories continue</w:t>
      </w:r>
      <w:r w:rsidR="00600380" w:rsidRPr="00AA1185">
        <w:rPr>
          <w:sz w:val="22"/>
          <w:szCs w:val="22"/>
        </w:rPr>
        <w:t xml:space="preserve"> </w:t>
      </w:r>
      <w:r w:rsidRPr="00AA1185">
        <w:rPr>
          <w:sz w:val="22"/>
          <w:szCs w:val="22"/>
        </w:rPr>
        <w:t>to inspire our work and drive us to do more. We celebrate those people and organisations who work tirelessly with, and for, all women affected by violence and acknowledge their ongoing contributions to eradicating violence against women and their children.</w:t>
      </w:r>
      <w:bookmarkStart w:id="26" w:name="_Toc16500255"/>
      <w:r w:rsidR="00AA1185" w:rsidRPr="00AA1185">
        <w:rPr>
          <w:sz w:val="22"/>
          <w:szCs w:val="22"/>
        </w:rPr>
        <w:t xml:space="preserve"> </w:t>
      </w:r>
    </w:p>
    <w:p w14:paraId="02640E6E" w14:textId="1D12409E" w:rsidR="00AA1185" w:rsidRPr="00182E27" w:rsidRDefault="009273F1" w:rsidP="005B1268">
      <w:pPr>
        <w:pStyle w:val="Heading1"/>
        <w:spacing w:line="276" w:lineRule="auto"/>
      </w:pPr>
      <w:bookmarkStart w:id="27" w:name="_Toc22198852"/>
      <w:bookmarkStart w:id="28" w:name="_Toc22198975"/>
      <w:bookmarkStart w:id="29" w:name="_Toc22199101"/>
      <w:bookmarkStart w:id="30" w:name="_Toc22199225"/>
      <w:r w:rsidRPr="00182E27">
        <w:t>Acknowledgement</w:t>
      </w:r>
      <w:bookmarkEnd w:id="26"/>
      <w:bookmarkEnd w:id="27"/>
      <w:bookmarkEnd w:id="28"/>
      <w:bookmarkEnd w:id="29"/>
      <w:bookmarkEnd w:id="30"/>
    </w:p>
    <w:p w14:paraId="1CE351D2" w14:textId="57C697DD" w:rsidR="00EC01F2" w:rsidRDefault="005C6AB6" w:rsidP="009B5362">
      <w:pPr>
        <w:spacing w:before="120" w:after="60" w:line="276" w:lineRule="auto"/>
        <w:rPr>
          <w:sz w:val="22"/>
          <w:szCs w:val="22"/>
        </w:rPr>
      </w:pPr>
      <w:r w:rsidRPr="00AA1185">
        <w:rPr>
          <w:sz w:val="22"/>
          <w:szCs w:val="22"/>
        </w:rPr>
        <w:t>The National Plan is an initiative of the Commonwealth, state and territory governments. We acknowledge the traditional owners of country throughout Australia, and their continuing connection to land, water and community. We pay our respects to them and their cultures, and to Elders past, present and emerging.</w:t>
      </w:r>
      <w:bookmarkStart w:id="31" w:name="_Toc16500256"/>
    </w:p>
    <w:p w14:paraId="36EC7D71" w14:textId="3B71EECF" w:rsidR="005C6AB6" w:rsidRPr="00182E27" w:rsidRDefault="00600380" w:rsidP="005B1268">
      <w:pPr>
        <w:pStyle w:val="Heading1"/>
        <w:spacing w:line="276" w:lineRule="auto"/>
      </w:pPr>
      <w:bookmarkStart w:id="32" w:name="_Toc22198853"/>
      <w:bookmarkStart w:id="33" w:name="_Toc22198976"/>
      <w:bookmarkStart w:id="34" w:name="_Toc22199102"/>
      <w:bookmarkStart w:id="35" w:name="_Toc22199226"/>
      <w:r w:rsidRPr="00182E27">
        <w:t>Sup</w:t>
      </w:r>
      <w:r w:rsidR="009273F1" w:rsidRPr="00182E27">
        <w:t>port</w:t>
      </w:r>
      <w:bookmarkEnd w:id="31"/>
      <w:bookmarkEnd w:id="32"/>
      <w:bookmarkEnd w:id="33"/>
      <w:bookmarkEnd w:id="34"/>
      <w:bookmarkEnd w:id="35"/>
    </w:p>
    <w:p w14:paraId="16957DAB" w14:textId="77777777" w:rsidR="00C662FB" w:rsidRDefault="005C6AB6" w:rsidP="009B5362">
      <w:pPr>
        <w:spacing w:before="120" w:after="60" w:line="276" w:lineRule="auto"/>
        <w:rPr>
          <w:sz w:val="22"/>
          <w:szCs w:val="22"/>
        </w:rPr>
      </w:pPr>
      <w:r w:rsidRPr="008E7437">
        <w:rPr>
          <w:sz w:val="22"/>
          <w:szCs w:val="22"/>
        </w:rPr>
        <w:t>Help is available if you, or someone you know, is experiencing violence. In the case of an</w:t>
      </w:r>
      <w:r w:rsidR="00600380" w:rsidRPr="008E7437">
        <w:rPr>
          <w:sz w:val="22"/>
          <w:szCs w:val="22"/>
        </w:rPr>
        <w:t xml:space="preserve"> </w:t>
      </w:r>
      <w:r w:rsidRPr="008E7437">
        <w:rPr>
          <w:sz w:val="22"/>
          <w:szCs w:val="22"/>
        </w:rPr>
        <w:t>emergency call 000. For information, support and counselling contact 1800RESPECT (1800 737 732) or visit</w:t>
      </w:r>
      <w:r w:rsidR="00320B82" w:rsidRPr="008E7437">
        <w:rPr>
          <w:sz w:val="22"/>
          <w:szCs w:val="22"/>
        </w:rPr>
        <w:t xml:space="preserve"> </w:t>
      </w:r>
      <w:hyperlink r:id="rId13" w:tooltip="1800 respect website" w:history="1">
        <w:r w:rsidR="00320B82" w:rsidRPr="008E7437">
          <w:rPr>
            <w:rStyle w:val="Hyperlink"/>
            <w:sz w:val="22"/>
            <w:szCs w:val="22"/>
          </w:rPr>
          <w:t>1800respect.org.au</w:t>
        </w:r>
      </w:hyperlink>
      <w:r w:rsidR="00320B82" w:rsidRPr="008E7437">
        <w:rPr>
          <w:sz w:val="22"/>
          <w:szCs w:val="22"/>
        </w:rPr>
        <w:t>.</w:t>
      </w:r>
      <w:r w:rsidRPr="008E7437">
        <w:rPr>
          <w:sz w:val="22"/>
          <w:szCs w:val="22"/>
        </w:rPr>
        <w:t xml:space="preserve"> This service is free, confidential and open 24 hours a day. </w:t>
      </w:r>
    </w:p>
    <w:p w14:paraId="7CF0617D" w14:textId="77777777" w:rsidR="007A7912" w:rsidRDefault="00483B64" w:rsidP="009B5362">
      <w:pPr>
        <w:pStyle w:val="Heading1"/>
        <w:spacing w:line="276" w:lineRule="auto"/>
      </w:pPr>
      <w:r w:rsidRPr="008E7437">
        <w:br w:type="page"/>
      </w:r>
      <w:bookmarkStart w:id="36" w:name="_Toc22199227"/>
      <w:r w:rsidR="009273F1" w:rsidRPr="009B5362">
        <w:lastRenderedPageBreak/>
        <w:t>Foreword</w:t>
      </w:r>
      <w:bookmarkStart w:id="37" w:name="_Toc16500258"/>
      <w:bookmarkEnd w:id="36"/>
    </w:p>
    <w:p w14:paraId="1468EB60" w14:textId="52680E10" w:rsidR="005C6AB6" w:rsidRPr="009B5362" w:rsidRDefault="009273F1" w:rsidP="009B5362">
      <w:pPr>
        <w:pStyle w:val="Heading1"/>
        <w:spacing w:line="276" w:lineRule="auto"/>
        <w:rPr>
          <w:sz w:val="22"/>
          <w:szCs w:val="22"/>
        </w:rPr>
      </w:pPr>
      <w:bookmarkStart w:id="38" w:name="_Toc22198855"/>
      <w:bookmarkStart w:id="39" w:name="_Toc22198978"/>
      <w:bookmarkStart w:id="40" w:name="_Toc22199104"/>
      <w:bookmarkStart w:id="41" w:name="_Toc22199228"/>
      <w:r w:rsidRPr="009B5362">
        <w:rPr>
          <w:rStyle w:val="Heading2Char"/>
        </w:rPr>
        <w:t>The National Plan</w:t>
      </w:r>
      <w:bookmarkEnd w:id="37"/>
      <w:bookmarkEnd w:id="38"/>
      <w:bookmarkEnd w:id="39"/>
      <w:bookmarkEnd w:id="40"/>
      <w:bookmarkEnd w:id="41"/>
    </w:p>
    <w:p w14:paraId="4C7C6BB5" w14:textId="0A5103EA" w:rsidR="00DE51A2" w:rsidRDefault="005C6AB6" w:rsidP="009B5362">
      <w:pPr>
        <w:spacing w:before="120" w:after="60" w:line="276" w:lineRule="auto"/>
        <w:rPr>
          <w:sz w:val="22"/>
          <w:szCs w:val="22"/>
        </w:rPr>
      </w:pPr>
      <w:r w:rsidRPr="008E7437">
        <w:rPr>
          <w:sz w:val="22"/>
          <w:szCs w:val="22"/>
        </w:rPr>
        <w:t>Ten years ago, the National Council to Reduce Violence against Women and their Children</w:t>
      </w:r>
      <w:r w:rsidR="00600380" w:rsidRPr="008E7437">
        <w:rPr>
          <w:sz w:val="22"/>
          <w:szCs w:val="22"/>
        </w:rPr>
        <w:t xml:space="preserve"> </w:t>
      </w:r>
      <w:r w:rsidRPr="008E7437">
        <w:rPr>
          <w:sz w:val="22"/>
          <w:szCs w:val="22"/>
        </w:rPr>
        <w:t xml:space="preserve">(2008–09) produced </w:t>
      </w:r>
      <w:r w:rsidRPr="008E7437">
        <w:rPr>
          <w:i/>
          <w:sz w:val="22"/>
          <w:szCs w:val="22"/>
        </w:rPr>
        <w:t xml:space="preserve">Time for Action: </w:t>
      </w:r>
      <w:r w:rsidR="00A811DF" w:rsidRPr="008E7437">
        <w:rPr>
          <w:i/>
          <w:sz w:val="22"/>
          <w:szCs w:val="22"/>
        </w:rPr>
        <w:t>The</w:t>
      </w:r>
      <w:r w:rsidRPr="008E7437">
        <w:rPr>
          <w:i/>
          <w:sz w:val="22"/>
          <w:szCs w:val="22"/>
        </w:rPr>
        <w:t xml:space="preserve"> National Council’s Plan to Reduce Violence against Women and their Children 2009–2021</w:t>
      </w:r>
      <w:r w:rsidR="00C67CBF">
        <w:rPr>
          <w:sz w:val="22"/>
          <w:szCs w:val="22"/>
        </w:rPr>
        <w:t>.</w:t>
      </w:r>
      <w:r w:rsidR="00DE51A2">
        <w:rPr>
          <w:rStyle w:val="EndnoteReference"/>
          <w:sz w:val="22"/>
          <w:szCs w:val="22"/>
        </w:rPr>
        <w:endnoteReference w:id="1"/>
      </w:r>
    </w:p>
    <w:p w14:paraId="4C4DF5C3" w14:textId="69BE4EE5" w:rsidR="00DE51A2" w:rsidRPr="008E7437" w:rsidRDefault="00DE51A2" w:rsidP="009B5362">
      <w:pPr>
        <w:spacing w:before="120" w:after="60" w:line="276" w:lineRule="auto"/>
        <w:rPr>
          <w:sz w:val="22"/>
          <w:szCs w:val="22"/>
        </w:rPr>
      </w:pPr>
      <w:r w:rsidRPr="008E7437">
        <w:rPr>
          <w:sz w:val="22"/>
          <w:szCs w:val="22"/>
        </w:rPr>
        <w:t xml:space="preserve">This provided the blueprint for the </w:t>
      </w:r>
      <w:r w:rsidRPr="008E7437">
        <w:rPr>
          <w:i/>
          <w:sz w:val="22"/>
          <w:szCs w:val="22"/>
        </w:rPr>
        <w:t>National Plan to Reduce Violence against Women and their Children 2010–202</w:t>
      </w:r>
      <w:r>
        <w:rPr>
          <w:i/>
          <w:sz w:val="22"/>
          <w:szCs w:val="22"/>
        </w:rPr>
        <w:t>2</w:t>
      </w:r>
      <w:r w:rsidRPr="00B43444">
        <w:rPr>
          <w:rStyle w:val="EndnoteReference"/>
          <w:sz w:val="22"/>
          <w:szCs w:val="22"/>
        </w:rPr>
        <w:endnoteReference w:id="2"/>
      </w:r>
      <w:r w:rsidRPr="008E7437">
        <w:rPr>
          <w:sz w:val="22"/>
          <w:szCs w:val="22"/>
        </w:rPr>
        <w:t xml:space="preserve"> (the National Plan), which was endorsed by the Council of Australian Governments (COAG) and released in February 2011. </w:t>
      </w:r>
    </w:p>
    <w:p w14:paraId="384C70E0" w14:textId="79E58146" w:rsidR="00DE51A2" w:rsidRPr="008E7437" w:rsidRDefault="00DE51A2" w:rsidP="009B5362">
      <w:pPr>
        <w:spacing w:before="120" w:after="60" w:line="276" w:lineRule="auto"/>
        <w:rPr>
          <w:sz w:val="22"/>
          <w:szCs w:val="22"/>
        </w:rPr>
      </w:pPr>
      <w:r w:rsidRPr="008E7437">
        <w:rPr>
          <w:sz w:val="22"/>
          <w:szCs w:val="22"/>
        </w:rPr>
        <w:t xml:space="preserve">The 12-year National Plan aims to connect the important work being done by all Australian governments, community organisations and individuals to ensure that each year, fewer women experience violence and more women and their children live safely. The National Plan recognises that violence against women and their children is a complex problem that requires a long-term plan of action. </w:t>
      </w:r>
    </w:p>
    <w:p w14:paraId="2F8FAC58" w14:textId="77777777" w:rsidR="00460738" w:rsidRDefault="00DE51A2" w:rsidP="009B5362">
      <w:pPr>
        <w:spacing w:before="120" w:after="60" w:line="276" w:lineRule="auto"/>
        <w:rPr>
          <w:sz w:val="22"/>
          <w:szCs w:val="22"/>
        </w:rPr>
      </w:pPr>
      <w:r w:rsidRPr="008E7437">
        <w:rPr>
          <w:sz w:val="22"/>
          <w:szCs w:val="22"/>
        </w:rPr>
        <w:t>For this reason, the National Plan is being delivered through a series of four three-year action plans that will build on each other over time. This document sets out the Fourth Action Plan, the f</w:t>
      </w:r>
      <w:r w:rsidR="00460738">
        <w:rPr>
          <w:sz w:val="22"/>
          <w:szCs w:val="22"/>
        </w:rPr>
        <w:t xml:space="preserve">inal action plan in the series. </w:t>
      </w:r>
    </w:p>
    <w:p w14:paraId="2389E346" w14:textId="0F694E55" w:rsidR="00DE51A2" w:rsidRDefault="00DE51A2" w:rsidP="009B5362">
      <w:pPr>
        <w:spacing w:before="120" w:after="60" w:line="276" w:lineRule="auto"/>
        <w:rPr>
          <w:sz w:val="22"/>
          <w:szCs w:val="22"/>
        </w:rPr>
      </w:pPr>
      <w:r w:rsidRPr="008E7437">
        <w:rPr>
          <w:sz w:val="22"/>
          <w:szCs w:val="22"/>
        </w:rPr>
        <w:t>The National Plan’s vision is an Australia free from all forms of violence and abuse against women and their childre</w:t>
      </w:r>
      <w:r>
        <w:rPr>
          <w:sz w:val="22"/>
          <w:szCs w:val="22"/>
        </w:rPr>
        <w:t>n.</w:t>
      </w:r>
      <w:r w:rsidRPr="008E7437">
        <w:rPr>
          <w:sz w:val="22"/>
          <w:szCs w:val="22"/>
        </w:rPr>
        <w:t>This is every woman’s and child’s right, and everyone’s responsibility. Violence against women and their children is a matter that requires commitment from everyone — all governments, Ministers, sectors, and members of our community. Since its release, all governments have increased efforts and investment to reduce violence against women and their children.</w:t>
      </w:r>
      <w:bookmarkStart w:id="42" w:name="_Toc16500259"/>
    </w:p>
    <w:p w14:paraId="0B055BAF" w14:textId="5CB4EA35" w:rsidR="00DE51A2" w:rsidRPr="009B5362" w:rsidRDefault="00DE51A2" w:rsidP="009B5362">
      <w:pPr>
        <w:pStyle w:val="Heading2"/>
      </w:pPr>
      <w:bookmarkStart w:id="43" w:name="_Toc22198856"/>
      <w:bookmarkStart w:id="44" w:name="_Toc22198979"/>
      <w:bookmarkStart w:id="45" w:name="_Toc22199105"/>
      <w:bookmarkStart w:id="46" w:name="_Toc22199229"/>
      <w:r w:rsidRPr="009B5362">
        <w:t>Working to stop violence against women and their children</w:t>
      </w:r>
      <w:bookmarkEnd w:id="42"/>
      <w:bookmarkEnd w:id="43"/>
      <w:bookmarkEnd w:id="44"/>
      <w:bookmarkEnd w:id="45"/>
      <w:bookmarkEnd w:id="46"/>
    </w:p>
    <w:p w14:paraId="3F9C1235" w14:textId="0A2E2BC3" w:rsidR="00DE51A2" w:rsidRPr="008E7437" w:rsidRDefault="00DE51A2" w:rsidP="009B5362">
      <w:pPr>
        <w:spacing w:before="120" w:after="60" w:line="276" w:lineRule="auto"/>
        <w:rPr>
          <w:sz w:val="22"/>
          <w:szCs w:val="22"/>
        </w:rPr>
      </w:pPr>
      <w:r w:rsidRPr="008E7437">
        <w:rPr>
          <w:sz w:val="22"/>
          <w:szCs w:val="22"/>
        </w:rPr>
        <w:t>People’s knowledge and understanding of violence against women and gender equality has increased.</w:t>
      </w:r>
      <w:r>
        <w:rPr>
          <w:rStyle w:val="EndnoteReference"/>
          <w:sz w:val="22"/>
          <w:szCs w:val="22"/>
        </w:rPr>
        <w:endnoteReference w:id="3"/>
      </w:r>
      <w:r w:rsidRPr="008E7437">
        <w:rPr>
          <w:sz w:val="22"/>
          <w:szCs w:val="22"/>
        </w:rPr>
        <w:t xml:space="preserve"> With the development of </w:t>
      </w:r>
      <w:r w:rsidRPr="008E7437">
        <w:rPr>
          <w:i/>
          <w:sz w:val="22"/>
          <w:szCs w:val="22"/>
        </w:rPr>
        <w:t>Change the Stor</w:t>
      </w:r>
      <w:r>
        <w:rPr>
          <w:i/>
          <w:sz w:val="22"/>
          <w:szCs w:val="22"/>
        </w:rPr>
        <w:t>y</w:t>
      </w:r>
      <w:r w:rsidRPr="00B43444">
        <w:rPr>
          <w:rStyle w:val="EndnoteReference"/>
          <w:sz w:val="22"/>
          <w:szCs w:val="22"/>
        </w:rPr>
        <w:endnoteReference w:id="4"/>
      </w:r>
      <w:r w:rsidRPr="008E7437">
        <w:rPr>
          <w:sz w:val="22"/>
          <w:szCs w:val="22"/>
        </w:rPr>
        <w:t xml:space="preserve">, Australia became the first country in the world to implement a shared policy framework across national, state and territory governments dedicated to the primary prevention of violence against women and their children. </w:t>
      </w:r>
    </w:p>
    <w:p w14:paraId="1DA8ED05" w14:textId="240863B6" w:rsidR="00DE51A2" w:rsidRPr="008E7437" w:rsidRDefault="00DE51A2" w:rsidP="009B5362">
      <w:pPr>
        <w:spacing w:before="120" w:after="60" w:line="276" w:lineRule="auto"/>
        <w:rPr>
          <w:sz w:val="22"/>
          <w:szCs w:val="22"/>
        </w:rPr>
      </w:pPr>
      <w:r w:rsidRPr="008E7437">
        <w:rPr>
          <w:sz w:val="22"/>
          <w:szCs w:val="22"/>
        </w:rPr>
        <w:t>Despite this progress, many women still experience violence every day in Australia. Every two minutes, police are called to a domestic and family violence matter.</w:t>
      </w:r>
      <w:r>
        <w:rPr>
          <w:rStyle w:val="EndnoteReference"/>
          <w:sz w:val="22"/>
          <w:szCs w:val="22"/>
        </w:rPr>
        <w:endnoteReference w:id="5"/>
      </w:r>
      <w:r w:rsidRPr="008E7437">
        <w:rPr>
          <w:sz w:val="22"/>
          <w:szCs w:val="22"/>
        </w:rPr>
        <w:t xml:space="preserve"> Every day, 12 women are hospitalised due to domestic and family violence.</w:t>
      </w:r>
      <w:r>
        <w:rPr>
          <w:rStyle w:val="EndnoteReference"/>
          <w:sz w:val="22"/>
          <w:szCs w:val="22"/>
        </w:rPr>
        <w:endnoteReference w:id="6"/>
      </w:r>
      <w:r w:rsidRPr="008E7437">
        <w:rPr>
          <w:sz w:val="22"/>
          <w:szCs w:val="22"/>
        </w:rPr>
        <w:t xml:space="preserve"> Every nine days, a woman is killed by a current or former partner.</w:t>
      </w:r>
      <w:r>
        <w:rPr>
          <w:rStyle w:val="EndnoteReference"/>
          <w:sz w:val="22"/>
          <w:szCs w:val="22"/>
        </w:rPr>
        <w:endnoteReference w:id="7"/>
      </w:r>
      <w:r w:rsidRPr="008E7437">
        <w:rPr>
          <w:sz w:val="22"/>
          <w:szCs w:val="22"/>
        </w:rPr>
        <w:t xml:space="preserve"> The overall economic cost of violence against women and their children in 2015–16 was $26 billion, with victims and survivors bearing approximately 50 per cent of that cost.</w:t>
      </w:r>
      <w:r>
        <w:rPr>
          <w:rStyle w:val="EndnoteReference"/>
          <w:sz w:val="22"/>
          <w:szCs w:val="22"/>
        </w:rPr>
        <w:endnoteReference w:id="8"/>
      </w:r>
      <w:r w:rsidRPr="008E7437">
        <w:rPr>
          <w:sz w:val="22"/>
          <w:szCs w:val="22"/>
        </w:rPr>
        <w:t xml:space="preserve"> </w:t>
      </w:r>
    </w:p>
    <w:p w14:paraId="3B0FD023" w14:textId="4A0CEEDD" w:rsidR="00F71B1F" w:rsidRPr="00F71B1F" w:rsidRDefault="00DE51A2" w:rsidP="009B5362">
      <w:pPr>
        <w:pStyle w:val="p1"/>
        <w:spacing w:line="276" w:lineRule="auto"/>
        <w:rPr>
          <w:rFonts w:asciiTheme="minorHAnsi" w:hAnsiTheme="minorHAnsi" w:cstheme="minorBidi"/>
          <w:color w:val="auto"/>
          <w:sz w:val="22"/>
          <w:szCs w:val="22"/>
          <w:lang w:eastAsia="en-US"/>
        </w:rPr>
      </w:pPr>
      <w:r w:rsidRPr="00F71B1F">
        <w:rPr>
          <w:rFonts w:asciiTheme="minorHAnsi" w:hAnsiTheme="minorHAnsi" w:cstheme="minorBidi"/>
          <w:color w:val="auto"/>
          <w:sz w:val="22"/>
          <w:szCs w:val="22"/>
          <w:lang w:eastAsia="en-US"/>
        </w:rPr>
        <w:t>The second generation impacts from violence against women and their children are estimated to cost the Australian economy $333 million each year.</w:t>
      </w:r>
      <w:r>
        <w:rPr>
          <w:rStyle w:val="EndnoteReference"/>
          <w:rFonts w:asciiTheme="minorHAnsi" w:hAnsiTheme="minorHAnsi" w:cstheme="minorBidi"/>
          <w:color w:val="auto"/>
          <w:sz w:val="22"/>
          <w:szCs w:val="22"/>
          <w:lang w:eastAsia="en-US"/>
        </w:rPr>
        <w:endnoteReference w:id="9"/>
      </w:r>
      <w:r w:rsidRPr="00F71B1F">
        <w:rPr>
          <w:rFonts w:asciiTheme="minorHAnsi" w:hAnsiTheme="minorHAnsi" w:cstheme="minorBidi"/>
          <w:color w:val="auto"/>
          <w:sz w:val="22"/>
          <w:szCs w:val="22"/>
          <w:lang w:eastAsia="en-US"/>
        </w:rPr>
        <w:t xml:space="preserve"> </w:t>
      </w:r>
      <w:bookmarkStart w:id="47" w:name="_Toc16500260"/>
      <w:r w:rsidR="00F71B1F" w:rsidRPr="00F71B1F">
        <w:rPr>
          <w:rFonts w:asciiTheme="minorHAnsi" w:hAnsiTheme="minorHAnsi" w:cstheme="minorBidi"/>
          <w:color w:val="auto"/>
          <w:sz w:val="22"/>
          <w:szCs w:val="22"/>
          <w:lang w:eastAsia="en-US"/>
        </w:rPr>
        <w:t>Recent research shows that many Australians still hold attitudes and beliefs that tolerate or excuse violence. For example, some</w:t>
      </w:r>
      <w:r w:rsidR="00F71B1F">
        <w:rPr>
          <w:rFonts w:asciiTheme="minorHAnsi" w:hAnsiTheme="minorHAnsi" w:cstheme="minorBidi"/>
          <w:color w:val="auto"/>
          <w:sz w:val="22"/>
          <w:szCs w:val="22"/>
          <w:lang w:eastAsia="en-US"/>
        </w:rPr>
        <w:t xml:space="preserve"> </w:t>
      </w:r>
      <w:r w:rsidR="00F71B1F" w:rsidRPr="00F71B1F">
        <w:rPr>
          <w:rFonts w:asciiTheme="minorHAnsi" w:hAnsiTheme="minorHAnsi" w:cstheme="minorBidi"/>
          <w:color w:val="auto"/>
          <w:sz w:val="22"/>
          <w:szCs w:val="22"/>
          <w:lang w:eastAsia="en-US"/>
        </w:rPr>
        <w:t>Australians believe women use claims of violence to gain tactical advantage in their relationships with men.</w:t>
      </w:r>
      <w:r>
        <w:rPr>
          <w:rStyle w:val="EndnoteReference"/>
          <w:rFonts w:asciiTheme="minorHAnsi" w:hAnsiTheme="minorHAnsi" w:cstheme="minorBidi"/>
          <w:color w:val="auto"/>
          <w:sz w:val="22"/>
          <w:szCs w:val="22"/>
          <w:lang w:eastAsia="en-US"/>
        </w:rPr>
        <w:endnoteReference w:id="10"/>
      </w:r>
      <w:r>
        <w:rPr>
          <w:rFonts w:asciiTheme="minorHAnsi" w:hAnsiTheme="minorHAnsi" w:cstheme="minorBidi"/>
          <w:color w:val="auto"/>
          <w:sz w:val="22"/>
          <w:szCs w:val="22"/>
          <w:lang w:eastAsia="en-US"/>
        </w:rPr>
        <w:t xml:space="preserve"> </w:t>
      </w:r>
      <w:r w:rsidRPr="00F71B1F">
        <w:rPr>
          <w:rFonts w:asciiTheme="minorHAnsi" w:hAnsiTheme="minorHAnsi" w:cstheme="minorBidi"/>
          <w:color w:val="auto"/>
          <w:sz w:val="22"/>
          <w:szCs w:val="22"/>
          <w:lang w:eastAsia="en-US"/>
        </w:rPr>
        <w:t>Ending violence against women and their children starts with promoting gender equality and respect for all. Strong and growing international evidence confirms the severity of violence against women and the key role of addressing gender inequality to prevent and reduce this violence.</w:t>
      </w:r>
      <w:r>
        <w:rPr>
          <w:rStyle w:val="EndnoteReference"/>
          <w:rFonts w:asciiTheme="minorHAnsi" w:hAnsiTheme="minorHAnsi" w:cstheme="minorBidi"/>
          <w:color w:val="auto"/>
          <w:sz w:val="22"/>
          <w:szCs w:val="22"/>
          <w:lang w:eastAsia="en-US"/>
        </w:rPr>
        <w:endnoteReference w:id="11"/>
      </w:r>
      <w:r w:rsidRPr="00F71B1F">
        <w:rPr>
          <w:rFonts w:asciiTheme="minorHAnsi" w:hAnsiTheme="minorHAnsi" w:cstheme="minorBidi"/>
          <w:color w:val="auto"/>
          <w:sz w:val="22"/>
          <w:szCs w:val="22"/>
          <w:lang w:eastAsia="en-US"/>
        </w:rPr>
        <w:t> </w:t>
      </w:r>
      <w:r w:rsidR="00F71B1F" w:rsidRPr="00F71B1F">
        <w:rPr>
          <w:rFonts w:asciiTheme="minorHAnsi" w:hAnsiTheme="minorHAnsi" w:cstheme="minorBidi"/>
          <w:color w:val="auto"/>
          <w:sz w:val="22"/>
          <w:szCs w:val="22"/>
          <w:lang w:eastAsia="en-US"/>
        </w:rPr>
        <w:t>All levels of government, business and the</w:t>
      </w:r>
      <w:r w:rsidR="00F71B1F">
        <w:rPr>
          <w:rFonts w:asciiTheme="minorHAnsi" w:hAnsiTheme="minorHAnsi" w:cstheme="minorBidi"/>
          <w:color w:val="auto"/>
          <w:sz w:val="22"/>
          <w:szCs w:val="22"/>
          <w:lang w:eastAsia="en-US"/>
        </w:rPr>
        <w:t xml:space="preserve"> </w:t>
      </w:r>
      <w:r w:rsidR="00F71B1F" w:rsidRPr="00F71B1F">
        <w:rPr>
          <w:rFonts w:asciiTheme="minorHAnsi" w:hAnsiTheme="minorHAnsi" w:cstheme="minorBidi"/>
          <w:color w:val="auto"/>
          <w:sz w:val="22"/>
          <w:szCs w:val="22"/>
          <w:lang w:eastAsia="en-US"/>
        </w:rPr>
        <w:t>community must commit to long-term, continuous</w:t>
      </w:r>
      <w:r w:rsidR="00F71B1F">
        <w:rPr>
          <w:rFonts w:asciiTheme="minorHAnsi" w:hAnsiTheme="minorHAnsi" w:cstheme="minorBidi"/>
          <w:color w:val="auto"/>
          <w:sz w:val="22"/>
          <w:szCs w:val="22"/>
          <w:lang w:eastAsia="en-US"/>
        </w:rPr>
        <w:t xml:space="preserve"> </w:t>
      </w:r>
      <w:r w:rsidR="00F71B1F" w:rsidRPr="00F71B1F">
        <w:rPr>
          <w:rFonts w:asciiTheme="minorHAnsi" w:hAnsiTheme="minorHAnsi" w:cstheme="minorBidi"/>
          <w:color w:val="auto"/>
          <w:sz w:val="22"/>
          <w:szCs w:val="22"/>
          <w:lang w:eastAsia="en-US"/>
        </w:rPr>
        <w:t>action and investment to stop violence before it</w:t>
      </w:r>
      <w:r w:rsidR="00F71B1F">
        <w:rPr>
          <w:rFonts w:asciiTheme="minorHAnsi" w:hAnsiTheme="minorHAnsi" w:cstheme="minorBidi"/>
          <w:color w:val="auto"/>
          <w:sz w:val="22"/>
          <w:szCs w:val="22"/>
          <w:lang w:eastAsia="en-US"/>
        </w:rPr>
        <w:t xml:space="preserve"> </w:t>
      </w:r>
      <w:r w:rsidR="00F71B1F" w:rsidRPr="00F71B1F">
        <w:rPr>
          <w:rFonts w:asciiTheme="minorHAnsi" w:hAnsiTheme="minorHAnsi" w:cstheme="minorBidi"/>
          <w:color w:val="auto"/>
          <w:sz w:val="22"/>
          <w:szCs w:val="22"/>
          <w:lang w:eastAsia="en-US"/>
        </w:rPr>
        <w:t>starts, and support women and children when</w:t>
      </w:r>
      <w:r w:rsidR="00101C48">
        <w:rPr>
          <w:rFonts w:asciiTheme="minorHAnsi" w:hAnsiTheme="minorHAnsi" w:cstheme="minorBidi"/>
          <w:color w:val="auto"/>
          <w:sz w:val="22"/>
          <w:szCs w:val="22"/>
          <w:lang w:eastAsia="en-US"/>
        </w:rPr>
        <w:t xml:space="preserve"> </w:t>
      </w:r>
      <w:r w:rsidR="00F71B1F" w:rsidRPr="00F71B1F">
        <w:rPr>
          <w:rFonts w:asciiTheme="minorHAnsi" w:hAnsiTheme="minorHAnsi" w:cstheme="minorBidi"/>
          <w:color w:val="auto"/>
          <w:sz w:val="22"/>
          <w:szCs w:val="22"/>
          <w:lang w:eastAsia="en-US"/>
        </w:rPr>
        <w:t xml:space="preserve">they need </w:t>
      </w:r>
      <w:r w:rsidR="00F71B1F" w:rsidRPr="00F71B1F">
        <w:rPr>
          <w:rFonts w:asciiTheme="minorHAnsi" w:hAnsiTheme="minorHAnsi" w:cstheme="minorBidi"/>
          <w:color w:val="auto"/>
          <w:sz w:val="22"/>
          <w:szCs w:val="22"/>
          <w:lang w:eastAsia="en-US"/>
        </w:rPr>
        <w:lastRenderedPageBreak/>
        <w:t>it. All Australians have a role to play in</w:t>
      </w:r>
      <w:r w:rsidR="00F71B1F">
        <w:rPr>
          <w:rFonts w:asciiTheme="minorHAnsi" w:hAnsiTheme="minorHAnsi" w:cstheme="minorBidi"/>
          <w:color w:val="auto"/>
          <w:sz w:val="22"/>
          <w:szCs w:val="22"/>
          <w:lang w:eastAsia="en-US"/>
        </w:rPr>
        <w:t xml:space="preserve"> </w:t>
      </w:r>
      <w:r w:rsidR="00F71B1F" w:rsidRPr="00F71B1F">
        <w:rPr>
          <w:rFonts w:asciiTheme="minorHAnsi" w:hAnsiTheme="minorHAnsi" w:cstheme="minorBidi"/>
          <w:color w:val="auto"/>
          <w:sz w:val="22"/>
          <w:szCs w:val="22"/>
          <w:lang w:eastAsia="en-US"/>
        </w:rPr>
        <w:t>the places we live, work, learn, play and interact,</w:t>
      </w:r>
      <w:r w:rsidR="00F71B1F">
        <w:rPr>
          <w:rFonts w:asciiTheme="minorHAnsi" w:hAnsiTheme="minorHAnsi" w:cstheme="minorBidi"/>
          <w:color w:val="auto"/>
          <w:sz w:val="22"/>
          <w:szCs w:val="22"/>
          <w:lang w:eastAsia="en-US"/>
        </w:rPr>
        <w:t xml:space="preserve"> </w:t>
      </w:r>
      <w:r w:rsidR="00F71B1F" w:rsidRPr="00F71B1F">
        <w:rPr>
          <w:rFonts w:asciiTheme="minorHAnsi" w:hAnsiTheme="minorHAnsi" w:cstheme="minorBidi"/>
          <w:color w:val="auto"/>
          <w:sz w:val="22"/>
          <w:szCs w:val="22"/>
          <w:lang w:eastAsia="en-US"/>
        </w:rPr>
        <w:t>including when online.</w:t>
      </w:r>
    </w:p>
    <w:p w14:paraId="412F305A" w14:textId="1F6FC8E4" w:rsidR="005C6AB6" w:rsidRPr="009B5362" w:rsidRDefault="00600380" w:rsidP="009B5362">
      <w:pPr>
        <w:pStyle w:val="Heading2"/>
      </w:pPr>
      <w:bookmarkStart w:id="48" w:name="_Toc22198857"/>
      <w:bookmarkStart w:id="49" w:name="_Toc22198980"/>
      <w:bookmarkStart w:id="50" w:name="_Toc22199106"/>
      <w:bookmarkStart w:id="51" w:name="_Toc22199230"/>
      <w:r w:rsidRPr="009B5362">
        <w:t>Delivering t</w:t>
      </w:r>
      <w:r w:rsidR="009C4A93" w:rsidRPr="009B5362">
        <w:t>he National Plan</w:t>
      </w:r>
      <w:bookmarkEnd w:id="47"/>
      <w:bookmarkEnd w:id="48"/>
      <w:bookmarkEnd w:id="49"/>
      <w:bookmarkEnd w:id="50"/>
      <w:bookmarkEnd w:id="51"/>
    </w:p>
    <w:p w14:paraId="2E13688D" w14:textId="0CAA93B3" w:rsidR="005C6AB6" w:rsidRPr="008E7437" w:rsidRDefault="005C6AB6" w:rsidP="009B5362">
      <w:pPr>
        <w:spacing w:before="120" w:after="60" w:line="276" w:lineRule="auto"/>
        <w:rPr>
          <w:sz w:val="22"/>
          <w:szCs w:val="22"/>
        </w:rPr>
      </w:pPr>
      <w:r w:rsidRPr="008E7437">
        <w:rPr>
          <w:sz w:val="22"/>
          <w:szCs w:val="22"/>
        </w:rPr>
        <w:t>The National Plan is being delivered through a series of fo</w:t>
      </w:r>
      <w:r w:rsidR="009C4A93" w:rsidRPr="008E7437">
        <w:rPr>
          <w:sz w:val="22"/>
          <w:szCs w:val="22"/>
        </w:rPr>
        <w:t xml:space="preserve">ur three-year action plans that </w:t>
      </w:r>
      <w:r w:rsidRPr="008E7437">
        <w:rPr>
          <w:sz w:val="22"/>
          <w:szCs w:val="22"/>
        </w:rPr>
        <w:t xml:space="preserve">have built on each other over time. </w:t>
      </w:r>
    </w:p>
    <w:p w14:paraId="17BCF05F" w14:textId="3540C7AA" w:rsidR="00DE51A2" w:rsidRPr="008E7437" w:rsidRDefault="005C6AB6" w:rsidP="009B5362">
      <w:pPr>
        <w:spacing w:before="120" w:after="60" w:line="276" w:lineRule="auto"/>
        <w:rPr>
          <w:sz w:val="22"/>
          <w:szCs w:val="22"/>
        </w:rPr>
      </w:pPr>
      <w:r w:rsidRPr="008E7437">
        <w:rPr>
          <w:sz w:val="22"/>
          <w:szCs w:val="22"/>
        </w:rPr>
        <w:t xml:space="preserve">The </w:t>
      </w:r>
      <w:r w:rsidRPr="008E7437">
        <w:rPr>
          <w:i/>
          <w:sz w:val="22"/>
          <w:szCs w:val="22"/>
        </w:rPr>
        <w:t>First Action Plan</w:t>
      </w:r>
      <w:r w:rsidRPr="008E7437">
        <w:rPr>
          <w:sz w:val="22"/>
          <w:szCs w:val="22"/>
        </w:rPr>
        <w:t xml:space="preserve">: </w:t>
      </w:r>
      <w:r w:rsidRPr="008E7437">
        <w:rPr>
          <w:i/>
          <w:sz w:val="22"/>
          <w:szCs w:val="22"/>
        </w:rPr>
        <w:t>Building a Strong Foundation 2010–2013</w:t>
      </w:r>
      <w:r w:rsidR="00DE51A2" w:rsidRPr="00DB29F7">
        <w:rPr>
          <w:rStyle w:val="EndnoteReference"/>
          <w:sz w:val="22"/>
          <w:szCs w:val="22"/>
        </w:rPr>
        <w:endnoteReference w:id="12"/>
      </w:r>
      <w:r w:rsidR="00DE51A2" w:rsidRPr="008E7437">
        <w:rPr>
          <w:sz w:val="22"/>
          <w:szCs w:val="22"/>
        </w:rPr>
        <w:t xml:space="preserve"> laid a strong foundation for long-term change. This included the establishment of national-level infrastructure to inform future policy and service delivery and to engage the community in reducing violence against women and their children. </w:t>
      </w:r>
    </w:p>
    <w:p w14:paraId="24C175CA" w14:textId="6F502CB1" w:rsidR="00DE51A2" w:rsidRPr="008E7437" w:rsidRDefault="00DE51A2" w:rsidP="009B5362">
      <w:pPr>
        <w:spacing w:before="120" w:after="60" w:line="276" w:lineRule="auto"/>
        <w:rPr>
          <w:sz w:val="22"/>
          <w:szCs w:val="22"/>
        </w:rPr>
      </w:pPr>
      <w:r w:rsidRPr="008E7437">
        <w:rPr>
          <w:sz w:val="22"/>
          <w:szCs w:val="22"/>
        </w:rPr>
        <w:t xml:space="preserve">Under the </w:t>
      </w:r>
      <w:r w:rsidRPr="008E7437">
        <w:rPr>
          <w:i/>
          <w:sz w:val="22"/>
          <w:szCs w:val="22"/>
        </w:rPr>
        <w:t>Second Action Plan: Moving Ahead 2013–2016</w:t>
      </w:r>
      <w:r w:rsidRPr="00DB29F7">
        <w:rPr>
          <w:rStyle w:val="EndnoteReference"/>
          <w:sz w:val="22"/>
          <w:szCs w:val="22"/>
        </w:rPr>
        <w:endnoteReference w:id="13"/>
      </w:r>
      <w:r w:rsidRPr="008E7437">
        <w:rPr>
          <w:sz w:val="22"/>
          <w:szCs w:val="22"/>
        </w:rPr>
        <w:t>, jurisdictions committed to the national prevention campaign, Stop it at the Start, the development of a primary prevention framework to share understanding of preventing violence, an expanded research agenda and National Outcome Standards for Perpetrator Interventions.</w:t>
      </w:r>
    </w:p>
    <w:p w14:paraId="58CDD154" w14:textId="228426B6" w:rsidR="005C6AB6" w:rsidRPr="008E7437" w:rsidRDefault="00DE51A2" w:rsidP="009B5362">
      <w:pPr>
        <w:spacing w:before="120" w:after="60" w:line="276" w:lineRule="auto"/>
        <w:rPr>
          <w:sz w:val="22"/>
          <w:szCs w:val="22"/>
        </w:rPr>
      </w:pPr>
      <w:r w:rsidRPr="008E7437">
        <w:rPr>
          <w:sz w:val="22"/>
          <w:szCs w:val="22"/>
        </w:rPr>
        <w:t xml:space="preserve">The </w:t>
      </w:r>
      <w:r w:rsidRPr="008E7437">
        <w:rPr>
          <w:i/>
          <w:sz w:val="22"/>
          <w:szCs w:val="22"/>
        </w:rPr>
        <w:t>Third Action Plan: Promising Results 2016–2019</w:t>
      </w:r>
      <w:r w:rsidRPr="00DB29F7">
        <w:rPr>
          <w:rStyle w:val="EndnoteReference"/>
          <w:sz w:val="22"/>
          <w:szCs w:val="22"/>
        </w:rPr>
        <w:endnoteReference w:id="14"/>
      </w:r>
      <w:r>
        <w:rPr>
          <w:i/>
          <w:sz w:val="22"/>
          <w:szCs w:val="22"/>
        </w:rPr>
        <w:t xml:space="preserve"> </w:t>
      </w:r>
      <w:r w:rsidR="005C6AB6" w:rsidRPr="008E7437">
        <w:rPr>
          <w:sz w:val="22"/>
          <w:szCs w:val="22"/>
        </w:rPr>
        <w:t>further strengthened the evidence base and national data collections, providing the basis for the trials of new and innovative approaches in early intervention, and crisis responses.</w:t>
      </w:r>
    </w:p>
    <w:p w14:paraId="1F378EAD" w14:textId="0E081F16" w:rsidR="005C6AB6" w:rsidRPr="008E7437" w:rsidRDefault="005C6AB6" w:rsidP="009B5362">
      <w:pPr>
        <w:spacing w:before="120" w:after="60" w:line="276" w:lineRule="auto"/>
        <w:rPr>
          <w:sz w:val="22"/>
          <w:szCs w:val="22"/>
        </w:rPr>
      </w:pPr>
      <w:r w:rsidRPr="008E7437">
        <w:rPr>
          <w:sz w:val="22"/>
          <w:szCs w:val="22"/>
        </w:rPr>
        <w:t xml:space="preserve">This document sets out the </w:t>
      </w:r>
      <w:r w:rsidRPr="008E7437">
        <w:rPr>
          <w:i/>
          <w:sz w:val="22"/>
          <w:szCs w:val="22"/>
        </w:rPr>
        <w:t xml:space="preserve">Fourth Action Plan: Turning </w:t>
      </w:r>
      <w:r w:rsidR="009C4A93" w:rsidRPr="008E7437">
        <w:rPr>
          <w:i/>
          <w:sz w:val="22"/>
          <w:szCs w:val="22"/>
        </w:rPr>
        <w:t>the Corner 2019–2022</w:t>
      </w:r>
      <w:r w:rsidR="009C4A93" w:rsidRPr="008E7437">
        <w:rPr>
          <w:sz w:val="22"/>
          <w:szCs w:val="22"/>
        </w:rPr>
        <w:t xml:space="preserve">, the final </w:t>
      </w:r>
      <w:r w:rsidRPr="008E7437">
        <w:rPr>
          <w:sz w:val="22"/>
          <w:szCs w:val="22"/>
        </w:rPr>
        <w:t>action plan in the series.</w:t>
      </w:r>
      <w:r w:rsidR="00600380" w:rsidRPr="008E7437">
        <w:rPr>
          <w:sz w:val="22"/>
          <w:szCs w:val="22"/>
        </w:rPr>
        <w:t xml:space="preserve"> </w:t>
      </w:r>
      <w:r w:rsidRPr="008E7437">
        <w:rPr>
          <w:sz w:val="22"/>
          <w:szCs w:val="22"/>
        </w:rPr>
        <w:t xml:space="preserve">As the final action plan of the National Plan is released, now is the time to reflect, learn, and take further action. </w:t>
      </w:r>
    </w:p>
    <w:p w14:paraId="6197B964" w14:textId="77777777" w:rsidR="00DB29F7" w:rsidRDefault="005C6AB6" w:rsidP="00DB29F7">
      <w:pPr>
        <w:spacing w:before="120" w:after="60" w:line="276" w:lineRule="auto"/>
        <w:rPr>
          <w:sz w:val="22"/>
          <w:szCs w:val="22"/>
        </w:rPr>
      </w:pPr>
      <w:r w:rsidRPr="00F71B1F">
        <w:rPr>
          <w:sz w:val="22"/>
          <w:szCs w:val="22"/>
        </w:rPr>
        <w:t>This Fourth Action Plan sets out an ambitious but practica</w:t>
      </w:r>
      <w:r w:rsidR="00DB29F7">
        <w:rPr>
          <w:sz w:val="22"/>
          <w:szCs w:val="22"/>
        </w:rPr>
        <w:t>l agenda to achieve change, by:</w:t>
      </w:r>
    </w:p>
    <w:p w14:paraId="24BF4D24" w14:textId="77777777" w:rsidR="00DB29F7" w:rsidRDefault="005C6AB6" w:rsidP="00A12417">
      <w:pPr>
        <w:pStyle w:val="ListParagraph"/>
        <w:numPr>
          <w:ilvl w:val="0"/>
          <w:numId w:val="44"/>
        </w:numPr>
        <w:spacing w:before="120" w:after="60" w:line="276" w:lineRule="auto"/>
        <w:rPr>
          <w:sz w:val="22"/>
          <w:szCs w:val="22"/>
        </w:rPr>
      </w:pPr>
      <w:r w:rsidRPr="00DB29F7">
        <w:rPr>
          <w:sz w:val="22"/>
          <w:szCs w:val="22"/>
        </w:rPr>
        <w:t>improving existing initiatives</w:t>
      </w:r>
    </w:p>
    <w:p w14:paraId="5ADA9507" w14:textId="77777777" w:rsidR="00DB29F7" w:rsidRDefault="005C6AB6" w:rsidP="00A12417">
      <w:pPr>
        <w:pStyle w:val="ListParagraph"/>
        <w:numPr>
          <w:ilvl w:val="0"/>
          <w:numId w:val="44"/>
        </w:numPr>
        <w:spacing w:before="120" w:after="60" w:line="276" w:lineRule="auto"/>
        <w:rPr>
          <w:sz w:val="22"/>
          <w:szCs w:val="22"/>
        </w:rPr>
      </w:pPr>
      <w:r w:rsidRPr="00DB29F7">
        <w:rPr>
          <w:sz w:val="22"/>
          <w:szCs w:val="22"/>
        </w:rPr>
        <w:t>addressing gaps in previous action plans</w:t>
      </w:r>
    </w:p>
    <w:p w14:paraId="139F29B6" w14:textId="74BB91F0" w:rsidR="005C6AB6" w:rsidRPr="00DB29F7" w:rsidRDefault="005C6AB6" w:rsidP="00A12417">
      <w:pPr>
        <w:pStyle w:val="ListParagraph"/>
        <w:numPr>
          <w:ilvl w:val="0"/>
          <w:numId w:val="44"/>
        </w:numPr>
        <w:spacing w:before="120" w:after="60" w:line="276" w:lineRule="auto"/>
        <w:rPr>
          <w:sz w:val="22"/>
          <w:szCs w:val="22"/>
        </w:rPr>
      </w:pPr>
      <w:r w:rsidRPr="00DB29F7">
        <w:rPr>
          <w:sz w:val="22"/>
          <w:szCs w:val="22"/>
        </w:rPr>
        <w:t>providing a platform for future policy to reduce domestic, family and sexual violence.</w:t>
      </w:r>
    </w:p>
    <w:p w14:paraId="6BDA90D9" w14:textId="1B1627E1" w:rsidR="005C6AB6" w:rsidRPr="005F5303" w:rsidRDefault="00483B64" w:rsidP="009B5362">
      <w:pPr>
        <w:pStyle w:val="Heading1"/>
        <w:spacing w:line="276" w:lineRule="auto"/>
      </w:pPr>
      <w:r w:rsidRPr="008E7437">
        <w:rPr>
          <w:sz w:val="22"/>
          <w:szCs w:val="22"/>
        </w:rPr>
        <w:br w:type="page"/>
      </w:r>
      <w:bookmarkStart w:id="52" w:name="_Toc22199231"/>
      <w:r w:rsidR="00600380" w:rsidRPr="005F5303">
        <w:lastRenderedPageBreak/>
        <w:t>About t</w:t>
      </w:r>
      <w:r w:rsidR="009C4A93" w:rsidRPr="005F5303">
        <w:t>he Fourth Action Plan</w:t>
      </w:r>
      <w:bookmarkEnd w:id="52"/>
    </w:p>
    <w:p w14:paraId="12BD93B9" w14:textId="77777777" w:rsidR="000E0179" w:rsidRDefault="009C4A93" w:rsidP="000E0179">
      <w:pPr>
        <w:pStyle w:val="Heading4"/>
      </w:pPr>
      <w:r w:rsidRPr="00212935">
        <w:t>‘</w:t>
      </w:r>
      <w:r w:rsidR="005C6AB6" w:rsidRPr="00212935">
        <w:t>This is an opportunity to reflect on how far we’ve come, and where we’re going in our efforts to achieve a significant and sustained reduction in rates of violence against women. Although we know there is still a long way to go, it is also time to celebrate the passion and commitment of the sector working toward the National Plan goals.</w:t>
      </w:r>
      <w:r w:rsidRPr="00212935">
        <w:t>’</w:t>
      </w:r>
    </w:p>
    <w:p w14:paraId="29190EDF" w14:textId="32DE3C57" w:rsidR="00DE51A2" w:rsidRDefault="005C6AB6" w:rsidP="000E0179">
      <w:pPr>
        <w:pStyle w:val="Heading4"/>
      </w:pPr>
      <w:r w:rsidRPr="00212935">
        <w:rPr>
          <w:i w:val="0"/>
        </w:rPr>
        <w:t>Ms Libby Lloyd AM, Chair of the former National Council to Reduce Violence against Women and their Children, speaking at the 10th Anniversary of the release o</w:t>
      </w:r>
      <w:r w:rsidR="009C4A93" w:rsidRPr="00212935">
        <w:rPr>
          <w:i w:val="0"/>
        </w:rPr>
        <w:t xml:space="preserve">f Time for Action (10 </w:t>
      </w:r>
      <w:r w:rsidRPr="00212935">
        <w:rPr>
          <w:i w:val="0"/>
        </w:rPr>
        <w:t>May 2019)</w:t>
      </w:r>
      <w:r w:rsidR="00DE51A2" w:rsidRPr="00212935">
        <w:rPr>
          <w:rStyle w:val="EndnoteReference"/>
          <w:i w:val="0"/>
          <w:sz w:val="22"/>
          <w:szCs w:val="22"/>
        </w:rPr>
        <w:endnoteReference w:id="15"/>
      </w:r>
    </w:p>
    <w:p w14:paraId="2C43D507" w14:textId="52192171" w:rsidR="005C6AB6" w:rsidRPr="00182E27" w:rsidRDefault="005C6AB6" w:rsidP="009B5362">
      <w:pPr>
        <w:spacing w:before="120" w:after="60" w:line="276" w:lineRule="auto"/>
        <w:rPr>
          <w:sz w:val="22"/>
          <w:szCs w:val="22"/>
        </w:rPr>
      </w:pPr>
      <w:r w:rsidRPr="008E7437">
        <w:rPr>
          <w:sz w:val="22"/>
          <w:szCs w:val="22"/>
        </w:rPr>
        <w:t>The Fourth Action Plan continues to support the six overarching National Outcomes that all governments are working towards over the life of the National Plan (see</w:t>
      </w:r>
      <w:r w:rsidR="00E77042">
        <w:rPr>
          <w:sz w:val="22"/>
          <w:szCs w:val="22"/>
        </w:rPr>
        <w:t xml:space="preserve"> page </w:t>
      </w:r>
      <w:r w:rsidR="00E77042">
        <w:rPr>
          <w:sz w:val="22"/>
          <w:szCs w:val="22"/>
        </w:rPr>
        <w:fldChar w:fldCharType="begin"/>
      </w:r>
      <w:r w:rsidR="00E77042">
        <w:rPr>
          <w:sz w:val="22"/>
          <w:szCs w:val="22"/>
        </w:rPr>
        <w:instrText xml:space="preserve"> PAGEREF _Ref22132196 \h </w:instrText>
      </w:r>
      <w:r w:rsidR="00E77042">
        <w:rPr>
          <w:sz w:val="22"/>
          <w:szCs w:val="22"/>
        </w:rPr>
      </w:r>
      <w:r w:rsidR="00E77042">
        <w:rPr>
          <w:sz w:val="22"/>
          <w:szCs w:val="22"/>
        </w:rPr>
        <w:fldChar w:fldCharType="separate"/>
      </w:r>
      <w:r w:rsidR="00E77042">
        <w:rPr>
          <w:noProof/>
          <w:sz w:val="22"/>
          <w:szCs w:val="22"/>
        </w:rPr>
        <w:t>10</w:t>
      </w:r>
      <w:r w:rsidR="00E77042">
        <w:rPr>
          <w:sz w:val="22"/>
          <w:szCs w:val="22"/>
        </w:rPr>
        <w:fldChar w:fldCharType="end"/>
      </w:r>
      <w:r w:rsidR="00132082">
        <w:rPr>
          <w:sz w:val="22"/>
          <w:szCs w:val="22"/>
        </w:rPr>
        <w:t xml:space="preserve">). </w:t>
      </w:r>
      <w:r w:rsidRPr="008E7437">
        <w:rPr>
          <w:sz w:val="22"/>
          <w:szCs w:val="22"/>
        </w:rPr>
        <w:t xml:space="preserve">It has been devised through extensive consultations with hundreds of people affected by violence, and the people working to stop it. These consultations culminated in the National Summit on Reducing Violence against Women and their Children, held in October 2018. </w:t>
      </w:r>
    </w:p>
    <w:p w14:paraId="3E6DBC2E" w14:textId="44547ED8" w:rsidR="005C6AB6" w:rsidRPr="008E7437" w:rsidRDefault="005C6AB6" w:rsidP="009B5362">
      <w:pPr>
        <w:spacing w:before="120" w:after="60" w:line="276" w:lineRule="auto"/>
        <w:rPr>
          <w:sz w:val="22"/>
          <w:szCs w:val="22"/>
        </w:rPr>
      </w:pPr>
      <w:r w:rsidRPr="008E7437">
        <w:rPr>
          <w:sz w:val="22"/>
          <w:szCs w:val="22"/>
        </w:rPr>
        <w:t>The Fourth Action Plan sets out eight principles to guide the way all industries, sectors and areas of government work together to address domestic, family and sexual violence.</w:t>
      </w:r>
      <w:r w:rsidR="009C4A93" w:rsidRPr="008E7437">
        <w:rPr>
          <w:sz w:val="22"/>
          <w:szCs w:val="22"/>
        </w:rPr>
        <w:t xml:space="preserve"> </w:t>
      </w:r>
      <w:r w:rsidRPr="008E7437">
        <w:rPr>
          <w:sz w:val="22"/>
          <w:szCs w:val="22"/>
        </w:rPr>
        <w:t xml:space="preserve">These principles inform 20 practical actions across five priority areas. </w:t>
      </w:r>
    </w:p>
    <w:p w14:paraId="2C9EA793" w14:textId="38F0CAB1" w:rsidR="005C6AB6" w:rsidRPr="008E7437" w:rsidRDefault="005C6AB6" w:rsidP="009B5362">
      <w:pPr>
        <w:spacing w:before="120" w:after="60" w:line="276" w:lineRule="auto"/>
        <w:rPr>
          <w:sz w:val="22"/>
          <w:szCs w:val="22"/>
        </w:rPr>
      </w:pPr>
      <w:r w:rsidRPr="008E7437">
        <w:rPr>
          <w:sz w:val="22"/>
          <w:szCs w:val="22"/>
        </w:rPr>
        <w:t xml:space="preserve">The priority areas represent the range of responses needed to tackle domestic, family and sexual violence: from primary prevention to improving service and support systems. </w:t>
      </w:r>
    </w:p>
    <w:p w14:paraId="6693DD3D" w14:textId="0F6DC115" w:rsidR="005C6AB6" w:rsidRDefault="005C6AB6" w:rsidP="009B5362">
      <w:pPr>
        <w:spacing w:before="120" w:after="60" w:line="276" w:lineRule="auto"/>
        <w:rPr>
          <w:sz w:val="22"/>
          <w:szCs w:val="22"/>
        </w:rPr>
      </w:pPr>
      <w:r w:rsidRPr="008E7437">
        <w:rPr>
          <w:sz w:val="22"/>
          <w:szCs w:val="22"/>
        </w:rPr>
        <w:t xml:space="preserve">The Fourth Action Plan commits to leaving no one behind. It recognises the need to </w:t>
      </w:r>
      <w:r w:rsidR="009C4A93" w:rsidRPr="008E7437">
        <w:rPr>
          <w:sz w:val="22"/>
          <w:szCs w:val="22"/>
        </w:rPr>
        <w:t xml:space="preserve">respect </w:t>
      </w:r>
      <w:r w:rsidRPr="008E7437">
        <w:rPr>
          <w:sz w:val="22"/>
          <w:szCs w:val="22"/>
        </w:rPr>
        <w:t>Aboriginal and Torres Strait Islander communities and listen to the diverse lived experiences of people affected by violence across all of our responses.</w:t>
      </w:r>
    </w:p>
    <w:p w14:paraId="5F62DAC5" w14:textId="21FDF5EE" w:rsidR="00570145" w:rsidRDefault="009B5362" w:rsidP="009B5362">
      <w:pPr>
        <w:spacing w:before="120" w:after="60" w:line="276" w:lineRule="auto"/>
        <w:rPr>
          <w:sz w:val="22"/>
          <w:szCs w:val="22"/>
        </w:rPr>
      </w:pPr>
      <w:r w:rsidRPr="008E7437">
        <w:rPr>
          <w:sz w:val="22"/>
          <w:szCs w:val="22"/>
        </w:rPr>
        <w:t xml:space="preserve">Commonwealth, state and territory governments will develop a national implementation plan over 2019 that will outline how governments will deliver actions and measure their impact to address the </w:t>
      </w:r>
      <w:r w:rsidR="00CA3B72">
        <w:rPr>
          <w:sz w:val="22"/>
          <w:szCs w:val="22"/>
        </w:rPr>
        <w:t xml:space="preserve">national priority areas. </w:t>
      </w:r>
    </w:p>
    <w:p w14:paraId="7D4BDCED" w14:textId="77777777" w:rsidR="00B43444" w:rsidRPr="00B43444" w:rsidRDefault="00B43444" w:rsidP="00B43444">
      <w:pPr>
        <w:pStyle w:val="Boxed1Text"/>
        <w:rPr>
          <w:b/>
          <w:u w:val="single"/>
        </w:rPr>
      </w:pPr>
      <w:r w:rsidRPr="00B43444">
        <w:rPr>
          <w:b/>
          <w:u w:val="single"/>
        </w:rPr>
        <w:t>Statement from delegates at the council of Australian governments summit on reducing violence against women and their children, 2018</w:t>
      </w:r>
    </w:p>
    <w:p w14:paraId="62677B76" w14:textId="77777777" w:rsidR="00B43444" w:rsidRDefault="00B43444" w:rsidP="00B43444">
      <w:pPr>
        <w:pStyle w:val="Boxed1Text"/>
      </w:pPr>
      <w:r>
        <w:t>COAG Summit delegates called on First Ministers for specific action in the following areas:</w:t>
      </w:r>
    </w:p>
    <w:p w14:paraId="36F85860" w14:textId="0523FADF" w:rsidR="00B43444" w:rsidRDefault="00B43444" w:rsidP="00B43444">
      <w:pPr>
        <w:pStyle w:val="Boxed1Text"/>
        <w:numPr>
          <w:ilvl w:val="0"/>
          <w:numId w:val="50"/>
        </w:numPr>
      </w:pPr>
      <w:r>
        <w:t>We must invest in primary prevention and early intervention to stop violence at its source.</w:t>
      </w:r>
    </w:p>
    <w:p w14:paraId="70633409" w14:textId="44BC442B" w:rsidR="00B43444" w:rsidRDefault="00B43444" w:rsidP="00B43444">
      <w:pPr>
        <w:pStyle w:val="Boxed1Text"/>
        <w:numPr>
          <w:ilvl w:val="0"/>
          <w:numId w:val="50"/>
        </w:numPr>
      </w:pPr>
      <w:r>
        <w:t>We must make reducing violence everyone’s business.</w:t>
      </w:r>
    </w:p>
    <w:p w14:paraId="28D04351" w14:textId="058FF0C7" w:rsidR="00B43444" w:rsidRDefault="00B43444" w:rsidP="00B43444">
      <w:pPr>
        <w:pStyle w:val="Boxed1Text"/>
        <w:numPr>
          <w:ilvl w:val="0"/>
          <w:numId w:val="50"/>
        </w:numPr>
      </w:pPr>
      <w:r>
        <w:t>We must listen to lived experience and respect cultural knowledge.</w:t>
      </w:r>
    </w:p>
    <w:p w14:paraId="34499594" w14:textId="7E14BCE2" w:rsidR="00B43444" w:rsidRDefault="00B43444" w:rsidP="00B43444">
      <w:pPr>
        <w:pStyle w:val="Boxed1Text"/>
        <w:numPr>
          <w:ilvl w:val="0"/>
          <w:numId w:val="50"/>
        </w:numPr>
      </w:pPr>
      <w:r>
        <w:t>We must acknowledge and better respond to the unique experiences of Aboriginal and</w:t>
      </w:r>
    </w:p>
    <w:p w14:paraId="58B3529D" w14:textId="2D4E6A1D" w:rsidR="00B43444" w:rsidRDefault="00B43444" w:rsidP="00B43444">
      <w:pPr>
        <w:pStyle w:val="Boxed1Text"/>
        <w:numPr>
          <w:ilvl w:val="0"/>
          <w:numId w:val="50"/>
        </w:numPr>
      </w:pPr>
      <w:r>
        <w:t>Torres Strait Islander women and children.</w:t>
      </w:r>
    </w:p>
    <w:p w14:paraId="72754938" w14:textId="7C9F2BF3" w:rsidR="00B43444" w:rsidRDefault="00B43444" w:rsidP="00B43444">
      <w:pPr>
        <w:pStyle w:val="Boxed1Text"/>
        <w:numPr>
          <w:ilvl w:val="0"/>
          <w:numId w:val="50"/>
        </w:numPr>
      </w:pPr>
      <w:r>
        <w:t>We must respond better to sexual violence, as a form of domestic and family violence and as a separate crime.</w:t>
      </w:r>
    </w:p>
    <w:p w14:paraId="1886D0AC" w14:textId="0166013E" w:rsidR="00B43444" w:rsidRDefault="00B43444" w:rsidP="00B43444">
      <w:pPr>
        <w:pStyle w:val="Boxed1Text"/>
        <w:numPr>
          <w:ilvl w:val="0"/>
          <w:numId w:val="50"/>
        </w:numPr>
      </w:pPr>
      <w:r>
        <w:t>We must improve systems so women and children are safe.</w:t>
      </w:r>
    </w:p>
    <w:p w14:paraId="07001C8C" w14:textId="414A53A8" w:rsidR="00B43444" w:rsidRDefault="00B43444" w:rsidP="00B43444">
      <w:pPr>
        <w:pStyle w:val="Boxed1Text"/>
        <w:numPr>
          <w:ilvl w:val="0"/>
          <w:numId w:val="50"/>
        </w:numPr>
      </w:pPr>
      <w:r>
        <w:t>We must change the behaviour of people who choose to use violence.</w:t>
      </w:r>
    </w:p>
    <w:p w14:paraId="2A53D3F8" w14:textId="5B782D58" w:rsidR="00B43444" w:rsidRDefault="00B43444" w:rsidP="00B43444">
      <w:pPr>
        <w:pStyle w:val="Boxed1Text"/>
        <w:numPr>
          <w:ilvl w:val="0"/>
          <w:numId w:val="50"/>
        </w:numPr>
      </w:pPr>
      <w:r>
        <w:t>We must respect the needs of children and young people as individuals.</w:t>
      </w:r>
    </w:p>
    <w:p w14:paraId="6CF791E8" w14:textId="2C70820E" w:rsidR="00B43444" w:rsidRDefault="00B43444" w:rsidP="00B43444">
      <w:pPr>
        <w:pStyle w:val="Boxed1Text"/>
        <w:numPr>
          <w:ilvl w:val="0"/>
          <w:numId w:val="50"/>
        </w:numPr>
      </w:pPr>
      <w:r>
        <w:lastRenderedPageBreak/>
        <w:t>We must learn from what’s working, be flexible and tailor our approaches.</w:t>
      </w:r>
    </w:p>
    <w:p w14:paraId="6EC417CB" w14:textId="2450D6A8" w:rsidR="00B43444" w:rsidRDefault="00B43444" w:rsidP="00B43444">
      <w:pPr>
        <w:pStyle w:val="Boxed1Text"/>
        <w:rPr>
          <w:b/>
        </w:rPr>
      </w:pPr>
      <w:r w:rsidRPr="00B43444">
        <w:rPr>
          <w:b/>
        </w:rPr>
        <w:t>First Ministers agreed the COAG statement would inform the Fourth Action Plan. See the full statement at the COAG website.</w:t>
      </w:r>
    </w:p>
    <w:p w14:paraId="48D4B2E2" w14:textId="2924D181" w:rsidR="005C6AB6" w:rsidRPr="005F5303" w:rsidRDefault="009C4A93" w:rsidP="009B5362">
      <w:pPr>
        <w:pStyle w:val="Heading2"/>
        <w:spacing w:line="276" w:lineRule="auto"/>
      </w:pPr>
      <w:bookmarkStart w:id="53" w:name="_MON_1627275563"/>
      <w:bookmarkStart w:id="54" w:name="_Toc16500262"/>
      <w:bookmarkStart w:id="55" w:name="_Toc22198859"/>
      <w:bookmarkStart w:id="56" w:name="_Toc22198982"/>
      <w:bookmarkStart w:id="57" w:name="_Toc22199108"/>
      <w:bookmarkStart w:id="58" w:name="_Toc22199232"/>
      <w:bookmarkEnd w:id="53"/>
      <w:r w:rsidRPr="005F5303">
        <w:t xml:space="preserve">Guide </w:t>
      </w:r>
      <w:r w:rsidR="00C61268" w:rsidRPr="005F5303">
        <w:t>t</w:t>
      </w:r>
      <w:r w:rsidRPr="005F5303">
        <w:t xml:space="preserve">o </w:t>
      </w:r>
      <w:r w:rsidR="00C61268" w:rsidRPr="005F5303">
        <w:t>t</w:t>
      </w:r>
      <w:r w:rsidRPr="005F5303">
        <w:t xml:space="preserve">his </w:t>
      </w:r>
      <w:r w:rsidR="00C61268" w:rsidRPr="005F5303">
        <w:t>a</w:t>
      </w:r>
      <w:r w:rsidRPr="005F5303">
        <w:t xml:space="preserve">ction </w:t>
      </w:r>
      <w:r w:rsidR="00C61268" w:rsidRPr="005F5303">
        <w:t>p</w:t>
      </w:r>
      <w:r w:rsidRPr="005F5303">
        <w:t>lan</w:t>
      </w:r>
      <w:bookmarkEnd w:id="54"/>
      <w:bookmarkEnd w:id="55"/>
      <w:bookmarkEnd w:id="56"/>
      <w:bookmarkEnd w:id="57"/>
      <w:bookmarkEnd w:id="58"/>
    </w:p>
    <w:p w14:paraId="700D7D17" w14:textId="394952B9" w:rsidR="005C6AB6" w:rsidRPr="008E7437" w:rsidRDefault="005C6AB6" w:rsidP="009B5362">
      <w:pPr>
        <w:spacing w:before="120" w:after="60" w:line="276" w:lineRule="auto"/>
        <w:rPr>
          <w:sz w:val="22"/>
          <w:szCs w:val="22"/>
        </w:rPr>
      </w:pPr>
      <w:r w:rsidRPr="008E7437">
        <w:rPr>
          <w:sz w:val="22"/>
          <w:szCs w:val="22"/>
        </w:rPr>
        <w:t xml:space="preserve">This </w:t>
      </w:r>
      <w:r w:rsidRPr="008E7437">
        <w:rPr>
          <w:b/>
          <w:sz w:val="22"/>
          <w:szCs w:val="22"/>
        </w:rPr>
        <w:t>action plan</w:t>
      </w:r>
      <w:r w:rsidRPr="008E7437">
        <w:rPr>
          <w:sz w:val="22"/>
          <w:szCs w:val="22"/>
        </w:rPr>
        <w:t xml:space="preserve"> is written for governments, policy makers, specialist organisations and members of the community sector. It provides people working in support services or individuals affected by domestic, family and sexual violence with an overview of the national policy response to reduce violence against women and their children. </w:t>
      </w:r>
    </w:p>
    <w:p w14:paraId="1092152F" w14:textId="539B82D4" w:rsidR="005C6AB6" w:rsidRPr="008E7437" w:rsidRDefault="005C6AB6" w:rsidP="009B5362">
      <w:pPr>
        <w:spacing w:before="120" w:after="60" w:line="276" w:lineRule="auto"/>
        <w:rPr>
          <w:sz w:val="22"/>
          <w:szCs w:val="22"/>
        </w:rPr>
      </w:pPr>
      <w:r w:rsidRPr="008E7437">
        <w:rPr>
          <w:sz w:val="22"/>
          <w:szCs w:val="22"/>
        </w:rPr>
        <w:t xml:space="preserve">Technical terms are explained in the </w:t>
      </w:r>
      <w:r w:rsidRPr="0086278B">
        <w:rPr>
          <w:sz w:val="22"/>
          <w:szCs w:val="22"/>
        </w:rPr>
        <w:t>Glossary</w:t>
      </w:r>
      <w:r w:rsidR="00E77042">
        <w:rPr>
          <w:sz w:val="22"/>
          <w:szCs w:val="22"/>
        </w:rPr>
        <w:t xml:space="preserve"> at the end of the publication on page </w:t>
      </w:r>
      <w:r w:rsidR="00E77042">
        <w:rPr>
          <w:sz w:val="22"/>
          <w:szCs w:val="22"/>
        </w:rPr>
        <w:fldChar w:fldCharType="begin"/>
      </w:r>
      <w:r w:rsidR="00E77042">
        <w:rPr>
          <w:sz w:val="22"/>
          <w:szCs w:val="22"/>
        </w:rPr>
        <w:instrText xml:space="preserve"> PAGEREF _Ref22132416 \h </w:instrText>
      </w:r>
      <w:r w:rsidR="00E77042">
        <w:rPr>
          <w:sz w:val="22"/>
          <w:szCs w:val="22"/>
        </w:rPr>
      </w:r>
      <w:r w:rsidR="00E77042">
        <w:rPr>
          <w:sz w:val="22"/>
          <w:szCs w:val="22"/>
        </w:rPr>
        <w:fldChar w:fldCharType="separate"/>
      </w:r>
      <w:r w:rsidR="00E77042">
        <w:rPr>
          <w:noProof/>
          <w:sz w:val="22"/>
          <w:szCs w:val="22"/>
        </w:rPr>
        <w:t>51</w:t>
      </w:r>
      <w:r w:rsidR="00E77042">
        <w:rPr>
          <w:sz w:val="22"/>
          <w:szCs w:val="22"/>
        </w:rPr>
        <w:fldChar w:fldCharType="end"/>
      </w:r>
      <w:r w:rsidR="00E77042">
        <w:rPr>
          <w:sz w:val="22"/>
          <w:szCs w:val="22"/>
        </w:rPr>
        <w:t>.</w:t>
      </w:r>
      <w:r w:rsidR="00B15009" w:rsidRPr="00B15009">
        <w:rPr>
          <w:sz w:val="22"/>
          <w:szCs w:val="22"/>
        </w:rPr>
        <w:t xml:space="preserve"> </w:t>
      </w:r>
      <w:r w:rsidRPr="00B15009">
        <w:rPr>
          <w:sz w:val="22"/>
          <w:szCs w:val="22"/>
        </w:rPr>
        <w:t>If re</w:t>
      </w:r>
      <w:r w:rsidRPr="008E7437">
        <w:rPr>
          <w:sz w:val="22"/>
          <w:szCs w:val="22"/>
        </w:rPr>
        <w:t xml:space="preserve">aders are interested in finding out more, the </w:t>
      </w:r>
      <w:r w:rsidR="00E77042" w:rsidRPr="0086278B">
        <w:rPr>
          <w:sz w:val="22"/>
          <w:szCs w:val="22"/>
        </w:rPr>
        <w:t>References</w:t>
      </w:r>
      <w:r w:rsidR="00E77042">
        <w:rPr>
          <w:sz w:val="22"/>
          <w:szCs w:val="22"/>
        </w:rPr>
        <w:t xml:space="preserve"> on</w:t>
      </w:r>
      <w:r w:rsidRPr="008E7437">
        <w:rPr>
          <w:sz w:val="22"/>
          <w:szCs w:val="22"/>
        </w:rPr>
        <w:t xml:space="preserve"> </w:t>
      </w:r>
      <w:r w:rsidR="00CA3B72">
        <w:rPr>
          <w:sz w:val="22"/>
          <w:szCs w:val="22"/>
        </w:rPr>
        <w:t>p</w:t>
      </w:r>
      <w:r w:rsidRPr="008E7437">
        <w:rPr>
          <w:sz w:val="22"/>
          <w:szCs w:val="22"/>
        </w:rPr>
        <w:t>a</w:t>
      </w:r>
      <w:r w:rsidRPr="00CA3B72">
        <w:rPr>
          <w:sz w:val="22"/>
          <w:szCs w:val="22"/>
        </w:rPr>
        <w:t>ge</w:t>
      </w:r>
      <w:r w:rsidR="00CA3B72" w:rsidRPr="00CA3B72">
        <w:rPr>
          <w:sz w:val="22"/>
          <w:szCs w:val="22"/>
        </w:rPr>
        <w:t xml:space="preserve"> </w:t>
      </w:r>
      <w:r w:rsidR="00E77042">
        <w:rPr>
          <w:sz w:val="22"/>
          <w:szCs w:val="22"/>
        </w:rPr>
        <w:fldChar w:fldCharType="begin"/>
      </w:r>
      <w:r w:rsidR="00E77042">
        <w:rPr>
          <w:sz w:val="22"/>
          <w:szCs w:val="22"/>
        </w:rPr>
        <w:instrText xml:space="preserve"> PAGEREF _Ref22132446 \h </w:instrText>
      </w:r>
      <w:r w:rsidR="00E77042">
        <w:rPr>
          <w:sz w:val="22"/>
          <w:szCs w:val="22"/>
        </w:rPr>
      </w:r>
      <w:r w:rsidR="00E77042">
        <w:rPr>
          <w:sz w:val="22"/>
          <w:szCs w:val="22"/>
        </w:rPr>
        <w:fldChar w:fldCharType="separate"/>
      </w:r>
      <w:r w:rsidR="00E77042">
        <w:rPr>
          <w:noProof/>
          <w:sz w:val="22"/>
          <w:szCs w:val="22"/>
        </w:rPr>
        <w:t>57</w:t>
      </w:r>
      <w:r w:rsidR="00E77042">
        <w:rPr>
          <w:sz w:val="22"/>
          <w:szCs w:val="22"/>
        </w:rPr>
        <w:fldChar w:fldCharType="end"/>
      </w:r>
      <w:r w:rsidR="00E77042">
        <w:rPr>
          <w:sz w:val="22"/>
          <w:szCs w:val="22"/>
        </w:rPr>
        <w:t xml:space="preserve"> </w:t>
      </w:r>
      <w:r w:rsidR="00CA3B72" w:rsidRPr="00CA3B72">
        <w:rPr>
          <w:sz w:val="22"/>
          <w:szCs w:val="22"/>
        </w:rPr>
        <w:t>p</w:t>
      </w:r>
      <w:r w:rsidRPr="00CA3B72">
        <w:rPr>
          <w:sz w:val="22"/>
          <w:szCs w:val="22"/>
        </w:rPr>
        <w:t>rovide</w:t>
      </w:r>
      <w:r w:rsidR="00CA3B72" w:rsidRPr="00CA3B72">
        <w:rPr>
          <w:sz w:val="22"/>
          <w:szCs w:val="22"/>
        </w:rPr>
        <w:t>s</w:t>
      </w:r>
      <w:r w:rsidRPr="008E7437">
        <w:rPr>
          <w:sz w:val="22"/>
          <w:szCs w:val="22"/>
        </w:rPr>
        <w:t xml:space="preserve"> details of all c</w:t>
      </w:r>
      <w:r w:rsidR="009B5362">
        <w:rPr>
          <w:sz w:val="22"/>
          <w:szCs w:val="22"/>
        </w:rPr>
        <w:t>ited publications and websites.</w:t>
      </w:r>
    </w:p>
    <w:p w14:paraId="4F43695D" w14:textId="0674D22C" w:rsidR="005C6AB6" w:rsidRPr="008E7437" w:rsidRDefault="005C6AB6" w:rsidP="009B5362">
      <w:pPr>
        <w:spacing w:before="120" w:after="60" w:line="276" w:lineRule="auto"/>
        <w:rPr>
          <w:sz w:val="22"/>
          <w:szCs w:val="22"/>
        </w:rPr>
      </w:pPr>
      <w:r w:rsidRPr="008E7437">
        <w:rPr>
          <w:b/>
          <w:sz w:val="22"/>
          <w:szCs w:val="22"/>
        </w:rPr>
        <w:t>For more information, go to</w:t>
      </w:r>
      <w:r w:rsidRPr="008E7437">
        <w:rPr>
          <w:sz w:val="22"/>
          <w:szCs w:val="22"/>
        </w:rPr>
        <w:t xml:space="preserve"> </w:t>
      </w:r>
      <w:hyperlink r:id="rId14" w:tooltip="link to the plan4womanssafety website" w:history="1">
        <w:r w:rsidR="00D96E11" w:rsidRPr="008E7437">
          <w:rPr>
            <w:rStyle w:val="Hyperlink"/>
            <w:sz w:val="22"/>
            <w:szCs w:val="22"/>
          </w:rPr>
          <w:t>http://www.plan4womenssafety.dss.gov.au/</w:t>
        </w:r>
      </w:hyperlink>
    </w:p>
    <w:p w14:paraId="12684BEB" w14:textId="7BE48E9C" w:rsidR="005C6AB6" w:rsidRPr="00182E27" w:rsidRDefault="00483B64" w:rsidP="00DB29F7">
      <w:pPr>
        <w:pStyle w:val="Heading1"/>
        <w:spacing w:line="276" w:lineRule="auto"/>
      </w:pPr>
      <w:r w:rsidRPr="008E7437">
        <w:rPr>
          <w:sz w:val="22"/>
          <w:szCs w:val="22"/>
        </w:rPr>
        <w:br w:type="page"/>
      </w:r>
      <w:bookmarkStart w:id="59" w:name="_Ref22132068"/>
      <w:bookmarkStart w:id="60" w:name="_Toc22199233"/>
      <w:r w:rsidR="007A7912">
        <w:lastRenderedPageBreak/>
        <w:t>The F</w:t>
      </w:r>
      <w:r w:rsidR="00D96E11" w:rsidRPr="00182E27">
        <w:t xml:space="preserve">ourth Action Plan </w:t>
      </w:r>
      <w:r w:rsidR="00182E27" w:rsidRPr="00182E27">
        <w:t>–</w:t>
      </w:r>
      <w:r w:rsidR="00D96E11" w:rsidRPr="00182E27">
        <w:t xml:space="preserve"> </w:t>
      </w:r>
      <w:r w:rsidR="00C61268" w:rsidRPr="00182E27">
        <w:t>a</w:t>
      </w:r>
      <w:r w:rsidR="00D96E11" w:rsidRPr="00182E27">
        <w:t>t a glance</w:t>
      </w:r>
      <w:bookmarkEnd w:id="59"/>
      <w:bookmarkEnd w:id="60"/>
    </w:p>
    <w:p w14:paraId="46354126" w14:textId="36362B21" w:rsidR="005C6AB6" w:rsidRPr="005F5303" w:rsidRDefault="00C61268" w:rsidP="009B5362">
      <w:pPr>
        <w:pStyle w:val="Heading2"/>
        <w:spacing w:line="276" w:lineRule="auto"/>
      </w:pPr>
      <w:bookmarkStart w:id="61" w:name="_Toc16500264"/>
      <w:bookmarkStart w:id="62" w:name="_Toc22198984"/>
      <w:bookmarkStart w:id="63" w:name="_Toc22199110"/>
      <w:bookmarkStart w:id="64" w:name="_Toc22199234"/>
      <w:r w:rsidRPr="005F5303">
        <w:t>Fourth Action Plan p</w:t>
      </w:r>
      <w:r w:rsidR="00D96E11" w:rsidRPr="005F5303">
        <w:t>rinciples</w:t>
      </w:r>
      <w:bookmarkEnd w:id="61"/>
      <w:bookmarkEnd w:id="62"/>
      <w:bookmarkEnd w:id="63"/>
      <w:bookmarkEnd w:id="64"/>
    </w:p>
    <w:p w14:paraId="69DC3DE4" w14:textId="77777777" w:rsidR="00600380" w:rsidRPr="008E7437" w:rsidRDefault="00600380" w:rsidP="00A12417">
      <w:pPr>
        <w:pStyle w:val="ListParagraph"/>
        <w:numPr>
          <w:ilvl w:val="0"/>
          <w:numId w:val="1"/>
        </w:numPr>
        <w:spacing w:before="60" w:after="120" w:line="276" w:lineRule="auto"/>
        <w:rPr>
          <w:sz w:val="22"/>
          <w:szCs w:val="22"/>
        </w:rPr>
      </w:pPr>
      <w:r w:rsidRPr="008E7437">
        <w:rPr>
          <w:sz w:val="22"/>
          <w:szCs w:val="22"/>
        </w:rPr>
        <w:t>Reducing violence against women and their children is everyone’s business and we all have a role to play</w:t>
      </w:r>
    </w:p>
    <w:p w14:paraId="2D51A1E5" w14:textId="77777777" w:rsidR="00600380" w:rsidRPr="008E7437" w:rsidRDefault="00600380" w:rsidP="00A12417">
      <w:pPr>
        <w:pStyle w:val="ListParagraph"/>
        <w:numPr>
          <w:ilvl w:val="0"/>
          <w:numId w:val="1"/>
        </w:numPr>
        <w:spacing w:before="60" w:after="120" w:line="276" w:lineRule="auto"/>
        <w:rPr>
          <w:sz w:val="22"/>
          <w:szCs w:val="22"/>
        </w:rPr>
      </w:pPr>
      <w:r w:rsidRPr="008E7437">
        <w:rPr>
          <w:sz w:val="22"/>
          <w:szCs w:val="22"/>
        </w:rPr>
        <w:t>We must address gender inequality to stop violence – women will never be safe if they are not equal</w:t>
      </w:r>
    </w:p>
    <w:p w14:paraId="2146400E" w14:textId="77777777" w:rsidR="00600380" w:rsidRPr="008E7437" w:rsidRDefault="005C6AB6" w:rsidP="00A12417">
      <w:pPr>
        <w:pStyle w:val="ListParagraph"/>
        <w:numPr>
          <w:ilvl w:val="0"/>
          <w:numId w:val="1"/>
        </w:numPr>
        <w:spacing w:before="60" w:after="120" w:line="276" w:lineRule="auto"/>
        <w:rPr>
          <w:sz w:val="22"/>
          <w:szCs w:val="22"/>
        </w:rPr>
      </w:pPr>
      <w:r w:rsidRPr="008E7437">
        <w:rPr>
          <w:sz w:val="22"/>
          <w:szCs w:val="22"/>
        </w:rPr>
        <w:t>The voices of Aboriginal and Torres Strait Islander peoples must inform responses to the family and sexual violence experienced in their communities</w:t>
      </w:r>
    </w:p>
    <w:p w14:paraId="7F434FA8" w14:textId="77777777" w:rsidR="00600380" w:rsidRPr="008E7437" w:rsidRDefault="00600380" w:rsidP="00A12417">
      <w:pPr>
        <w:pStyle w:val="ListParagraph"/>
        <w:numPr>
          <w:ilvl w:val="0"/>
          <w:numId w:val="1"/>
        </w:numPr>
        <w:spacing w:before="60" w:after="120" w:line="276" w:lineRule="auto"/>
        <w:rPr>
          <w:sz w:val="22"/>
          <w:szCs w:val="22"/>
        </w:rPr>
      </w:pPr>
      <w:r w:rsidRPr="008E7437">
        <w:rPr>
          <w:sz w:val="22"/>
          <w:szCs w:val="22"/>
        </w:rPr>
        <w:t>We must address the diversity and lived experiences of women and their children affected by violence</w:t>
      </w:r>
    </w:p>
    <w:p w14:paraId="16791560" w14:textId="0807A9C7" w:rsidR="00600380" w:rsidRPr="008E7437" w:rsidRDefault="00600380" w:rsidP="00A12417">
      <w:pPr>
        <w:pStyle w:val="ListParagraph"/>
        <w:numPr>
          <w:ilvl w:val="0"/>
          <w:numId w:val="1"/>
        </w:numPr>
        <w:spacing w:before="60" w:after="120" w:line="276" w:lineRule="auto"/>
        <w:rPr>
          <w:sz w:val="22"/>
          <w:szCs w:val="22"/>
        </w:rPr>
      </w:pPr>
      <w:r w:rsidRPr="008E7437">
        <w:rPr>
          <w:sz w:val="22"/>
          <w:szCs w:val="22"/>
        </w:rPr>
        <w:t>Where children are involved, responses must be age appropriate, child-centred, and tailored to their specific needs and stages of development</w:t>
      </w:r>
    </w:p>
    <w:p w14:paraId="52956784" w14:textId="77777777" w:rsidR="00600380" w:rsidRPr="008E7437" w:rsidRDefault="00600380" w:rsidP="00A12417">
      <w:pPr>
        <w:pStyle w:val="ListParagraph"/>
        <w:numPr>
          <w:ilvl w:val="0"/>
          <w:numId w:val="1"/>
        </w:numPr>
        <w:spacing w:before="60" w:after="120" w:line="276" w:lineRule="auto"/>
        <w:rPr>
          <w:sz w:val="22"/>
          <w:szCs w:val="22"/>
        </w:rPr>
      </w:pPr>
      <w:r w:rsidRPr="008E7437">
        <w:rPr>
          <w:sz w:val="22"/>
          <w:szCs w:val="22"/>
        </w:rPr>
        <w:t>Actions must be evidence-based and help build an understanding of what works to respond effectively to, and prevent, violence against women and their children</w:t>
      </w:r>
    </w:p>
    <w:p w14:paraId="24292CFC" w14:textId="77777777" w:rsidR="00600380" w:rsidRPr="008E7437" w:rsidRDefault="00600380" w:rsidP="00A12417">
      <w:pPr>
        <w:pStyle w:val="ListParagraph"/>
        <w:numPr>
          <w:ilvl w:val="0"/>
          <w:numId w:val="1"/>
        </w:numPr>
        <w:spacing w:before="60" w:after="120" w:line="276" w:lineRule="auto"/>
        <w:rPr>
          <w:sz w:val="22"/>
          <w:szCs w:val="22"/>
        </w:rPr>
      </w:pPr>
      <w:r w:rsidRPr="008E7437">
        <w:rPr>
          <w:sz w:val="22"/>
          <w:szCs w:val="22"/>
        </w:rPr>
        <w:t>System and service responses must work to end the cycle of violence, keep people safe and prevent domestic, family and sexual violence</w:t>
      </w:r>
    </w:p>
    <w:p w14:paraId="1705037D" w14:textId="2A2B60F3" w:rsidR="005C6AB6" w:rsidRPr="008E7437" w:rsidRDefault="00600380" w:rsidP="00A12417">
      <w:pPr>
        <w:pStyle w:val="ListParagraph"/>
        <w:numPr>
          <w:ilvl w:val="0"/>
          <w:numId w:val="1"/>
        </w:numPr>
        <w:spacing w:before="60" w:after="120" w:line="276" w:lineRule="auto"/>
        <w:rPr>
          <w:sz w:val="22"/>
          <w:szCs w:val="22"/>
        </w:rPr>
      </w:pPr>
      <w:r w:rsidRPr="008E7437">
        <w:rPr>
          <w:sz w:val="22"/>
          <w:szCs w:val="22"/>
        </w:rPr>
        <w:t xml:space="preserve">A holistic approach to working with perpetrators of domestic, family and sexual violence is needed across all actions – informing prevention, deterrence, rehabilitation, and ensuring accountability </w:t>
      </w:r>
    </w:p>
    <w:p w14:paraId="24B4F463" w14:textId="0B269C86" w:rsidR="005C6AB6" w:rsidRPr="00182E27" w:rsidRDefault="00D96E11" w:rsidP="009B5362">
      <w:pPr>
        <w:pStyle w:val="Heading2"/>
        <w:spacing w:line="276" w:lineRule="auto"/>
      </w:pPr>
      <w:bookmarkStart w:id="65" w:name="_National_priorities"/>
      <w:bookmarkStart w:id="66" w:name="_Toc16500265"/>
      <w:bookmarkStart w:id="67" w:name="_Toc22198985"/>
      <w:bookmarkStart w:id="68" w:name="_Toc22199111"/>
      <w:bookmarkStart w:id="69" w:name="_Toc22199235"/>
      <w:bookmarkEnd w:id="65"/>
      <w:r w:rsidRPr="00182E27">
        <w:t xml:space="preserve">National </w:t>
      </w:r>
      <w:r w:rsidR="00C61268" w:rsidRPr="00182E27">
        <w:t>p</w:t>
      </w:r>
      <w:r w:rsidRPr="00182E27">
        <w:t>riorities</w:t>
      </w:r>
      <w:bookmarkEnd w:id="66"/>
      <w:bookmarkEnd w:id="67"/>
      <w:bookmarkEnd w:id="68"/>
      <w:bookmarkEnd w:id="69"/>
    </w:p>
    <w:p w14:paraId="66596A60" w14:textId="71991106" w:rsidR="00600380" w:rsidRPr="005F5303" w:rsidRDefault="00600380" w:rsidP="00DB29F7">
      <w:pPr>
        <w:pStyle w:val="Heading3"/>
        <w:spacing w:line="276" w:lineRule="auto"/>
      </w:pPr>
      <w:bookmarkStart w:id="70" w:name="_Toc16500266"/>
      <w:bookmarkStart w:id="71" w:name="_Toc22198986"/>
      <w:bookmarkStart w:id="72" w:name="_Toc22199112"/>
      <w:bookmarkStart w:id="73" w:name="_Toc22199236"/>
      <w:r w:rsidRPr="005F5303">
        <w:t>Primary prevention is key</w:t>
      </w:r>
      <w:bookmarkEnd w:id="70"/>
      <w:bookmarkEnd w:id="71"/>
      <w:bookmarkEnd w:id="72"/>
      <w:bookmarkEnd w:id="73"/>
    </w:p>
    <w:p w14:paraId="51E868B9"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Advance gender equality and respect for women through effective primary prevention initiatives.</w:t>
      </w:r>
    </w:p>
    <w:p w14:paraId="262603F7"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Improve coordination across primary prevention activities to maximise their impact on community attitudes and behaviours that lead to violence.</w:t>
      </w:r>
    </w:p>
    <w:p w14:paraId="48650943"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Implement targeted primary prevention activities designed by, and tailored for, the specific communities they are intended to support.</w:t>
      </w:r>
    </w:p>
    <w:p w14:paraId="6026809E"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Address intergenerational trauma for Aboriginal and Torres Strait Islander peoples through primary prevention, including holistic healing strategies, and by strengthening connections to culture, language, knowledge and identity.</w:t>
      </w:r>
    </w:p>
    <w:p w14:paraId="2217E4EF" w14:textId="225430A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Promote healthy and safe relationships and build gender equitable values through initiatives for children and young people.</w:t>
      </w:r>
    </w:p>
    <w:p w14:paraId="1AF237B6" w14:textId="2B3CD43C" w:rsidR="00600380" w:rsidRPr="00182E27" w:rsidRDefault="00600380" w:rsidP="009B5362">
      <w:pPr>
        <w:pStyle w:val="Heading3"/>
        <w:spacing w:line="276" w:lineRule="auto"/>
      </w:pPr>
      <w:bookmarkStart w:id="74" w:name="_Toc16500267"/>
      <w:bookmarkStart w:id="75" w:name="_Toc22198987"/>
      <w:bookmarkStart w:id="76" w:name="_Toc22199113"/>
      <w:bookmarkStart w:id="77" w:name="_Toc22199237"/>
      <w:r w:rsidRPr="00182E27">
        <w:t xml:space="preserve">Support </w:t>
      </w:r>
      <w:r w:rsidR="003A1DB1" w:rsidRPr="00182E27">
        <w:t xml:space="preserve">Aboriginal </w:t>
      </w:r>
      <w:r w:rsidRPr="00182E27">
        <w:t>and Torres Strait Islander women and their children</w:t>
      </w:r>
      <w:bookmarkEnd w:id="74"/>
      <w:bookmarkEnd w:id="75"/>
      <w:bookmarkEnd w:id="76"/>
      <w:bookmarkEnd w:id="77"/>
    </w:p>
    <w:p w14:paraId="282D06B7"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Value and engage the expertise of Aboriginal and Torres Strait Islander women and men, communities and organisations to lead in the creation and implementation of community-led solutions to build and manage change.</w:t>
      </w:r>
    </w:p>
    <w:p w14:paraId="0F5EB979"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Build the workforce capability to ensure delivery of high quality, holistic, trauma-informed and culturally safe supports that respond to the complex needs of Aboriginal and Torres Strait Islander women and their children.</w:t>
      </w:r>
    </w:p>
    <w:p w14:paraId="3539B93D"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Develop innovative and alternative models for victim and perpetrator support that contribute to safe healing and sustainable behaviour change.</w:t>
      </w:r>
    </w:p>
    <w:p w14:paraId="3B0476DF"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lastRenderedPageBreak/>
        <w:t>Address both the immediate impacts and deep underlying drivers of family violence in Aboriginal and Torres Strait Islander communities through collective action with governments, service providers and communities.</w:t>
      </w:r>
    </w:p>
    <w:p w14:paraId="4743DD5F" w14:textId="567645DA" w:rsidR="00600380" w:rsidRPr="00182E27" w:rsidRDefault="00600380" w:rsidP="009B5362">
      <w:pPr>
        <w:pStyle w:val="Heading3"/>
        <w:spacing w:line="276" w:lineRule="auto"/>
      </w:pPr>
      <w:bookmarkStart w:id="78" w:name="_Toc22198988"/>
      <w:bookmarkStart w:id="79" w:name="_Toc22199114"/>
      <w:bookmarkStart w:id="80" w:name="_Toc22199238"/>
      <w:r w:rsidRPr="00182E27">
        <w:t>Respect, listen and respond to the diverse lived experience and knowledge of women and their children affected by violence</w:t>
      </w:r>
      <w:bookmarkEnd w:id="78"/>
      <w:bookmarkEnd w:id="79"/>
      <w:bookmarkEnd w:id="80"/>
    </w:p>
    <w:p w14:paraId="5DF3D346" w14:textId="3CE91FD0"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Implement community-led and tailored initiatives to address the unique experiences and needs of communities affected by multiple forms of discrimination or inequality.</w:t>
      </w:r>
    </w:p>
    <w:p w14:paraId="6DFD0AB4" w14:textId="77777777" w:rsidR="00600380" w:rsidRPr="008E7437" w:rsidRDefault="00600380" w:rsidP="00A12417">
      <w:pPr>
        <w:pStyle w:val="ListParagraph"/>
        <w:numPr>
          <w:ilvl w:val="0"/>
          <w:numId w:val="2"/>
        </w:numPr>
        <w:spacing w:before="60" w:after="120" w:line="276" w:lineRule="auto"/>
        <w:rPr>
          <w:sz w:val="22"/>
          <w:szCs w:val="22"/>
        </w:rPr>
      </w:pPr>
      <w:r w:rsidRPr="008E7437">
        <w:rPr>
          <w:sz w:val="22"/>
          <w:szCs w:val="22"/>
        </w:rPr>
        <w:t>Deliver policies and services to address the disproportionate impact of violence on particular groups.</w:t>
      </w:r>
    </w:p>
    <w:p w14:paraId="17C505D0" w14:textId="77777777" w:rsidR="001D450F" w:rsidRPr="00F71B1F" w:rsidRDefault="00600380" w:rsidP="00A12417">
      <w:pPr>
        <w:pStyle w:val="ListParagraph"/>
        <w:numPr>
          <w:ilvl w:val="0"/>
          <w:numId w:val="2"/>
        </w:numPr>
        <w:spacing w:before="60" w:after="120" w:line="276" w:lineRule="auto"/>
        <w:rPr>
          <w:sz w:val="22"/>
          <w:szCs w:val="22"/>
        </w:rPr>
      </w:pPr>
      <w:r w:rsidRPr="008E7437">
        <w:rPr>
          <w:sz w:val="22"/>
          <w:szCs w:val="22"/>
        </w:rPr>
        <w:t xml:space="preserve">Better equip the service system and communities to address complex forms of violence and </w:t>
      </w:r>
      <w:r w:rsidR="001D450F" w:rsidRPr="008E7437">
        <w:rPr>
          <w:sz w:val="22"/>
          <w:szCs w:val="22"/>
        </w:rPr>
        <w:t>h</w:t>
      </w:r>
      <w:r w:rsidRPr="008E7437">
        <w:rPr>
          <w:sz w:val="22"/>
          <w:szCs w:val="22"/>
        </w:rPr>
        <w:t xml:space="preserve">armful cultural practices including early and forced marriage, female genital </w:t>
      </w:r>
      <w:r w:rsidRPr="00F71B1F">
        <w:rPr>
          <w:sz w:val="22"/>
          <w:szCs w:val="22"/>
        </w:rPr>
        <w:t>mutilation/cutting, dowry abuse and human trafficking.</w:t>
      </w:r>
    </w:p>
    <w:p w14:paraId="4033109C" w14:textId="77777777" w:rsidR="001D450F" w:rsidRPr="00182E27" w:rsidRDefault="001D450F" w:rsidP="009B5362">
      <w:pPr>
        <w:pStyle w:val="Heading3"/>
        <w:spacing w:line="276" w:lineRule="auto"/>
      </w:pPr>
      <w:bookmarkStart w:id="81" w:name="_Toc16500268"/>
      <w:bookmarkStart w:id="82" w:name="_Toc22198989"/>
      <w:bookmarkStart w:id="83" w:name="_Toc22199115"/>
      <w:bookmarkStart w:id="84" w:name="_Toc22199239"/>
      <w:r w:rsidRPr="00182E27">
        <w:t>Respond to sexual violence and sexual harassment</w:t>
      </w:r>
      <w:bookmarkEnd w:id="81"/>
      <w:bookmarkEnd w:id="82"/>
      <w:bookmarkEnd w:id="83"/>
      <w:bookmarkEnd w:id="84"/>
    </w:p>
    <w:p w14:paraId="6E397617" w14:textId="77777777"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Prevent sexual violence and sexual harassment before it happens through national and targeted initiatives that promote informed consent, bodily autonomy and respectful relationships.</w:t>
      </w:r>
    </w:p>
    <w:p w14:paraId="7BBC5EE4" w14:textId="77777777"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Deliver client-centred, trauma-informed, specialised and consistent support to victims and survivors of sexual violence.</w:t>
      </w:r>
    </w:p>
    <w:p w14:paraId="3D69D473" w14:textId="0491389C"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 xml:space="preserve">Strengthen the capacity of all sectors to address sexual harassment to ensure women are safe at work, while studying, in public and online. </w:t>
      </w:r>
    </w:p>
    <w:p w14:paraId="5B25D5E2" w14:textId="2A937308" w:rsidR="001D450F" w:rsidRPr="00182E27" w:rsidRDefault="001D450F" w:rsidP="009B5362">
      <w:pPr>
        <w:pStyle w:val="Heading3"/>
        <w:spacing w:line="276" w:lineRule="auto"/>
      </w:pPr>
      <w:bookmarkStart w:id="85" w:name="_Toc16500269"/>
      <w:bookmarkStart w:id="86" w:name="_Toc22198990"/>
      <w:bookmarkStart w:id="87" w:name="_Toc22199116"/>
      <w:bookmarkStart w:id="88" w:name="_Toc22199240"/>
      <w:r w:rsidRPr="00182E27">
        <w:t>Improve support and service system responses</w:t>
      </w:r>
      <w:bookmarkEnd w:id="85"/>
      <w:bookmarkEnd w:id="86"/>
      <w:bookmarkEnd w:id="87"/>
      <w:bookmarkEnd w:id="88"/>
    </w:p>
    <w:p w14:paraId="02DA2966" w14:textId="77777777"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Enable workforces to provide trauma-informed support with a focus on safety and recovery to victims and survivors of domestic, family and sexual violence.</w:t>
      </w:r>
    </w:p>
    <w:p w14:paraId="4F74AF5B" w14:textId="77777777"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 xml:space="preserve">Collaborate across services, sectors and workforces to ensure responses to women affected by domestic, family and sexual violence are coordinated, meet women’s needs, avoid women having to retell their story and promote their recovery. </w:t>
      </w:r>
    </w:p>
    <w:p w14:paraId="0B382408" w14:textId="77777777"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Improve access to and embed trauma-informed support for perpetrators of domestic, family and sexual violence to prevent reoffending and promote rehabilitation and treatment</w:t>
      </w:r>
    </w:p>
    <w:p w14:paraId="03CACAAC" w14:textId="77777777"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Build the evidence base to inform responses to domestic, family and sexual violence by strengthening the focus on what works to reduce violence, improving data and supporting the Fourth Action Plan priorities.</w:t>
      </w:r>
    </w:p>
    <w:p w14:paraId="0C82A428" w14:textId="34FC0295" w:rsidR="001D450F" w:rsidRPr="008E7437" w:rsidRDefault="001D450F" w:rsidP="00A12417">
      <w:pPr>
        <w:pStyle w:val="ListParagraph"/>
        <w:numPr>
          <w:ilvl w:val="0"/>
          <w:numId w:val="2"/>
        </w:numPr>
        <w:spacing w:before="60" w:after="120" w:line="276" w:lineRule="auto"/>
        <w:rPr>
          <w:sz w:val="22"/>
          <w:szCs w:val="22"/>
        </w:rPr>
      </w:pPr>
      <w:r w:rsidRPr="008E7437">
        <w:rPr>
          <w:sz w:val="22"/>
          <w:szCs w:val="22"/>
        </w:rPr>
        <w:t>Improve access to suitable and safe accommodation within their communities for women who have experienced domestic, family and sexual violence.</w:t>
      </w:r>
    </w:p>
    <w:p w14:paraId="240395C0" w14:textId="7AA66E82" w:rsidR="005C6AB6" w:rsidRPr="005F5303" w:rsidRDefault="00D96E11" w:rsidP="0086278B">
      <w:pPr>
        <w:pStyle w:val="Heading2"/>
      </w:pPr>
      <w:bookmarkStart w:id="89" w:name="_National_Plan_outcomes"/>
      <w:bookmarkStart w:id="90" w:name="_Toc16500270"/>
      <w:bookmarkStart w:id="91" w:name="_Ref22132196"/>
      <w:bookmarkStart w:id="92" w:name="_Toc22198991"/>
      <w:bookmarkStart w:id="93" w:name="_Toc22199117"/>
      <w:bookmarkStart w:id="94" w:name="_Toc22199241"/>
      <w:bookmarkEnd w:id="89"/>
      <w:r w:rsidRPr="005F5303">
        <w:t xml:space="preserve">National Plan </w:t>
      </w:r>
      <w:r w:rsidR="00C61268" w:rsidRPr="005F5303">
        <w:t>o</w:t>
      </w:r>
      <w:r w:rsidRPr="005F5303">
        <w:t>utcomes</w:t>
      </w:r>
      <w:bookmarkEnd w:id="90"/>
      <w:bookmarkEnd w:id="91"/>
      <w:bookmarkEnd w:id="92"/>
      <w:bookmarkEnd w:id="93"/>
      <w:bookmarkEnd w:id="94"/>
    </w:p>
    <w:p w14:paraId="627A269B" w14:textId="77777777" w:rsidR="001D450F" w:rsidRPr="008E7437" w:rsidRDefault="005C6AB6" w:rsidP="00A12417">
      <w:pPr>
        <w:pStyle w:val="ListParagraph"/>
        <w:numPr>
          <w:ilvl w:val="0"/>
          <w:numId w:val="3"/>
        </w:numPr>
        <w:spacing w:before="60" w:after="120" w:line="276" w:lineRule="auto"/>
        <w:rPr>
          <w:sz w:val="22"/>
          <w:szCs w:val="22"/>
        </w:rPr>
      </w:pPr>
      <w:r w:rsidRPr="008E7437">
        <w:rPr>
          <w:sz w:val="22"/>
          <w:szCs w:val="22"/>
        </w:rPr>
        <w:t>Communities are safe and free from violence</w:t>
      </w:r>
    </w:p>
    <w:p w14:paraId="68A8F5B6" w14:textId="77777777" w:rsidR="001D450F" w:rsidRPr="008E7437" w:rsidRDefault="005C6AB6" w:rsidP="00A12417">
      <w:pPr>
        <w:pStyle w:val="ListParagraph"/>
        <w:numPr>
          <w:ilvl w:val="0"/>
          <w:numId w:val="3"/>
        </w:numPr>
        <w:spacing w:before="60" w:after="120" w:line="276" w:lineRule="auto"/>
        <w:rPr>
          <w:sz w:val="22"/>
          <w:szCs w:val="22"/>
        </w:rPr>
      </w:pPr>
      <w:r w:rsidRPr="008E7437">
        <w:rPr>
          <w:sz w:val="22"/>
          <w:szCs w:val="22"/>
        </w:rPr>
        <w:t>Relationships are respectful</w:t>
      </w:r>
    </w:p>
    <w:p w14:paraId="33EFF019" w14:textId="77777777" w:rsidR="001D450F" w:rsidRPr="008E7437" w:rsidRDefault="005C6AB6" w:rsidP="00A12417">
      <w:pPr>
        <w:pStyle w:val="ListParagraph"/>
        <w:numPr>
          <w:ilvl w:val="0"/>
          <w:numId w:val="3"/>
        </w:numPr>
        <w:spacing w:before="60" w:after="120" w:line="276" w:lineRule="auto"/>
        <w:rPr>
          <w:sz w:val="22"/>
          <w:szCs w:val="22"/>
        </w:rPr>
      </w:pPr>
      <w:r w:rsidRPr="008E7437">
        <w:rPr>
          <w:sz w:val="22"/>
          <w:szCs w:val="22"/>
        </w:rPr>
        <w:t>Indigenous communities are strengthened</w:t>
      </w:r>
    </w:p>
    <w:p w14:paraId="433627AE" w14:textId="77777777" w:rsidR="001D450F" w:rsidRPr="008E7437" w:rsidRDefault="001D450F" w:rsidP="00A12417">
      <w:pPr>
        <w:pStyle w:val="ListParagraph"/>
        <w:numPr>
          <w:ilvl w:val="0"/>
          <w:numId w:val="3"/>
        </w:numPr>
        <w:spacing w:before="60" w:after="120" w:line="276" w:lineRule="auto"/>
        <w:rPr>
          <w:sz w:val="22"/>
          <w:szCs w:val="22"/>
        </w:rPr>
      </w:pPr>
      <w:r w:rsidRPr="008E7437">
        <w:rPr>
          <w:sz w:val="22"/>
          <w:szCs w:val="22"/>
        </w:rPr>
        <w:t xml:space="preserve">Services meet the needs of women and their children experiencing violence </w:t>
      </w:r>
    </w:p>
    <w:p w14:paraId="0FE15893" w14:textId="77777777" w:rsidR="001D450F" w:rsidRPr="008E7437" w:rsidRDefault="001D450F" w:rsidP="00A12417">
      <w:pPr>
        <w:pStyle w:val="ListParagraph"/>
        <w:numPr>
          <w:ilvl w:val="0"/>
          <w:numId w:val="3"/>
        </w:numPr>
        <w:spacing w:before="60" w:after="120" w:line="276" w:lineRule="auto"/>
        <w:rPr>
          <w:sz w:val="22"/>
          <w:szCs w:val="22"/>
        </w:rPr>
      </w:pPr>
      <w:r w:rsidRPr="008E7437">
        <w:rPr>
          <w:sz w:val="22"/>
          <w:szCs w:val="22"/>
        </w:rPr>
        <w:t>Justice responses are effective</w:t>
      </w:r>
    </w:p>
    <w:p w14:paraId="4FB80019" w14:textId="77777777" w:rsidR="001D450F" w:rsidRPr="008E7437" w:rsidRDefault="001D450F" w:rsidP="00A12417">
      <w:pPr>
        <w:pStyle w:val="ListParagraph"/>
        <w:numPr>
          <w:ilvl w:val="0"/>
          <w:numId w:val="3"/>
        </w:numPr>
        <w:spacing w:before="60" w:after="120" w:line="276" w:lineRule="auto"/>
        <w:rPr>
          <w:sz w:val="22"/>
          <w:szCs w:val="22"/>
        </w:rPr>
      </w:pPr>
      <w:r w:rsidRPr="008E7437">
        <w:rPr>
          <w:sz w:val="22"/>
          <w:szCs w:val="22"/>
        </w:rPr>
        <w:t>Perpetrators stop their violence and are held to account</w:t>
      </w:r>
    </w:p>
    <w:p w14:paraId="0F41AF5E" w14:textId="16B45A03" w:rsidR="005C6AB6" w:rsidRPr="00182E27" w:rsidRDefault="00483B64" w:rsidP="00ED4077">
      <w:pPr>
        <w:pStyle w:val="Heading1"/>
        <w:spacing w:line="276" w:lineRule="auto"/>
      </w:pPr>
      <w:r w:rsidRPr="008E7437">
        <w:rPr>
          <w:sz w:val="22"/>
          <w:szCs w:val="22"/>
        </w:rPr>
        <w:br w:type="page"/>
      </w:r>
      <w:bookmarkStart w:id="95" w:name="_Toc22199242"/>
      <w:r w:rsidR="001D450F" w:rsidRPr="00182E27">
        <w:lastRenderedPageBreak/>
        <w:t>Turning the corner</w:t>
      </w:r>
      <w:bookmarkEnd w:id="95"/>
    </w:p>
    <w:p w14:paraId="767B634E" w14:textId="6A605DE2" w:rsidR="005C6AB6" w:rsidRPr="005F5303" w:rsidRDefault="00D96E11" w:rsidP="009B5362">
      <w:pPr>
        <w:pStyle w:val="Heading4"/>
        <w:spacing w:line="276" w:lineRule="auto"/>
      </w:pPr>
      <w:r w:rsidRPr="005F5303">
        <w:t>‘</w:t>
      </w:r>
      <w:r w:rsidR="005C6AB6" w:rsidRPr="005F5303">
        <w:t>Family violence is still an epidemic and it will be for some time. It is a serious abuse of human rights in our advanced and privileged culture and must continue to be addressed as an absolute priority, by both our Federal and state governments, and by our current leaders, as they also recognise the impact family violence has on their workplace</w:t>
      </w:r>
      <w:r w:rsidRPr="005F5303">
        <w:t>’</w:t>
      </w:r>
      <w:r w:rsidR="005C6AB6" w:rsidRPr="005F5303">
        <w:t>.</w:t>
      </w:r>
    </w:p>
    <w:p w14:paraId="1BED86F1" w14:textId="2FC7E876" w:rsidR="00DE51A2" w:rsidRPr="005F5303" w:rsidRDefault="005C6AB6" w:rsidP="009B5362">
      <w:pPr>
        <w:pStyle w:val="Heading4"/>
        <w:spacing w:line="276" w:lineRule="auto"/>
        <w:rPr>
          <w:i w:val="0"/>
        </w:rPr>
      </w:pPr>
      <w:r w:rsidRPr="005F5303">
        <w:rPr>
          <w:i w:val="0"/>
        </w:rPr>
        <w:t>Rosie Batty AO, family violence advocate, Australian of the Year 2015 (24 January 2016)</w:t>
      </w:r>
      <w:r w:rsidR="00DE51A2" w:rsidRPr="005F5303">
        <w:rPr>
          <w:rStyle w:val="EndnoteReference"/>
          <w:i w:val="0"/>
          <w:sz w:val="22"/>
          <w:szCs w:val="22"/>
        </w:rPr>
        <w:endnoteReference w:id="16"/>
      </w:r>
    </w:p>
    <w:p w14:paraId="6709D253" w14:textId="1F124362" w:rsidR="005C6AB6" w:rsidRPr="0043582E" w:rsidRDefault="00D96E11" w:rsidP="009B5362">
      <w:pPr>
        <w:pStyle w:val="Heading2"/>
        <w:spacing w:line="276" w:lineRule="auto"/>
      </w:pPr>
      <w:bookmarkStart w:id="96" w:name="_Toc22199243"/>
      <w:r w:rsidRPr="005F5303">
        <w:t>Achievements of the National Plan</w:t>
      </w:r>
      <w:bookmarkEnd w:id="96"/>
    </w:p>
    <w:p w14:paraId="0D2B5895" w14:textId="46AA9EF4" w:rsidR="005C6AB6" w:rsidRPr="008E7437" w:rsidRDefault="005C6AB6" w:rsidP="009B5362">
      <w:pPr>
        <w:spacing w:before="120" w:after="60" w:line="276" w:lineRule="auto"/>
        <w:rPr>
          <w:sz w:val="22"/>
          <w:szCs w:val="22"/>
        </w:rPr>
      </w:pPr>
      <w:r w:rsidRPr="008E7437">
        <w:rPr>
          <w:sz w:val="22"/>
          <w:szCs w:val="22"/>
        </w:rPr>
        <w:t>Ending violence against women and their children is a complex, long term goal. It will take years of continuous effort to end violence. As we move into the Fourth Action Plan there are clear indicators that show that, as a nation, we are on the right path to achieve this goal.</w:t>
      </w:r>
    </w:p>
    <w:p w14:paraId="27D3BB66" w14:textId="33DF51E7" w:rsidR="005C6AB6" w:rsidRPr="008E7437" w:rsidRDefault="005C6AB6" w:rsidP="009B5362">
      <w:pPr>
        <w:spacing w:before="120" w:after="60" w:line="276" w:lineRule="auto"/>
        <w:rPr>
          <w:sz w:val="22"/>
          <w:szCs w:val="22"/>
        </w:rPr>
      </w:pPr>
      <w:r w:rsidRPr="008E7437">
        <w:rPr>
          <w:sz w:val="22"/>
          <w:szCs w:val="22"/>
        </w:rPr>
        <w:t xml:space="preserve">The National Plan provides all levels of government — Commonwealth, state and territory, and local — with a comprehensive strategy to drive lasting change. Over the last 10 years, all areas of Australian society have shown commitment and leadership to tackle the complex issue of violence against women and their children. </w:t>
      </w:r>
    </w:p>
    <w:p w14:paraId="38BB3E2A" w14:textId="300B0958" w:rsidR="005C6AB6" w:rsidRPr="008E7437" w:rsidRDefault="005C6AB6" w:rsidP="009B5362">
      <w:pPr>
        <w:spacing w:before="120" w:after="60" w:line="276" w:lineRule="auto"/>
        <w:rPr>
          <w:sz w:val="22"/>
          <w:szCs w:val="22"/>
        </w:rPr>
      </w:pPr>
      <w:r w:rsidRPr="008E7437">
        <w:rPr>
          <w:sz w:val="22"/>
          <w:szCs w:val="22"/>
        </w:rPr>
        <w:t>This approach allows every sector, institution, organisation and community to help end violence against women and their children. Ending violence against women and their children is everyone’s business — every day, more sports clubs, schools, faith communities, local councils, small businesses, media and corporations demonstrate this through positive and proactive action.</w:t>
      </w:r>
    </w:p>
    <w:p w14:paraId="4C342463" w14:textId="77777777" w:rsidR="00600736" w:rsidRDefault="005C6AB6" w:rsidP="00600736">
      <w:pPr>
        <w:spacing w:before="120" w:after="60" w:line="276" w:lineRule="auto"/>
        <w:rPr>
          <w:sz w:val="22"/>
          <w:szCs w:val="22"/>
        </w:rPr>
      </w:pPr>
      <w:r w:rsidRPr="008E7437">
        <w:rPr>
          <w:sz w:val="22"/>
          <w:szCs w:val="22"/>
        </w:rPr>
        <w:t>Since 2010, the National Plan has delivered many achievements:</w:t>
      </w:r>
    </w:p>
    <w:p w14:paraId="7A42A73E" w14:textId="77777777" w:rsidR="00600736" w:rsidRDefault="005C6AB6" w:rsidP="00A12417">
      <w:pPr>
        <w:pStyle w:val="ListParagraph"/>
        <w:numPr>
          <w:ilvl w:val="0"/>
          <w:numId w:val="15"/>
        </w:numPr>
        <w:spacing w:before="120" w:after="60" w:line="276" w:lineRule="auto"/>
        <w:rPr>
          <w:sz w:val="22"/>
          <w:szCs w:val="22"/>
        </w:rPr>
      </w:pPr>
      <w:r w:rsidRPr="00600736">
        <w:rPr>
          <w:sz w:val="22"/>
          <w:szCs w:val="22"/>
        </w:rPr>
        <w:t>Australia’s National Research Organisation for Women’s Safety (ANROWS) was established as the independent national research organisation to produce and share evidence for policy makers and practitioners.</w:t>
      </w:r>
    </w:p>
    <w:p w14:paraId="54CB20E1" w14:textId="77777777" w:rsidR="00600736" w:rsidRDefault="005C6AB6" w:rsidP="00A12417">
      <w:pPr>
        <w:pStyle w:val="ListParagraph"/>
        <w:numPr>
          <w:ilvl w:val="0"/>
          <w:numId w:val="15"/>
        </w:numPr>
        <w:spacing w:before="120" w:after="60" w:line="276" w:lineRule="auto"/>
        <w:rPr>
          <w:sz w:val="22"/>
          <w:szCs w:val="22"/>
        </w:rPr>
      </w:pPr>
      <w:r w:rsidRPr="00600736">
        <w:rPr>
          <w:sz w:val="22"/>
          <w:szCs w:val="22"/>
        </w:rPr>
        <w:t xml:space="preserve"> Our Watch was established as the national centre of excellence for primary prevention to lead efforts to prevent violence and drive change in the culture, behaviours and power imbalances that lead to violence against women and their children.</w:t>
      </w:r>
    </w:p>
    <w:p w14:paraId="690ADECF" w14:textId="77777777" w:rsidR="00600736" w:rsidRDefault="005C6AB6" w:rsidP="00A12417">
      <w:pPr>
        <w:pStyle w:val="ListParagraph"/>
        <w:numPr>
          <w:ilvl w:val="0"/>
          <w:numId w:val="15"/>
        </w:numPr>
        <w:spacing w:before="120" w:after="60" w:line="276" w:lineRule="auto"/>
        <w:rPr>
          <w:sz w:val="22"/>
          <w:szCs w:val="22"/>
        </w:rPr>
      </w:pPr>
      <w:r w:rsidRPr="00600736">
        <w:rPr>
          <w:sz w:val="22"/>
          <w:szCs w:val="22"/>
        </w:rPr>
        <w:t>Organisations at the local and national levels are collaborating better to ensure women’s needs and safety are prioritised an</w:t>
      </w:r>
      <w:r w:rsidR="00600736">
        <w:rPr>
          <w:sz w:val="22"/>
          <w:szCs w:val="22"/>
        </w:rPr>
        <w:t>d addressed by expert services.</w:t>
      </w:r>
    </w:p>
    <w:p w14:paraId="44DCF279" w14:textId="77777777" w:rsidR="00600736" w:rsidRDefault="005C6AB6" w:rsidP="00A12417">
      <w:pPr>
        <w:pStyle w:val="ListParagraph"/>
        <w:numPr>
          <w:ilvl w:val="0"/>
          <w:numId w:val="15"/>
        </w:numPr>
        <w:spacing w:before="120" w:after="60" w:line="276" w:lineRule="auto"/>
        <w:rPr>
          <w:sz w:val="22"/>
          <w:szCs w:val="22"/>
        </w:rPr>
      </w:pPr>
      <w:r w:rsidRPr="00600736">
        <w:rPr>
          <w:sz w:val="22"/>
          <w:szCs w:val="22"/>
        </w:rPr>
        <w:t xml:space="preserve"> Respectful relationships projects have been delivered </w:t>
      </w:r>
      <w:r w:rsidR="00D96E11" w:rsidRPr="00600736">
        <w:rPr>
          <w:sz w:val="22"/>
          <w:szCs w:val="22"/>
        </w:rPr>
        <w:t xml:space="preserve">to young people through schools </w:t>
      </w:r>
      <w:r w:rsidRPr="00600736">
        <w:rPr>
          <w:sz w:val="22"/>
          <w:szCs w:val="22"/>
        </w:rPr>
        <w:t>and education programs.</w:t>
      </w:r>
    </w:p>
    <w:p w14:paraId="2CF959A9" w14:textId="77777777" w:rsidR="00600736" w:rsidRDefault="005C6AB6" w:rsidP="00A12417">
      <w:pPr>
        <w:pStyle w:val="ListParagraph"/>
        <w:numPr>
          <w:ilvl w:val="0"/>
          <w:numId w:val="15"/>
        </w:numPr>
        <w:spacing w:before="120" w:after="60" w:line="276" w:lineRule="auto"/>
        <w:rPr>
          <w:sz w:val="22"/>
          <w:szCs w:val="22"/>
        </w:rPr>
      </w:pPr>
      <w:r w:rsidRPr="00600736">
        <w:rPr>
          <w:sz w:val="22"/>
          <w:szCs w:val="22"/>
        </w:rPr>
        <w:t xml:space="preserve">Many men are taking a leadership role to promote gender equality, raise awareness, and contribute to positive changes in the attitudes and behaviours that lead to and condone violence against women and their children. </w:t>
      </w:r>
    </w:p>
    <w:p w14:paraId="729120DE" w14:textId="77777777" w:rsidR="00600736" w:rsidRDefault="005C6AB6" w:rsidP="00A12417">
      <w:pPr>
        <w:pStyle w:val="ListParagraph"/>
        <w:numPr>
          <w:ilvl w:val="0"/>
          <w:numId w:val="15"/>
        </w:numPr>
        <w:spacing w:before="120" w:after="60" w:line="276" w:lineRule="auto"/>
        <w:rPr>
          <w:sz w:val="22"/>
          <w:szCs w:val="22"/>
        </w:rPr>
      </w:pPr>
      <w:r w:rsidRPr="00600736">
        <w:rPr>
          <w:sz w:val="22"/>
          <w:szCs w:val="22"/>
        </w:rPr>
        <w:t xml:space="preserve">COAG agreed to the National Outcome Standards for Perpetrator Interventions, setting out the practice standards and performance indicators for perpetrator interventions to be used by all governments and community partners. </w:t>
      </w:r>
    </w:p>
    <w:p w14:paraId="3583D2C6" w14:textId="515986B1" w:rsidR="005C6AB6" w:rsidRPr="00600736" w:rsidRDefault="005C6AB6" w:rsidP="00A12417">
      <w:pPr>
        <w:pStyle w:val="ListParagraph"/>
        <w:numPr>
          <w:ilvl w:val="0"/>
          <w:numId w:val="15"/>
        </w:numPr>
        <w:spacing w:before="120" w:after="60" w:line="276" w:lineRule="auto"/>
        <w:rPr>
          <w:sz w:val="22"/>
          <w:szCs w:val="22"/>
        </w:rPr>
      </w:pPr>
      <w:r w:rsidRPr="00600736">
        <w:rPr>
          <w:sz w:val="22"/>
          <w:szCs w:val="22"/>
        </w:rPr>
        <w:t xml:space="preserve">Improved data and analysis have led to a better understanding of the experiences of hard-to-reach and marginalised women. </w:t>
      </w:r>
    </w:p>
    <w:p w14:paraId="1D39CEDF" w14:textId="77777777" w:rsidR="005C6AB6" w:rsidRPr="008E7437" w:rsidRDefault="005C6AB6" w:rsidP="009B5362">
      <w:pPr>
        <w:spacing w:before="120" w:after="60" w:line="276" w:lineRule="auto"/>
        <w:rPr>
          <w:sz w:val="22"/>
          <w:szCs w:val="22"/>
        </w:rPr>
      </w:pPr>
    </w:p>
    <w:p w14:paraId="284B28DD" w14:textId="0AAF1682" w:rsidR="005C6AB6" w:rsidRPr="005F5303" w:rsidRDefault="0055355B" w:rsidP="009B5362">
      <w:pPr>
        <w:pStyle w:val="Heading2"/>
        <w:spacing w:line="276" w:lineRule="auto"/>
      </w:pPr>
      <w:bookmarkStart w:id="97" w:name="_Toc22199244"/>
      <w:r w:rsidRPr="005F5303">
        <w:lastRenderedPageBreak/>
        <w:t>Gender equality: the key to ending violence against women and their children</w:t>
      </w:r>
      <w:bookmarkEnd w:id="97"/>
    </w:p>
    <w:p w14:paraId="42B5191A" w14:textId="218B622A" w:rsidR="00DE51A2" w:rsidRPr="008E7437" w:rsidRDefault="005C6AB6" w:rsidP="009B5362">
      <w:pPr>
        <w:spacing w:before="120" w:after="60" w:line="276" w:lineRule="auto"/>
        <w:rPr>
          <w:sz w:val="22"/>
          <w:szCs w:val="22"/>
        </w:rPr>
      </w:pPr>
      <w:r w:rsidRPr="008E7437">
        <w:rPr>
          <w:sz w:val="22"/>
          <w:szCs w:val="22"/>
        </w:rPr>
        <w:t>Both men and women can be perpetrators of violence. Yet, overwhelmingly the people who carry out domestic, family and sexual violence are m</w:t>
      </w:r>
      <w:r w:rsidR="0055355B" w:rsidRPr="008E7437">
        <w:rPr>
          <w:sz w:val="22"/>
          <w:szCs w:val="22"/>
        </w:rPr>
        <w:t xml:space="preserve">en, who commit violence against </w:t>
      </w:r>
      <w:r w:rsidRPr="008E7437">
        <w:rPr>
          <w:sz w:val="22"/>
          <w:szCs w:val="22"/>
        </w:rPr>
        <w:t>women.</w:t>
      </w:r>
      <w:r w:rsidR="00DE51A2">
        <w:rPr>
          <w:rStyle w:val="EndnoteReference"/>
          <w:sz w:val="22"/>
          <w:szCs w:val="22"/>
        </w:rPr>
        <w:endnoteReference w:id="17"/>
      </w:r>
    </w:p>
    <w:p w14:paraId="27A860A2" w14:textId="361BE2C4" w:rsidR="00DE51A2" w:rsidRPr="008E7437" w:rsidRDefault="00DE51A2" w:rsidP="009B5362">
      <w:pPr>
        <w:spacing w:before="120" w:after="60" w:line="276" w:lineRule="auto"/>
        <w:rPr>
          <w:sz w:val="22"/>
          <w:szCs w:val="22"/>
        </w:rPr>
      </w:pPr>
      <w:r w:rsidRPr="008E7437">
        <w:rPr>
          <w:sz w:val="22"/>
          <w:szCs w:val="22"/>
        </w:rPr>
        <w:t xml:space="preserve">There is no single cause of violence against women and their children; however, gender inequality sets the stage for such violence to occur. </w:t>
      </w:r>
    </w:p>
    <w:p w14:paraId="78353B72" w14:textId="77777777" w:rsidR="002C680F" w:rsidRDefault="00DE51A2" w:rsidP="002C680F">
      <w:pPr>
        <w:spacing w:before="120" w:after="60" w:line="276" w:lineRule="auto"/>
        <w:rPr>
          <w:sz w:val="22"/>
          <w:szCs w:val="22"/>
        </w:rPr>
      </w:pPr>
      <w:r w:rsidRPr="008E7437">
        <w:rPr>
          <w:sz w:val="22"/>
          <w:szCs w:val="22"/>
        </w:rPr>
        <w:t xml:space="preserve">Evidence shows that the key beliefs and behaviours relating to gender that drive violence against women are: </w:t>
      </w:r>
    </w:p>
    <w:p w14:paraId="54FA92DA" w14:textId="77777777" w:rsidR="002C680F" w:rsidRDefault="00DE51A2" w:rsidP="00A12417">
      <w:pPr>
        <w:pStyle w:val="ListParagraph"/>
        <w:numPr>
          <w:ilvl w:val="0"/>
          <w:numId w:val="16"/>
        </w:numPr>
        <w:spacing w:before="120" w:after="60" w:line="276" w:lineRule="auto"/>
        <w:rPr>
          <w:sz w:val="22"/>
          <w:szCs w:val="22"/>
        </w:rPr>
      </w:pPr>
      <w:r w:rsidRPr="002C680F">
        <w:rPr>
          <w:sz w:val="22"/>
          <w:szCs w:val="22"/>
        </w:rPr>
        <w:t>condoning of violence against women</w:t>
      </w:r>
    </w:p>
    <w:p w14:paraId="46C1113A" w14:textId="77777777" w:rsidR="002C680F" w:rsidRDefault="00DE51A2" w:rsidP="00A12417">
      <w:pPr>
        <w:pStyle w:val="ListParagraph"/>
        <w:numPr>
          <w:ilvl w:val="0"/>
          <w:numId w:val="16"/>
        </w:numPr>
        <w:spacing w:before="120" w:after="60" w:line="276" w:lineRule="auto"/>
        <w:rPr>
          <w:sz w:val="22"/>
          <w:szCs w:val="22"/>
        </w:rPr>
      </w:pPr>
      <w:r w:rsidRPr="002C680F">
        <w:rPr>
          <w:sz w:val="22"/>
          <w:szCs w:val="22"/>
        </w:rPr>
        <w:t xml:space="preserve">men’s control of decision-making and limits to women’s independence </w:t>
      </w:r>
    </w:p>
    <w:p w14:paraId="1FD5F8C7" w14:textId="77777777" w:rsidR="002C680F" w:rsidRDefault="00DE51A2" w:rsidP="00A12417">
      <w:pPr>
        <w:pStyle w:val="ListParagraph"/>
        <w:numPr>
          <w:ilvl w:val="0"/>
          <w:numId w:val="16"/>
        </w:numPr>
        <w:spacing w:before="120" w:after="60" w:line="276" w:lineRule="auto"/>
        <w:rPr>
          <w:sz w:val="22"/>
          <w:szCs w:val="22"/>
        </w:rPr>
      </w:pPr>
      <w:r w:rsidRPr="002C680F">
        <w:rPr>
          <w:sz w:val="22"/>
          <w:szCs w:val="22"/>
        </w:rPr>
        <w:t>stereotyped constructions of masculinity and femininity</w:t>
      </w:r>
    </w:p>
    <w:p w14:paraId="02959635" w14:textId="74669E5B" w:rsidR="00DE51A2" w:rsidRPr="002C680F" w:rsidRDefault="00DE51A2" w:rsidP="00A12417">
      <w:pPr>
        <w:pStyle w:val="ListParagraph"/>
        <w:numPr>
          <w:ilvl w:val="0"/>
          <w:numId w:val="16"/>
        </w:numPr>
        <w:spacing w:before="120" w:after="60" w:line="276" w:lineRule="auto"/>
        <w:rPr>
          <w:sz w:val="22"/>
          <w:szCs w:val="22"/>
        </w:rPr>
      </w:pPr>
      <w:r w:rsidRPr="002C680F">
        <w:rPr>
          <w:sz w:val="22"/>
          <w:szCs w:val="22"/>
        </w:rPr>
        <w:t>disrespect towards women, and male peer relations that emphasise aggression (see Figure 1 on next page).</w:t>
      </w:r>
      <w:r>
        <w:rPr>
          <w:rStyle w:val="EndnoteReference"/>
          <w:sz w:val="22"/>
          <w:szCs w:val="22"/>
        </w:rPr>
        <w:endnoteReference w:id="18"/>
      </w:r>
    </w:p>
    <w:p w14:paraId="3FB0183D" w14:textId="66461CC9" w:rsidR="00DE51A2" w:rsidRDefault="00DE51A2" w:rsidP="009B5362">
      <w:pPr>
        <w:spacing w:before="120" w:after="60" w:line="276" w:lineRule="auto"/>
        <w:rPr>
          <w:sz w:val="22"/>
          <w:szCs w:val="22"/>
        </w:rPr>
      </w:pPr>
      <w:r>
        <w:rPr>
          <w:noProof/>
          <w:sz w:val="22"/>
          <w:szCs w:val="22"/>
          <w:lang w:val="en-AU" w:eastAsia="en-AU"/>
        </w:rPr>
        <w:drawing>
          <wp:inline distT="0" distB="0" distL="0" distR="0" wp14:anchorId="5AE5BA07" wp14:editId="24CAE91B">
            <wp:extent cx="5537835" cy="2369847"/>
            <wp:effectExtent l="0" t="0" r="5715" b="0"/>
            <wp:docPr id="5" name="Picture 5" descr="95% of all victims of violence (women or men) experience violence from a male perpetrator. &#10;&#10;Source: ABS, Personal Safety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20folder/DSS_Illustrations_3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72364" cy="2384623"/>
                    </a:xfrm>
                    <a:prstGeom prst="rect">
                      <a:avLst/>
                    </a:prstGeom>
                    <a:noFill/>
                    <a:ln>
                      <a:noFill/>
                    </a:ln>
                  </pic:spPr>
                </pic:pic>
              </a:graphicData>
            </a:graphic>
          </wp:inline>
        </w:drawing>
      </w:r>
    </w:p>
    <w:p w14:paraId="154BF53F" w14:textId="77777777" w:rsidR="00DE51A2" w:rsidRPr="008E7437" w:rsidRDefault="00DE51A2" w:rsidP="009B5362">
      <w:pPr>
        <w:spacing w:before="120" w:after="60" w:line="276" w:lineRule="auto"/>
        <w:rPr>
          <w:sz w:val="22"/>
          <w:szCs w:val="22"/>
        </w:rPr>
      </w:pPr>
    </w:p>
    <w:p w14:paraId="04AA66CB" w14:textId="49F79612" w:rsidR="005C6AB6" w:rsidRPr="008E7437" w:rsidRDefault="00DE51A2" w:rsidP="009B5362">
      <w:pPr>
        <w:spacing w:before="120" w:after="60" w:line="276" w:lineRule="auto"/>
        <w:rPr>
          <w:sz w:val="22"/>
          <w:szCs w:val="22"/>
        </w:rPr>
      </w:pPr>
      <w:r w:rsidRPr="008E7437">
        <w:rPr>
          <w:sz w:val="22"/>
          <w:szCs w:val="22"/>
        </w:rPr>
        <w:t>Other factors, such as drug and alcohol use, mental health and poverty, may also interact with, or reinforce, gender inequality and contribute to increased frequency and severity of violence against women and their children.</w:t>
      </w:r>
      <w:r>
        <w:rPr>
          <w:rStyle w:val="EndnoteReference"/>
          <w:sz w:val="22"/>
          <w:szCs w:val="22"/>
        </w:rPr>
        <w:endnoteReference w:id="19"/>
      </w:r>
      <w:r w:rsidRPr="008E7437">
        <w:rPr>
          <w:sz w:val="22"/>
          <w:szCs w:val="22"/>
        </w:rPr>
        <w:t xml:space="preserve"> </w:t>
      </w:r>
      <w:r w:rsidR="005C6AB6" w:rsidRPr="008E7437">
        <w:rPr>
          <w:sz w:val="22"/>
          <w:szCs w:val="22"/>
        </w:rPr>
        <w:t xml:space="preserve">However, these factors do not drive violence in and of themselves. </w:t>
      </w:r>
    </w:p>
    <w:p w14:paraId="709FDED1" w14:textId="2EE78253" w:rsidR="005C6AB6" w:rsidRPr="008E7437" w:rsidRDefault="005C6AB6" w:rsidP="009B5362">
      <w:pPr>
        <w:spacing w:before="120" w:after="60" w:line="276" w:lineRule="auto"/>
        <w:rPr>
          <w:sz w:val="22"/>
          <w:szCs w:val="22"/>
        </w:rPr>
      </w:pPr>
      <w:r w:rsidRPr="008E7437">
        <w:rPr>
          <w:sz w:val="22"/>
          <w:szCs w:val="22"/>
        </w:rPr>
        <w:t>For example, we know the systematic discrimination and ongoing trauma experienced in many Aboriginal and Torres Strait Islander communities plays a big part in how communities experience violence</w:t>
      </w:r>
      <w:r w:rsidR="00DE51A2">
        <w:rPr>
          <w:rStyle w:val="EndnoteReference"/>
          <w:sz w:val="22"/>
          <w:szCs w:val="22"/>
        </w:rPr>
        <w:endnoteReference w:id="20"/>
      </w:r>
      <w:r w:rsidR="00DE51A2" w:rsidRPr="008E7437">
        <w:rPr>
          <w:sz w:val="22"/>
          <w:szCs w:val="22"/>
        </w:rPr>
        <w:t xml:space="preserve"> and people who have experienced violence as children may be more prone to experiencing or inflicting violence as adults.</w:t>
      </w:r>
      <w:r w:rsidR="00DE51A2">
        <w:rPr>
          <w:rStyle w:val="EndnoteReference"/>
          <w:sz w:val="22"/>
          <w:szCs w:val="22"/>
        </w:rPr>
        <w:endnoteReference w:id="21"/>
      </w:r>
    </w:p>
    <w:p w14:paraId="6883BF4B" w14:textId="5A84529A" w:rsidR="005C6AB6" w:rsidRPr="008E7437" w:rsidRDefault="005C6AB6" w:rsidP="009B5362">
      <w:pPr>
        <w:spacing w:before="120" w:after="60" w:line="276" w:lineRule="auto"/>
        <w:rPr>
          <w:sz w:val="22"/>
          <w:szCs w:val="22"/>
        </w:rPr>
      </w:pPr>
      <w:r w:rsidRPr="008E7437">
        <w:rPr>
          <w:sz w:val="22"/>
          <w:szCs w:val="22"/>
        </w:rPr>
        <w:t>Gender inequality affects everyone in a negative way, including men. For example, men are less likely to seek professional help or talk about their problems with friends or family, and this can have devastating consequences.</w:t>
      </w:r>
      <w:r w:rsidR="00DE51A2">
        <w:rPr>
          <w:rStyle w:val="EndnoteReference"/>
          <w:sz w:val="22"/>
          <w:szCs w:val="22"/>
        </w:rPr>
        <w:endnoteReference w:id="22"/>
      </w:r>
      <w:r w:rsidR="00DE51A2">
        <w:rPr>
          <w:sz w:val="22"/>
          <w:szCs w:val="22"/>
        </w:rPr>
        <w:t xml:space="preserve"> </w:t>
      </w:r>
      <w:r w:rsidRPr="008E7437">
        <w:rPr>
          <w:sz w:val="22"/>
          <w:szCs w:val="22"/>
        </w:rPr>
        <w:t>Gender equality works to benefit everyone</w:t>
      </w:r>
      <w:r w:rsidR="001D450F" w:rsidRPr="008E7437">
        <w:rPr>
          <w:sz w:val="22"/>
          <w:szCs w:val="22"/>
        </w:rPr>
        <w:t xml:space="preserve"> </w:t>
      </w:r>
      <w:r w:rsidRPr="008E7437">
        <w:rPr>
          <w:sz w:val="22"/>
          <w:szCs w:val="22"/>
        </w:rPr>
        <w:t>by addressing these limitations and</w:t>
      </w:r>
      <w:r w:rsidR="0055355B" w:rsidRPr="008E7437">
        <w:rPr>
          <w:sz w:val="22"/>
          <w:szCs w:val="22"/>
        </w:rPr>
        <w:t xml:space="preserve"> </w:t>
      </w:r>
      <w:r w:rsidRPr="008E7437">
        <w:rPr>
          <w:sz w:val="22"/>
          <w:szCs w:val="22"/>
        </w:rPr>
        <w:t xml:space="preserve">harmful stereotypes. </w:t>
      </w:r>
    </w:p>
    <w:p w14:paraId="214E9A9B" w14:textId="77777777" w:rsidR="005C6AB6" w:rsidRPr="008E7437" w:rsidRDefault="005C6AB6" w:rsidP="007565E4">
      <w:pPr>
        <w:spacing w:before="120" w:after="60" w:line="280" w:lineRule="atLeast"/>
        <w:rPr>
          <w:sz w:val="22"/>
          <w:szCs w:val="22"/>
        </w:rPr>
      </w:pPr>
    </w:p>
    <w:p w14:paraId="645E2AB1" w14:textId="55ECE65C" w:rsidR="005C6AB6" w:rsidRPr="005F5303" w:rsidRDefault="0055355B" w:rsidP="008413A7">
      <w:pPr>
        <w:pStyle w:val="Heading3"/>
      </w:pPr>
      <w:bookmarkStart w:id="98" w:name="_Toc16500274"/>
      <w:bookmarkStart w:id="99" w:name="_Toc22199121"/>
      <w:bookmarkStart w:id="100" w:name="_Toc22199245"/>
      <w:r w:rsidRPr="005F5303">
        <w:lastRenderedPageBreak/>
        <w:t>Figure 1: Gender drivers and reinforcing factors of violence against women</w:t>
      </w:r>
      <w:bookmarkEnd w:id="98"/>
      <w:bookmarkEnd w:id="99"/>
      <w:bookmarkEnd w:id="100"/>
    </w:p>
    <w:p w14:paraId="470CEED7" w14:textId="46C465A5" w:rsidR="00CE4E99" w:rsidRPr="00C662FB" w:rsidRDefault="00CE4E99" w:rsidP="007565E4">
      <w:pPr>
        <w:spacing w:before="120" w:after="60" w:line="280" w:lineRule="atLeast"/>
        <w:rPr>
          <w:u w:val="single"/>
        </w:rPr>
      </w:pPr>
      <w:r w:rsidRPr="00F242E2">
        <w:rPr>
          <w:noProof/>
          <w:lang w:val="en-AU" w:eastAsia="en-AU"/>
        </w:rPr>
        <w:drawing>
          <wp:inline distT="0" distB="0" distL="0" distR="0" wp14:anchorId="10CDEDC8" wp14:editId="622D28CD">
            <wp:extent cx="5723255" cy="3820795"/>
            <wp:effectExtent l="0" t="0" r="0" b="8255"/>
            <wp:docPr id="6" name="Picture 6" descr="Image shows that gender drivers and reinforcing factors leads to a higher probability of violence against women.&#10;&#10;Gender drivers include:&#10;1. Condoning of violence against women&#10;2. Men’ control of decision making and limits to women’s independence in public and private life&#10;3. Rigid gender roles and stereotyped constructions of masculinity and femininity&#10;4. Male peer relations that emphasise aggression and disrespect towards women&#10;&#10;Reinforcing factors include:&#10;5. Condoning of violence against women&#10;6. Men’s control of decision making and limits to women’s independence in public and private life. &#10;7. Rigid gender roles and stereotyped constructions of masculinity and femininity&#10;8. Male peer relations that emphasise aggression and disrespect towards women&#10;9. Backlash factors (increases in violence when male dominance, power of status is challenged)&#10;&#10;Source: Our Watch, Change the Story&#10;" title="Figure 1: Gender drivers and reinforcing factors of violence against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20folder/DSS_Illustrations_3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3255" cy="3820795"/>
                    </a:xfrm>
                    <a:prstGeom prst="rect">
                      <a:avLst/>
                    </a:prstGeom>
                    <a:noFill/>
                    <a:ln>
                      <a:noFill/>
                    </a:ln>
                  </pic:spPr>
                </pic:pic>
              </a:graphicData>
            </a:graphic>
          </wp:inline>
        </w:drawing>
      </w:r>
    </w:p>
    <w:p w14:paraId="79D1FFCC" w14:textId="07F2A01A" w:rsidR="005C6AB6" w:rsidRPr="005F5303" w:rsidRDefault="00B85513" w:rsidP="00F4197A">
      <w:pPr>
        <w:pStyle w:val="Heading2"/>
      </w:pPr>
      <w:bookmarkStart w:id="101" w:name="_Toc22199246"/>
      <w:r w:rsidRPr="005F5303">
        <w:t>A path to reducing violence</w:t>
      </w:r>
      <w:bookmarkEnd w:id="101"/>
    </w:p>
    <w:p w14:paraId="5E087A7C" w14:textId="2BD2A0E5" w:rsidR="005C6AB6" w:rsidRPr="00377758" w:rsidRDefault="005C6AB6" w:rsidP="009B5362">
      <w:pPr>
        <w:spacing w:before="120" w:after="60" w:line="276" w:lineRule="auto"/>
        <w:rPr>
          <w:sz w:val="22"/>
          <w:szCs w:val="22"/>
        </w:rPr>
      </w:pPr>
      <w:r w:rsidRPr="00377758">
        <w:rPr>
          <w:i/>
          <w:sz w:val="22"/>
          <w:szCs w:val="22"/>
        </w:rPr>
        <w:t>Counting on change: A guide to prevention monitoring</w:t>
      </w:r>
      <w:r w:rsidR="00DE51A2" w:rsidRPr="00F242E2">
        <w:rPr>
          <w:rStyle w:val="EndnoteReference"/>
          <w:sz w:val="22"/>
          <w:szCs w:val="22"/>
        </w:rPr>
        <w:endnoteReference w:id="23"/>
      </w:r>
      <w:r w:rsidR="00DE51A2" w:rsidRPr="00EA5433">
        <w:rPr>
          <w:sz w:val="22"/>
          <w:szCs w:val="22"/>
        </w:rPr>
        <w:t xml:space="preserve"> </w:t>
      </w:r>
      <w:r w:rsidRPr="00377758">
        <w:rPr>
          <w:sz w:val="22"/>
          <w:szCs w:val="22"/>
        </w:rPr>
        <w:t xml:space="preserve">provides guidance on tracking short, medium and long term progress towards the prevention of violence against women and their children at a national level (see Figure 2). It tells us that we need to effectively address and respond to the drivers that cause violence against women and their children to reduce, and ultimately end, this violence. </w:t>
      </w:r>
    </w:p>
    <w:p w14:paraId="4036CD24" w14:textId="00FB025A" w:rsidR="005C6AB6" w:rsidRPr="00377758" w:rsidRDefault="005C6AB6" w:rsidP="009B5362">
      <w:pPr>
        <w:spacing w:before="120" w:after="60" w:line="276" w:lineRule="auto"/>
        <w:rPr>
          <w:sz w:val="22"/>
          <w:szCs w:val="22"/>
        </w:rPr>
      </w:pPr>
      <w:r w:rsidRPr="00377758">
        <w:rPr>
          <w:sz w:val="22"/>
          <w:szCs w:val="22"/>
        </w:rPr>
        <w:t xml:space="preserve">In the short term, we must put in place quality programs and infrastructure (such as an expert workforce and systems to ensure coordination) to increase gender equality, and promote equal and respectful relationships. </w:t>
      </w:r>
    </w:p>
    <w:p w14:paraId="7905A84F" w14:textId="5B813B9E" w:rsidR="005C6AB6" w:rsidRPr="00377758" w:rsidRDefault="005C6AB6" w:rsidP="009B5362">
      <w:pPr>
        <w:spacing w:before="120" w:after="60" w:line="276" w:lineRule="auto"/>
        <w:rPr>
          <w:sz w:val="22"/>
          <w:szCs w:val="22"/>
        </w:rPr>
      </w:pPr>
      <w:r w:rsidRPr="00377758">
        <w:rPr>
          <w:sz w:val="22"/>
          <w:szCs w:val="22"/>
        </w:rPr>
        <w:t>The path to change is not linear, and some things may appear to get worse before they get better.</w:t>
      </w:r>
      <w:r w:rsidR="00B85513" w:rsidRPr="00377758">
        <w:rPr>
          <w:sz w:val="22"/>
          <w:szCs w:val="22"/>
        </w:rPr>
        <w:t xml:space="preserve"> </w:t>
      </w:r>
      <w:r w:rsidRPr="00377758">
        <w:rPr>
          <w:sz w:val="22"/>
          <w:szCs w:val="22"/>
        </w:rPr>
        <w:t>In the medium term we expect the demand for response services (such as counselling services and legal support) will increase, as barriers to accessing services are reduced, and people’s understanding of violence against women improves.</w:t>
      </w:r>
    </w:p>
    <w:p w14:paraId="77A119D4" w14:textId="77777777" w:rsidR="000B2463" w:rsidRDefault="005C6AB6" w:rsidP="000B2463">
      <w:pPr>
        <w:spacing w:before="120" w:after="60" w:line="276" w:lineRule="auto"/>
        <w:rPr>
          <w:sz w:val="22"/>
          <w:szCs w:val="22"/>
        </w:rPr>
      </w:pPr>
      <w:r w:rsidRPr="00377758">
        <w:rPr>
          <w:sz w:val="22"/>
          <w:szCs w:val="22"/>
        </w:rPr>
        <w:t>In the long term, violence against women and their children is expected to decrease. This will happen as:</w:t>
      </w:r>
    </w:p>
    <w:p w14:paraId="6DD3A704" w14:textId="77777777" w:rsidR="000B2463" w:rsidRDefault="005C6AB6" w:rsidP="00A12417">
      <w:pPr>
        <w:pStyle w:val="ListParagraph"/>
        <w:numPr>
          <w:ilvl w:val="0"/>
          <w:numId w:val="17"/>
        </w:numPr>
        <w:spacing w:before="120" w:after="60" w:line="276" w:lineRule="auto"/>
        <w:rPr>
          <w:sz w:val="22"/>
          <w:szCs w:val="22"/>
        </w:rPr>
      </w:pPr>
      <w:r w:rsidRPr="000B2463">
        <w:rPr>
          <w:sz w:val="22"/>
          <w:szCs w:val="22"/>
        </w:rPr>
        <w:t>women have greater indepe</w:t>
      </w:r>
      <w:r w:rsidR="000B2463">
        <w:rPr>
          <w:sz w:val="22"/>
          <w:szCs w:val="22"/>
        </w:rPr>
        <w:t>ndence and decision-making power</w:t>
      </w:r>
    </w:p>
    <w:p w14:paraId="78A6739C" w14:textId="77777777" w:rsidR="000B2463" w:rsidRDefault="005C6AB6" w:rsidP="00A12417">
      <w:pPr>
        <w:pStyle w:val="ListParagraph"/>
        <w:numPr>
          <w:ilvl w:val="0"/>
          <w:numId w:val="17"/>
        </w:numPr>
        <w:spacing w:before="120" w:after="60" w:line="276" w:lineRule="auto"/>
        <w:rPr>
          <w:sz w:val="22"/>
          <w:szCs w:val="22"/>
        </w:rPr>
      </w:pPr>
      <w:r w:rsidRPr="000B2463">
        <w:rPr>
          <w:sz w:val="22"/>
          <w:szCs w:val="22"/>
        </w:rPr>
        <w:t>traditional gender roles are less rigidly enforced</w:t>
      </w:r>
    </w:p>
    <w:p w14:paraId="03C37E3A" w14:textId="1C1BFC30" w:rsidR="005C6AB6" w:rsidRPr="000B2463" w:rsidRDefault="005C6AB6" w:rsidP="00A12417">
      <w:pPr>
        <w:pStyle w:val="ListParagraph"/>
        <w:numPr>
          <w:ilvl w:val="0"/>
          <w:numId w:val="17"/>
        </w:numPr>
        <w:spacing w:before="120" w:after="60" w:line="276" w:lineRule="auto"/>
        <w:rPr>
          <w:sz w:val="22"/>
          <w:szCs w:val="22"/>
        </w:rPr>
      </w:pPr>
      <w:r w:rsidRPr="000B2463">
        <w:rPr>
          <w:sz w:val="22"/>
          <w:szCs w:val="22"/>
        </w:rPr>
        <w:t>more people have the skills and desire to create positive, equal and respectful relationships.</w:t>
      </w:r>
    </w:p>
    <w:p w14:paraId="48C7761A" w14:textId="02E556D3" w:rsidR="000B2463" w:rsidRDefault="00CE4E99" w:rsidP="000B2463">
      <w:pPr>
        <w:spacing w:before="120" w:after="60" w:line="280" w:lineRule="atLeast"/>
        <w:rPr>
          <w:sz w:val="22"/>
          <w:szCs w:val="22"/>
        </w:rPr>
      </w:pPr>
      <w:r>
        <w:rPr>
          <w:noProof/>
          <w:sz w:val="22"/>
          <w:szCs w:val="22"/>
          <w:lang w:val="en-AU" w:eastAsia="en-AU"/>
        </w:rPr>
        <w:lastRenderedPageBreak/>
        <w:drawing>
          <wp:inline distT="0" distB="0" distL="0" distR="0" wp14:anchorId="5E5974B2" wp14:editId="50B1F90E">
            <wp:extent cx="5723255" cy="3510915"/>
            <wp:effectExtent l="0" t="0" r="0" b="0"/>
            <wp:docPr id="7" name="Picture 7" descr="Graphic 1: 1 in 3 women have experienced physical violence. &#10;Graphic 2: 1 in 5 women have experienced sexual violence.&#10;Graphic 3: 1 in 5 women have experienced physical and/or sexual violence by a current or previous cohabitating partner.&#10;&#10;Source: ABS, Personal Safety Surve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20folder/DSS_Illustrations_3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3255" cy="3510915"/>
                    </a:xfrm>
                    <a:prstGeom prst="rect">
                      <a:avLst/>
                    </a:prstGeom>
                    <a:noFill/>
                    <a:ln>
                      <a:noFill/>
                    </a:ln>
                  </pic:spPr>
                </pic:pic>
              </a:graphicData>
            </a:graphic>
          </wp:inline>
        </w:drawing>
      </w:r>
    </w:p>
    <w:p w14:paraId="4C504348" w14:textId="77777777" w:rsidR="00D17748" w:rsidRDefault="00D17748" w:rsidP="009B5362">
      <w:pPr>
        <w:pStyle w:val="Heading2"/>
        <w:spacing w:line="276" w:lineRule="auto"/>
        <w:sectPr w:rsidR="00D17748" w:rsidSect="008E137E">
          <w:headerReference w:type="default" r:id="rId18"/>
          <w:footerReference w:type="even" r:id="rId19"/>
          <w:footerReference w:type="default" r:id="rId20"/>
          <w:footerReference w:type="first" r:id="rId21"/>
          <w:endnotePr>
            <w:numFmt w:val="decimal"/>
          </w:endnotePr>
          <w:type w:val="continuous"/>
          <w:pgSz w:w="11900" w:h="16840"/>
          <w:pgMar w:top="1440" w:right="1440" w:bottom="1440" w:left="1440" w:header="708" w:footer="708" w:gutter="0"/>
          <w:cols w:space="708"/>
          <w:titlePg/>
          <w:docGrid w:linePitch="360"/>
        </w:sectPr>
      </w:pPr>
      <w:bookmarkStart w:id="102" w:name="_Toc16500277"/>
    </w:p>
    <w:p w14:paraId="115E096E" w14:textId="772B29ED" w:rsidR="00826194" w:rsidRDefault="00D17748" w:rsidP="008413A7">
      <w:pPr>
        <w:pStyle w:val="Heading3"/>
      </w:pPr>
      <w:bookmarkStart w:id="103" w:name="_Toc22199123"/>
      <w:bookmarkStart w:id="104" w:name="_Toc22199247"/>
      <w:r w:rsidRPr="005F5303">
        <w:lastRenderedPageBreak/>
        <w:t>Figure 2: Expected process of change in violence against women over</w:t>
      </w:r>
      <w:r>
        <w:t xml:space="preserve"> time</w:t>
      </w:r>
      <w:bookmarkEnd w:id="103"/>
      <w:bookmarkEnd w:id="104"/>
    </w:p>
    <w:p w14:paraId="5B1E3B0E" w14:textId="7B433FAD" w:rsidR="00D17748" w:rsidRDefault="00D17748" w:rsidP="00D17748">
      <w:r>
        <w:rPr>
          <w:noProof/>
          <w:lang w:val="en-AU" w:eastAsia="en-AU"/>
        </w:rPr>
        <w:drawing>
          <wp:inline distT="0" distB="0" distL="0" distR="0" wp14:anchorId="3780A30A" wp14:editId="22FED944">
            <wp:extent cx="7532182" cy="5406420"/>
            <wp:effectExtent l="0" t="0" r="0" b="3810"/>
            <wp:docPr id="21" name="Picture 21" descr="The graph shows the 12 month prevalence rate of all forms of violence against women, not just homicide rates, will remain static in the short and medium term and depand for response services will increase as prevention infrastructure improves. The graph also shows that as we make population level improvements in gender equality and reductions in the drivers of violence, overall rates of violence against women across the population will begin to decrease in the long term (10+ years).&#10;&#10;Source: Our Watch and ANROWS, Counting on Change: A guide to prevention monitoring&#10;" title="Figure 2: Expected process of change in violenc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S_Illustrations_45.jpg"/>
                    <pic:cNvPicPr/>
                  </pic:nvPicPr>
                  <pic:blipFill>
                    <a:blip r:embed="rId22" cstate="hqprint">
                      <a:extLst>
                        <a:ext uri="{28A0092B-C50C-407E-A947-70E740481C1C}">
                          <a14:useLocalDpi xmlns:a14="http://schemas.microsoft.com/office/drawing/2010/main" val="0"/>
                        </a:ext>
                      </a:extLst>
                    </a:blip>
                    <a:stretch>
                      <a:fillRect/>
                    </a:stretch>
                  </pic:blipFill>
                  <pic:spPr>
                    <a:xfrm>
                      <a:off x="0" y="0"/>
                      <a:ext cx="7533858" cy="5407623"/>
                    </a:xfrm>
                    <a:prstGeom prst="rect">
                      <a:avLst/>
                    </a:prstGeom>
                  </pic:spPr>
                </pic:pic>
              </a:graphicData>
            </a:graphic>
          </wp:inline>
        </w:drawing>
      </w:r>
    </w:p>
    <w:p w14:paraId="6AD670A3" w14:textId="7C541F26" w:rsidR="00D17748" w:rsidRPr="00D17748" w:rsidRDefault="00D17748" w:rsidP="00D17748">
      <w:pPr>
        <w:sectPr w:rsidR="00D17748" w:rsidRPr="00D17748" w:rsidSect="00D17748">
          <w:endnotePr>
            <w:numFmt w:val="decimal"/>
          </w:endnotePr>
          <w:pgSz w:w="16840" w:h="11900" w:orient="landscape"/>
          <w:pgMar w:top="1440" w:right="1440" w:bottom="1440" w:left="1440" w:header="708" w:footer="708" w:gutter="0"/>
          <w:cols w:space="708"/>
          <w:titlePg/>
          <w:docGrid w:linePitch="360"/>
        </w:sectPr>
      </w:pPr>
    </w:p>
    <w:bookmarkEnd w:id="102"/>
    <w:p w14:paraId="28E8A193" w14:textId="77633173" w:rsidR="00826194" w:rsidRDefault="00826194" w:rsidP="009B5362">
      <w:pPr>
        <w:spacing w:before="120" w:after="60" w:line="276" w:lineRule="auto"/>
        <w:rPr>
          <w:u w:val="single"/>
        </w:rPr>
        <w:sectPr w:rsidR="00826194" w:rsidSect="00826194">
          <w:endnotePr>
            <w:numFmt w:val="decimal"/>
          </w:endnotePr>
          <w:type w:val="continuous"/>
          <w:pgSz w:w="16840" w:h="11900" w:orient="landscape"/>
          <w:pgMar w:top="1440" w:right="1440" w:bottom="1440" w:left="1440" w:header="709" w:footer="709" w:gutter="0"/>
          <w:cols w:space="708"/>
          <w:titlePg/>
          <w:docGrid w:linePitch="360"/>
        </w:sectPr>
      </w:pPr>
    </w:p>
    <w:p w14:paraId="30497256" w14:textId="27E46D42" w:rsidR="005C6AB6" w:rsidRPr="005F5303" w:rsidRDefault="00483B64" w:rsidP="001E2FF3">
      <w:pPr>
        <w:pStyle w:val="Heading2"/>
      </w:pPr>
      <w:bookmarkStart w:id="105" w:name="_Toc22199248"/>
      <w:r w:rsidRPr="005F5303">
        <w:lastRenderedPageBreak/>
        <w:t>Continuous improvement in community knowledge and attitudes</w:t>
      </w:r>
      <w:bookmarkEnd w:id="105"/>
    </w:p>
    <w:p w14:paraId="721ED268" w14:textId="08C43538" w:rsidR="00DE51A2" w:rsidRPr="008E7437" w:rsidRDefault="005C6AB6" w:rsidP="009B5362">
      <w:pPr>
        <w:spacing w:before="120" w:after="60" w:line="276" w:lineRule="auto"/>
        <w:rPr>
          <w:sz w:val="22"/>
          <w:szCs w:val="22"/>
        </w:rPr>
      </w:pPr>
      <w:r w:rsidRPr="008E7437">
        <w:rPr>
          <w:sz w:val="22"/>
          <w:szCs w:val="22"/>
        </w:rPr>
        <w:t>In recent years, the Australian community’s knowledge, awareness and attitudes towards violence against women and their children have improved. These changes have been captured as part of the National Community Attitudes towards Violence against Women Survey (NCAS).</w:t>
      </w:r>
      <w:r w:rsidR="00DE51A2">
        <w:rPr>
          <w:rStyle w:val="EndnoteReference"/>
          <w:sz w:val="22"/>
          <w:szCs w:val="22"/>
        </w:rPr>
        <w:endnoteReference w:id="24"/>
      </w:r>
      <w:r w:rsidR="00DE51A2" w:rsidRPr="008E7437">
        <w:rPr>
          <w:sz w:val="22"/>
          <w:szCs w:val="22"/>
          <w:vertAlign w:val="superscript"/>
        </w:rPr>
        <w:t xml:space="preserve"> </w:t>
      </w:r>
      <w:r w:rsidR="00DE51A2" w:rsidRPr="008E7437">
        <w:rPr>
          <w:sz w:val="22"/>
          <w:szCs w:val="22"/>
        </w:rPr>
        <w:t xml:space="preserve">This is the world’s longest-running survey of community attitudes </w:t>
      </w:r>
      <w:r w:rsidR="00DB29F7">
        <w:rPr>
          <w:sz w:val="22"/>
          <w:szCs w:val="22"/>
        </w:rPr>
        <w:t>towards violence against women.</w:t>
      </w:r>
    </w:p>
    <w:p w14:paraId="3BA4DBA8" w14:textId="178CA482" w:rsidR="00DE51A2" w:rsidRPr="008E7437" w:rsidRDefault="00DE51A2" w:rsidP="009B5362">
      <w:pPr>
        <w:spacing w:before="120" w:after="60" w:line="276" w:lineRule="auto"/>
        <w:rPr>
          <w:sz w:val="22"/>
          <w:szCs w:val="22"/>
        </w:rPr>
      </w:pPr>
      <w:r w:rsidRPr="008E7437">
        <w:rPr>
          <w:sz w:val="22"/>
          <w:szCs w:val="22"/>
        </w:rPr>
        <w:t>The 2017 NCAS</w:t>
      </w:r>
      <w:r>
        <w:rPr>
          <w:rStyle w:val="EndnoteReference"/>
          <w:sz w:val="22"/>
          <w:szCs w:val="22"/>
        </w:rPr>
        <w:endnoteReference w:id="25"/>
      </w:r>
      <w:r w:rsidRPr="008E7437">
        <w:rPr>
          <w:sz w:val="22"/>
          <w:szCs w:val="22"/>
        </w:rPr>
        <w:t xml:space="preserve"> found:</w:t>
      </w:r>
    </w:p>
    <w:p w14:paraId="505C47AE" w14:textId="77777777" w:rsidR="00202555" w:rsidRDefault="00DE51A2" w:rsidP="00A12417">
      <w:pPr>
        <w:pStyle w:val="ListParagraph"/>
        <w:numPr>
          <w:ilvl w:val="0"/>
          <w:numId w:val="19"/>
        </w:numPr>
        <w:spacing w:before="120" w:after="60" w:line="276" w:lineRule="auto"/>
        <w:rPr>
          <w:sz w:val="22"/>
        </w:rPr>
      </w:pPr>
      <w:r w:rsidRPr="008E137E">
        <w:rPr>
          <w:sz w:val="22"/>
        </w:rPr>
        <w:t>Most Australians do not endorse violence against women.</w:t>
      </w:r>
    </w:p>
    <w:p w14:paraId="2238D9AA" w14:textId="77777777" w:rsidR="00202555" w:rsidRDefault="00DE51A2" w:rsidP="00A12417">
      <w:pPr>
        <w:pStyle w:val="ListParagraph"/>
        <w:numPr>
          <w:ilvl w:val="0"/>
          <w:numId w:val="19"/>
        </w:numPr>
        <w:spacing w:before="120" w:after="60" w:line="276" w:lineRule="auto"/>
        <w:rPr>
          <w:sz w:val="22"/>
        </w:rPr>
      </w:pPr>
      <w:r w:rsidRPr="00202555">
        <w:rPr>
          <w:sz w:val="22"/>
        </w:rPr>
        <w:t>Most Australians support gender equality and are more likely to support gender equality in 2017 than they were in 2013 and 2009.</w:t>
      </w:r>
    </w:p>
    <w:p w14:paraId="164F2A02" w14:textId="77777777" w:rsidR="00202555" w:rsidRDefault="00DE51A2" w:rsidP="00A12417">
      <w:pPr>
        <w:pStyle w:val="ListParagraph"/>
        <w:numPr>
          <w:ilvl w:val="0"/>
          <w:numId w:val="19"/>
        </w:numPr>
        <w:spacing w:before="120" w:after="60" w:line="276" w:lineRule="auto"/>
        <w:rPr>
          <w:sz w:val="22"/>
        </w:rPr>
      </w:pPr>
      <w:r w:rsidRPr="00202555">
        <w:rPr>
          <w:sz w:val="22"/>
        </w:rPr>
        <w:t>Australians are more likely to understand that violence against women involves more than just physical violence in 2017 than they were in 2013 and 2009.</w:t>
      </w:r>
    </w:p>
    <w:p w14:paraId="7252CBA6" w14:textId="77777777" w:rsidR="00202555" w:rsidRDefault="00DE51A2" w:rsidP="00A12417">
      <w:pPr>
        <w:pStyle w:val="ListParagraph"/>
        <w:numPr>
          <w:ilvl w:val="0"/>
          <w:numId w:val="19"/>
        </w:numPr>
        <w:spacing w:before="120" w:after="60" w:line="276" w:lineRule="auto"/>
        <w:rPr>
          <w:sz w:val="22"/>
        </w:rPr>
      </w:pPr>
      <w:r w:rsidRPr="00202555">
        <w:rPr>
          <w:sz w:val="22"/>
        </w:rPr>
        <w:t>Australians are less likely to hold attitudes that support violence against women in 2017 than they were in 2013 and 2009.</w:t>
      </w:r>
    </w:p>
    <w:p w14:paraId="5302CEF9" w14:textId="470C045A" w:rsidR="00EA5433" w:rsidRPr="004F2F9E" w:rsidRDefault="00DE51A2" w:rsidP="00EA5433">
      <w:pPr>
        <w:pStyle w:val="ListParagraph"/>
        <w:numPr>
          <w:ilvl w:val="0"/>
          <w:numId w:val="19"/>
        </w:numPr>
        <w:spacing w:before="120" w:after="60" w:line="276" w:lineRule="auto"/>
        <w:rPr>
          <w:sz w:val="22"/>
        </w:rPr>
      </w:pPr>
      <w:r w:rsidRPr="00202555">
        <w:rPr>
          <w:sz w:val="22"/>
        </w:rPr>
        <w:t>If confronted by a male friend verbally abusing his female partner, most Australians say they would:</w:t>
      </w:r>
    </w:p>
    <w:p w14:paraId="63A3611A" w14:textId="330FC73D" w:rsidR="00DE51A2" w:rsidRPr="004F2F9E" w:rsidRDefault="00DE51A2" w:rsidP="004F2F9E">
      <w:pPr>
        <w:pStyle w:val="ListParagraph"/>
        <w:numPr>
          <w:ilvl w:val="1"/>
          <w:numId w:val="19"/>
        </w:numPr>
        <w:spacing w:before="120" w:after="60" w:line="276" w:lineRule="auto"/>
        <w:rPr>
          <w:sz w:val="22"/>
        </w:rPr>
      </w:pPr>
      <w:r w:rsidRPr="004F2F9E">
        <w:rPr>
          <w:sz w:val="22"/>
        </w:rPr>
        <w:t>be bothered (98 per cent)</w:t>
      </w:r>
    </w:p>
    <w:p w14:paraId="0DD101FB" w14:textId="7F5B4121" w:rsidR="00DE51A2" w:rsidRPr="008E137E" w:rsidRDefault="00DE51A2" w:rsidP="004F2F9E">
      <w:pPr>
        <w:pStyle w:val="ListParagraph"/>
        <w:numPr>
          <w:ilvl w:val="1"/>
          <w:numId w:val="19"/>
        </w:numPr>
        <w:spacing w:before="120" w:after="60" w:line="276" w:lineRule="auto"/>
        <w:rPr>
          <w:sz w:val="22"/>
        </w:rPr>
      </w:pPr>
      <w:r w:rsidRPr="008E137E">
        <w:rPr>
          <w:sz w:val="22"/>
        </w:rPr>
        <w:t xml:space="preserve">act (70 per cent) </w:t>
      </w:r>
    </w:p>
    <w:p w14:paraId="21CC83FB" w14:textId="6567AD02" w:rsidR="00202555" w:rsidRDefault="00DE51A2" w:rsidP="004F2F9E">
      <w:pPr>
        <w:pStyle w:val="ListParagraph"/>
        <w:numPr>
          <w:ilvl w:val="1"/>
          <w:numId w:val="19"/>
        </w:numPr>
        <w:spacing w:before="120" w:after="60" w:line="276" w:lineRule="auto"/>
        <w:rPr>
          <w:sz w:val="22"/>
        </w:rPr>
      </w:pPr>
      <w:r w:rsidRPr="008E137E">
        <w:rPr>
          <w:sz w:val="22"/>
        </w:rPr>
        <w:t>feel they would have the support of all or most of their friends if they did act (</w:t>
      </w:r>
      <w:r w:rsidR="002A42F1" w:rsidRPr="008E137E">
        <w:rPr>
          <w:sz w:val="22"/>
        </w:rPr>
        <w:t>69</w:t>
      </w:r>
      <w:r w:rsidR="002A42F1">
        <w:rPr>
          <w:sz w:val="22"/>
        </w:rPr>
        <w:t> </w:t>
      </w:r>
      <w:r w:rsidR="002A42F1" w:rsidRPr="008E137E">
        <w:rPr>
          <w:sz w:val="22"/>
        </w:rPr>
        <w:t>per</w:t>
      </w:r>
      <w:r w:rsidR="002A42F1">
        <w:rPr>
          <w:sz w:val="22"/>
        </w:rPr>
        <w:t> </w:t>
      </w:r>
      <w:r w:rsidR="00202555">
        <w:rPr>
          <w:sz w:val="22"/>
        </w:rPr>
        <w:t>cent).</w:t>
      </w:r>
    </w:p>
    <w:p w14:paraId="7802E7D4" w14:textId="79FE09D7" w:rsidR="00DE51A2" w:rsidRPr="008E137E" w:rsidRDefault="00DE51A2" w:rsidP="00A12417">
      <w:pPr>
        <w:pStyle w:val="ListParagraph"/>
        <w:numPr>
          <w:ilvl w:val="0"/>
          <w:numId w:val="19"/>
        </w:numPr>
        <w:spacing w:before="120" w:after="60" w:line="276" w:lineRule="auto"/>
        <w:rPr>
          <w:sz w:val="22"/>
        </w:rPr>
      </w:pPr>
      <w:r w:rsidRPr="008E137E">
        <w:rPr>
          <w:sz w:val="22"/>
        </w:rPr>
        <w:t>Young people aged 16–24 years</w:t>
      </w:r>
      <w:r>
        <w:rPr>
          <w:rStyle w:val="EndnoteReference"/>
          <w:sz w:val="22"/>
        </w:rPr>
        <w:endnoteReference w:id="26"/>
      </w:r>
      <w:r w:rsidRPr="008E137E">
        <w:rPr>
          <w:sz w:val="22"/>
        </w:rPr>
        <w:t>:</w:t>
      </w:r>
    </w:p>
    <w:p w14:paraId="2284B039" w14:textId="75846F6D" w:rsidR="00DE51A2" w:rsidRPr="008E137E" w:rsidRDefault="00DE51A2" w:rsidP="004F2F9E">
      <w:pPr>
        <w:pStyle w:val="ListParagraph"/>
        <w:numPr>
          <w:ilvl w:val="1"/>
          <w:numId w:val="19"/>
        </w:numPr>
        <w:spacing w:before="120" w:after="60" w:line="276" w:lineRule="auto"/>
        <w:rPr>
          <w:sz w:val="22"/>
        </w:rPr>
      </w:pPr>
      <w:r w:rsidRPr="008E137E">
        <w:rPr>
          <w:sz w:val="22"/>
        </w:rPr>
        <w:t>have a good knowledge of key aspects of violence against women</w:t>
      </w:r>
    </w:p>
    <w:p w14:paraId="576931A1" w14:textId="74B3A341" w:rsidR="00DE51A2" w:rsidRPr="008E137E" w:rsidRDefault="00DE51A2" w:rsidP="004F2F9E">
      <w:pPr>
        <w:pStyle w:val="ListParagraph"/>
        <w:numPr>
          <w:ilvl w:val="1"/>
          <w:numId w:val="19"/>
        </w:numPr>
        <w:spacing w:before="120" w:after="60" w:line="276" w:lineRule="auto"/>
        <w:rPr>
          <w:sz w:val="22"/>
        </w:rPr>
      </w:pPr>
      <w:r w:rsidRPr="008E137E">
        <w:rPr>
          <w:sz w:val="22"/>
        </w:rPr>
        <w:t>support gender equality</w:t>
      </w:r>
    </w:p>
    <w:p w14:paraId="79A1CCCB" w14:textId="2A8ADBCB" w:rsidR="00DE51A2" w:rsidRPr="008E137E" w:rsidRDefault="00DE51A2" w:rsidP="004F2F9E">
      <w:pPr>
        <w:pStyle w:val="ListParagraph"/>
        <w:numPr>
          <w:ilvl w:val="1"/>
          <w:numId w:val="19"/>
        </w:numPr>
        <w:spacing w:before="120" w:after="60" w:line="276" w:lineRule="auto"/>
        <w:rPr>
          <w:sz w:val="22"/>
        </w:rPr>
      </w:pPr>
      <w:r w:rsidRPr="008E137E">
        <w:rPr>
          <w:sz w:val="22"/>
        </w:rPr>
        <w:t>reject attitudes supportive of violence against women</w:t>
      </w:r>
    </w:p>
    <w:p w14:paraId="13C343EC" w14:textId="2C1EB2DE" w:rsidR="00DE51A2" w:rsidRPr="00DB29F7" w:rsidRDefault="00DE51A2" w:rsidP="004F2F9E">
      <w:pPr>
        <w:pStyle w:val="ListParagraph"/>
        <w:numPr>
          <w:ilvl w:val="1"/>
          <w:numId w:val="19"/>
        </w:numPr>
        <w:spacing w:before="120" w:after="60" w:line="276" w:lineRule="auto"/>
        <w:rPr>
          <w:sz w:val="22"/>
        </w:rPr>
      </w:pPr>
      <w:r w:rsidRPr="008E137E">
        <w:rPr>
          <w:sz w:val="22"/>
        </w:rPr>
        <w:t>say they would act or would like to act if they witnessed abuse or</w:t>
      </w:r>
      <w:r w:rsidR="00DB29F7">
        <w:rPr>
          <w:sz w:val="22"/>
        </w:rPr>
        <w:t xml:space="preserve"> disrespect of women.</w:t>
      </w:r>
    </w:p>
    <w:p w14:paraId="1CC36218" w14:textId="00930B3C" w:rsidR="00B24FAB" w:rsidRPr="008E7437" w:rsidRDefault="00DE51A2" w:rsidP="009B5362">
      <w:pPr>
        <w:spacing w:before="120" w:after="60" w:line="276" w:lineRule="auto"/>
        <w:rPr>
          <w:sz w:val="22"/>
          <w:szCs w:val="22"/>
        </w:rPr>
      </w:pPr>
      <w:r w:rsidRPr="008E7437">
        <w:rPr>
          <w:sz w:val="22"/>
          <w:szCs w:val="22"/>
        </w:rPr>
        <w:t>While there has been significant progress, it is also important to acknowledge the need for further work. This is demonstrated through the following NCAS</w:t>
      </w:r>
      <w:r>
        <w:rPr>
          <w:rStyle w:val="EndnoteReference"/>
          <w:sz w:val="22"/>
          <w:szCs w:val="22"/>
        </w:rPr>
        <w:endnoteReference w:id="27"/>
      </w:r>
      <w:r w:rsidRPr="008E7437">
        <w:rPr>
          <w:sz w:val="22"/>
          <w:szCs w:val="22"/>
        </w:rPr>
        <w:t xml:space="preserve"> </w:t>
      </w:r>
      <w:r w:rsidR="00B24FAB" w:rsidRPr="008E7437">
        <w:rPr>
          <w:sz w:val="22"/>
          <w:szCs w:val="22"/>
        </w:rPr>
        <w:t>findings:</w:t>
      </w:r>
    </w:p>
    <w:p w14:paraId="2034B04A" w14:textId="77777777" w:rsidR="00202555" w:rsidRDefault="00B24FAB" w:rsidP="00A12417">
      <w:pPr>
        <w:pStyle w:val="ListParagraph"/>
        <w:numPr>
          <w:ilvl w:val="0"/>
          <w:numId w:val="19"/>
        </w:numPr>
        <w:spacing w:before="120" w:after="60" w:line="276" w:lineRule="auto"/>
        <w:rPr>
          <w:sz w:val="22"/>
          <w:szCs w:val="22"/>
        </w:rPr>
      </w:pPr>
      <w:r w:rsidRPr="00202555">
        <w:rPr>
          <w:sz w:val="22"/>
          <w:szCs w:val="22"/>
        </w:rPr>
        <w:t>There is a continuous decline in the number of Australians who understand that men are more likely than women to perpetrate domestic violence (down from 86 per cent in 1995 to 64 per cent in 2017).</w:t>
      </w:r>
    </w:p>
    <w:p w14:paraId="52BE47A6" w14:textId="2585FC81" w:rsidR="00B24FAB" w:rsidRPr="00202555" w:rsidRDefault="00B24FAB" w:rsidP="00A12417">
      <w:pPr>
        <w:pStyle w:val="ListParagraph"/>
        <w:numPr>
          <w:ilvl w:val="0"/>
          <w:numId w:val="19"/>
        </w:numPr>
        <w:spacing w:before="120" w:after="60" w:line="276" w:lineRule="auto"/>
        <w:rPr>
          <w:sz w:val="22"/>
          <w:szCs w:val="22"/>
        </w:rPr>
      </w:pPr>
      <w:r w:rsidRPr="00202555">
        <w:rPr>
          <w:sz w:val="22"/>
          <w:szCs w:val="22"/>
        </w:rPr>
        <w:t>Two in five Australians believe that gender inequality is exaggerated or no longer a problem.</w:t>
      </w:r>
    </w:p>
    <w:p w14:paraId="78BD8E8D" w14:textId="77777777" w:rsidR="00202555" w:rsidRDefault="00B24FAB" w:rsidP="00A12417">
      <w:pPr>
        <w:pStyle w:val="ListParagraph"/>
        <w:numPr>
          <w:ilvl w:val="0"/>
          <w:numId w:val="19"/>
        </w:numPr>
        <w:spacing w:before="120" w:after="60" w:line="276" w:lineRule="auto"/>
        <w:rPr>
          <w:sz w:val="22"/>
          <w:szCs w:val="22"/>
        </w:rPr>
      </w:pPr>
      <w:r w:rsidRPr="00202555">
        <w:rPr>
          <w:sz w:val="22"/>
          <w:szCs w:val="22"/>
        </w:rPr>
        <w:t>One in five Australians believe domestic violence is a normal reaction to stress, and that sometimes a woman can make a man so angry he hits her without meaning to.</w:t>
      </w:r>
    </w:p>
    <w:p w14:paraId="7C140F88" w14:textId="13F0DC3F" w:rsidR="00B24FAB" w:rsidRPr="00202555" w:rsidRDefault="00B24FAB" w:rsidP="00A12417">
      <w:pPr>
        <w:pStyle w:val="ListParagraph"/>
        <w:numPr>
          <w:ilvl w:val="0"/>
          <w:numId w:val="19"/>
        </w:numPr>
        <w:spacing w:before="120" w:after="60" w:line="276" w:lineRule="auto"/>
        <w:rPr>
          <w:sz w:val="22"/>
          <w:szCs w:val="22"/>
        </w:rPr>
      </w:pPr>
      <w:r w:rsidRPr="00202555">
        <w:rPr>
          <w:sz w:val="22"/>
          <w:szCs w:val="22"/>
        </w:rPr>
        <w:t>Two in five Australians believe that women make up false reports of sexual assault in order to punish men.</w:t>
      </w:r>
    </w:p>
    <w:p w14:paraId="5D8AF6E1" w14:textId="5E387545" w:rsidR="00483B64" w:rsidRPr="0043582E" w:rsidRDefault="00B24FAB" w:rsidP="009B5362">
      <w:pPr>
        <w:spacing w:before="120" w:after="60" w:line="276" w:lineRule="auto"/>
        <w:rPr>
          <w:sz w:val="22"/>
          <w:szCs w:val="22"/>
        </w:rPr>
      </w:pPr>
      <w:r w:rsidRPr="0043582E">
        <w:rPr>
          <w:sz w:val="22"/>
          <w:szCs w:val="22"/>
        </w:rPr>
        <w:t xml:space="preserve">These findings provide a focus for future action and investment. </w:t>
      </w:r>
    </w:p>
    <w:p w14:paraId="7AD39556" w14:textId="15F88842" w:rsidR="005C6AB6" w:rsidRPr="005F5303" w:rsidRDefault="00483B64" w:rsidP="00F4197A">
      <w:pPr>
        <w:pStyle w:val="Heading2"/>
      </w:pPr>
      <w:bookmarkStart w:id="106" w:name="_Toc22199249"/>
      <w:r w:rsidRPr="005F5303">
        <w:t>An increase in reporting</w:t>
      </w:r>
      <w:bookmarkEnd w:id="106"/>
    </w:p>
    <w:p w14:paraId="1A4D0744" w14:textId="2524E66F" w:rsidR="005C6AB6" w:rsidRPr="0043582E" w:rsidRDefault="005C6AB6" w:rsidP="009B5362">
      <w:pPr>
        <w:spacing w:before="120" w:after="60" w:line="276" w:lineRule="auto"/>
        <w:rPr>
          <w:sz w:val="22"/>
          <w:szCs w:val="22"/>
        </w:rPr>
      </w:pPr>
      <w:r w:rsidRPr="0043582E">
        <w:rPr>
          <w:sz w:val="22"/>
          <w:szCs w:val="22"/>
        </w:rPr>
        <w:t xml:space="preserve">Over the last 10 years, the number of women seeking help through formal services, including contacting police, has increased significantly, even </w:t>
      </w:r>
      <w:r w:rsidR="00483B64" w:rsidRPr="0043582E">
        <w:rPr>
          <w:sz w:val="22"/>
          <w:szCs w:val="22"/>
        </w:rPr>
        <w:t xml:space="preserve">though there has been no </w:t>
      </w:r>
      <w:r w:rsidRPr="0043582E">
        <w:rPr>
          <w:sz w:val="22"/>
          <w:szCs w:val="22"/>
        </w:rPr>
        <w:t>increase in the overa</w:t>
      </w:r>
      <w:r w:rsidR="00DB29F7">
        <w:rPr>
          <w:sz w:val="22"/>
          <w:szCs w:val="22"/>
        </w:rPr>
        <w:t xml:space="preserve">ll rate of violence occurring. </w:t>
      </w:r>
    </w:p>
    <w:p w14:paraId="07640C2B" w14:textId="1023C4A9" w:rsidR="00202555" w:rsidRDefault="005C6AB6" w:rsidP="0086278B">
      <w:pPr>
        <w:keepNext/>
        <w:spacing w:before="120" w:after="60" w:line="276" w:lineRule="auto"/>
        <w:rPr>
          <w:sz w:val="22"/>
          <w:szCs w:val="22"/>
        </w:rPr>
      </w:pPr>
      <w:r w:rsidRPr="0043582E">
        <w:rPr>
          <w:sz w:val="22"/>
          <w:szCs w:val="22"/>
        </w:rPr>
        <w:lastRenderedPageBreak/>
        <w:t>This indicates that:</w:t>
      </w:r>
    </w:p>
    <w:p w14:paraId="595E784D" w14:textId="77777777" w:rsidR="00202555" w:rsidRDefault="005C6AB6" w:rsidP="00A12417">
      <w:pPr>
        <w:pStyle w:val="ListParagraph"/>
        <w:numPr>
          <w:ilvl w:val="0"/>
          <w:numId w:val="20"/>
        </w:numPr>
        <w:spacing w:before="120" w:after="60" w:line="276" w:lineRule="auto"/>
        <w:rPr>
          <w:sz w:val="22"/>
          <w:szCs w:val="22"/>
        </w:rPr>
      </w:pPr>
      <w:r w:rsidRPr="00202555">
        <w:rPr>
          <w:sz w:val="22"/>
          <w:szCs w:val="22"/>
        </w:rPr>
        <w:t>The quality and availability of support services is increasing, as is women’s trust in them.</w:t>
      </w:r>
    </w:p>
    <w:p w14:paraId="0EBE1475" w14:textId="77777777" w:rsidR="00202555" w:rsidRDefault="005C6AB6" w:rsidP="00A12417">
      <w:pPr>
        <w:pStyle w:val="ListParagraph"/>
        <w:numPr>
          <w:ilvl w:val="0"/>
          <w:numId w:val="20"/>
        </w:numPr>
        <w:spacing w:before="120" w:after="60" w:line="276" w:lineRule="auto"/>
        <w:rPr>
          <w:sz w:val="22"/>
          <w:szCs w:val="22"/>
        </w:rPr>
      </w:pPr>
      <w:r w:rsidRPr="00202555">
        <w:rPr>
          <w:sz w:val="22"/>
          <w:szCs w:val="22"/>
        </w:rPr>
        <w:t>Community awareness of violence against women and their children is growing.</w:t>
      </w:r>
    </w:p>
    <w:p w14:paraId="4E834716" w14:textId="5745C167" w:rsidR="005C6AB6" w:rsidRPr="00DB29F7" w:rsidRDefault="005C6AB6" w:rsidP="00A12417">
      <w:pPr>
        <w:pStyle w:val="ListParagraph"/>
        <w:numPr>
          <w:ilvl w:val="0"/>
          <w:numId w:val="20"/>
        </w:numPr>
        <w:spacing w:before="120" w:after="60" w:line="276" w:lineRule="auto"/>
        <w:rPr>
          <w:sz w:val="22"/>
          <w:szCs w:val="22"/>
        </w:rPr>
      </w:pPr>
      <w:r w:rsidRPr="00202555">
        <w:rPr>
          <w:sz w:val="22"/>
          <w:szCs w:val="22"/>
        </w:rPr>
        <w:t>The stigma associated with being a victim and seeking help is decreasing.</w:t>
      </w:r>
    </w:p>
    <w:p w14:paraId="629803EC" w14:textId="4951E122" w:rsidR="00DE51A2" w:rsidRPr="008E7437" w:rsidRDefault="005C6AB6" w:rsidP="009B5362">
      <w:pPr>
        <w:spacing w:before="120" w:after="60" w:line="276" w:lineRule="auto"/>
        <w:rPr>
          <w:sz w:val="22"/>
          <w:szCs w:val="22"/>
        </w:rPr>
      </w:pPr>
      <w:r w:rsidRPr="008E7437">
        <w:rPr>
          <w:sz w:val="22"/>
          <w:szCs w:val="22"/>
        </w:rPr>
        <w:t>In 2017–18, 1800RESPECT, the national sexual assault and domestic and family violence counselling service, answered 98,466 first response telephone and online contacts. This was a 54 per cent increase from 2016–17.</w:t>
      </w:r>
      <w:r w:rsidR="00DE51A2">
        <w:rPr>
          <w:rStyle w:val="EndnoteReference"/>
          <w:sz w:val="22"/>
          <w:szCs w:val="22"/>
        </w:rPr>
        <w:endnoteReference w:id="28"/>
      </w:r>
      <w:r w:rsidR="00DE51A2" w:rsidRPr="008E7437">
        <w:rPr>
          <w:sz w:val="22"/>
          <w:szCs w:val="22"/>
        </w:rPr>
        <w:t xml:space="preserve"> Trauma specialist counsellors answered 27,968 contacts, a 102 per cent increase from 2016–17.</w:t>
      </w:r>
      <w:r w:rsidR="00DE51A2">
        <w:rPr>
          <w:rStyle w:val="EndnoteReference"/>
          <w:sz w:val="22"/>
          <w:szCs w:val="22"/>
        </w:rPr>
        <w:endnoteReference w:id="29"/>
      </w:r>
      <w:r w:rsidR="00202555">
        <w:rPr>
          <w:sz w:val="22"/>
          <w:szCs w:val="22"/>
        </w:rPr>
        <w:t xml:space="preserve"> </w:t>
      </w:r>
    </w:p>
    <w:p w14:paraId="0924F83E" w14:textId="18E53B56" w:rsidR="00DE51A2" w:rsidRPr="008E7437" w:rsidRDefault="00DE51A2" w:rsidP="009B5362">
      <w:pPr>
        <w:spacing w:before="120" w:after="60" w:line="276" w:lineRule="auto"/>
        <w:rPr>
          <w:sz w:val="22"/>
          <w:szCs w:val="22"/>
        </w:rPr>
      </w:pPr>
      <w:r w:rsidRPr="008E7437">
        <w:rPr>
          <w:sz w:val="22"/>
          <w:szCs w:val="22"/>
        </w:rPr>
        <w:t>In 2018–19, first response counsellors answered over 163,000 contacts, a growth of 66 per cent from the preceding year.</w:t>
      </w:r>
      <w:r>
        <w:rPr>
          <w:rStyle w:val="EndnoteReference"/>
          <w:sz w:val="22"/>
          <w:szCs w:val="22"/>
        </w:rPr>
        <w:endnoteReference w:id="30"/>
      </w:r>
    </w:p>
    <w:p w14:paraId="396C3230" w14:textId="1785C3D2" w:rsidR="005C6AB6" w:rsidRPr="008E7437" w:rsidRDefault="00DE51A2" w:rsidP="009B5362">
      <w:pPr>
        <w:spacing w:before="120" w:after="60" w:line="276" w:lineRule="auto"/>
        <w:rPr>
          <w:sz w:val="22"/>
          <w:szCs w:val="22"/>
        </w:rPr>
      </w:pPr>
      <w:r w:rsidRPr="008E7437">
        <w:rPr>
          <w:sz w:val="22"/>
          <w:szCs w:val="22"/>
        </w:rPr>
        <w:t>The prevalence of violence against women in Australia remains largely unchanged. In 2005, approximately 1.5 per cent of women aged 18 years and over had experienced partner violence in the previous 12 months, while in 2016 the figure was 1.7 per cent.</w:t>
      </w:r>
      <w:r>
        <w:rPr>
          <w:rStyle w:val="EndnoteReference"/>
          <w:sz w:val="22"/>
          <w:szCs w:val="22"/>
        </w:rPr>
        <w:endnoteReference w:id="31"/>
      </w:r>
      <w:r w:rsidRPr="008E7437">
        <w:rPr>
          <w:sz w:val="22"/>
          <w:szCs w:val="22"/>
          <w:vertAlign w:val="superscript"/>
        </w:rPr>
        <w:t xml:space="preserve"> </w:t>
      </w:r>
    </w:p>
    <w:p w14:paraId="06CE21F3" w14:textId="77777777" w:rsidR="005C6AB6" w:rsidRPr="008E7437" w:rsidRDefault="005C6AB6" w:rsidP="009B5362">
      <w:pPr>
        <w:spacing w:before="120" w:after="60" w:line="276" w:lineRule="auto"/>
        <w:rPr>
          <w:sz w:val="22"/>
          <w:szCs w:val="22"/>
        </w:rPr>
      </w:pPr>
      <w:r w:rsidRPr="008E7437">
        <w:rPr>
          <w:sz w:val="22"/>
          <w:szCs w:val="22"/>
        </w:rPr>
        <w:t xml:space="preserve">Encouragingly, the gap between prevalence rates and reporting rates is diminishing as more women than ever are feeling able to seek help and support. </w:t>
      </w:r>
    </w:p>
    <w:p w14:paraId="51CD1D5A" w14:textId="77777777" w:rsidR="00CE4E99" w:rsidRDefault="00CE4E99" w:rsidP="009B5362">
      <w:pPr>
        <w:spacing w:before="120" w:after="60" w:line="276" w:lineRule="auto"/>
        <w:rPr>
          <w:sz w:val="22"/>
          <w:szCs w:val="22"/>
        </w:rPr>
      </w:pPr>
      <w:r>
        <w:rPr>
          <w:noProof/>
          <w:sz w:val="22"/>
          <w:szCs w:val="22"/>
          <w:lang w:val="en-AU" w:eastAsia="en-AU"/>
        </w:rPr>
        <w:drawing>
          <wp:inline distT="0" distB="0" distL="0" distR="0" wp14:anchorId="2FDC3474" wp14:editId="3E0260AE">
            <wp:extent cx="2631882" cy="1959675"/>
            <wp:effectExtent l="0" t="0" r="0" b="2540"/>
            <wp:docPr id="9" name="Picture 9" descr="1.5 million (1 in 6) women have experienced physical violence by a partner, compared to 528,800 (1 in 17) men.&#10;&#10;Source: ABS, Personal Safety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20folder/DSS_Illustrations_3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43508" cy="1968332"/>
                    </a:xfrm>
                    <a:prstGeom prst="rect">
                      <a:avLst/>
                    </a:prstGeom>
                    <a:noFill/>
                    <a:ln>
                      <a:noFill/>
                    </a:ln>
                  </pic:spPr>
                </pic:pic>
              </a:graphicData>
            </a:graphic>
          </wp:inline>
        </w:drawing>
      </w:r>
    </w:p>
    <w:p w14:paraId="4F2C5FB8" w14:textId="4240552B" w:rsidR="00DC7E42" w:rsidRPr="00182E27" w:rsidRDefault="00DC7E42" w:rsidP="00182E27">
      <w:pPr>
        <w:pStyle w:val="Heading2"/>
      </w:pPr>
      <w:bookmarkStart w:id="107" w:name="_Toc22199126"/>
      <w:bookmarkStart w:id="108" w:name="_Toc22199250"/>
      <w:r w:rsidRPr="00182E27">
        <w:t>Victoria’s Royal Commission into family violence</w:t>
      </w:r>
      <w:bookmarkEnd w:id="107"/>
      <w:bookmarkEnd w:id="108"/>
    </w:p>
    <w:p w14:paraId="495F9827" w14:textId="62358262" w:rsidR="00DE51A2" w:rsidRPr="008E7437" w:rsidRDefault="005C6AB6" w:rsidP="00DB29F7">
      <w:pPr>
        <w:pStyle w:val="Boxed1Text"/>
      </w:pPr>
      <w:r w:rsidRPr="008E7437">
        <w:t>The Royal Commission into Family Violence</w:t>
      </w:r>
      <w:r w:rsidR="00DE51A2">
        <w:rPr>
          <w:rStyle w:val="EndnoteReference"/>
        </w:rPr>
        <w:endnoteReference w:id="32"/>
      </w:r>
      <w:r w:rsidR="00DE51A2" w:rsidRPr="008E7437">
        <w:t xml:space="preserve"> was established in 2016 in the wake of a series of high-profile deaths related </w:t>
      </w:r>
      <w:r w:rsidR="00DB29F7">
        <w:t>to family violence in Victoria.</w:t>
      </w:r>
    </w:p>
    <w:p w14:paraId="506D0AAC" w14:textId="7BC3139A" w:rsidR="00DE51A2" w:rsidRPr="008E7437" w:rsidRDefault="00DE51A2" w:rsidP="00012517">
      <w:pPr>
        <w:pStyle w:val="Boxed1Text"/>
      </w:pPr>
      <w:r w:rsidRPr="008E7437">
        <w:t>The Royal Commission was tasked with identifying the most effective ways to:</w:t>
      </w:r>
    </w:p>
    <w:p w14:paraId="023F403B" w14:textId="77A9BC84" w:rsidR="00DE51A2" w:rsidRPr="008E7437" w:rsidRDefault="00DE51A2" w:rsidP="00377758">
      <w:pPr>
        <w:pStyle w:val="Boxed1Bullet"/>
      </w:pPr>
      <w:r w:rsidRPr="008E7437">
        <w:t>prevent family violence</w:t>
      </w:r>
    </w:p>
    <w:p w14:paraId="4F8FBF72" w14:textId="783FF697" w:rsidR="00DE51A2" w:rsidRPr="008E7437" w:rsidRDefault="00202555" w:rsidP="00377758">
      <w:pPr>
        <w:pStyle w:val="Boxed1Bullet"/>
      </w:pPr>
      <w:r>
        <w:t>i</w:t>
      </w:r>
      <w:r w:rsidR="00DE51A2" w:rsidRPr="008E7437">
        <w:t>mprove early intervention</w:t>
      </w:r>
    </w:p>
    <w:p w14:paraId="58B0521B" w14:textId="7FA4D918" w:rsidR="00DE51A2" w:rsidRPr="008E7437" w:rsidRDefault="00DE51A2" w:rsidP="00377758">
      <w:pPr>
        <w:pStyle w:val="Boxed1Bullet"/>
      </w:pPr>
      <w:r w:rsidRPr="008E7437">
        <w:t>support victims</w:t>
      </w:r>
    </w:p>
    <w:p w14:paraId="7F4AB08B" w14:textId="49C1E1FA" w:rsidR="00DE51A2" w:rsidRPr="008E7437" w:rsidRDefault="00DE51A2" w:rsidP="00377758">
      <w:pPr>
        <w:pStyle w:val="Boxed1Bullet"/>
      </w:pPr>
      <w:r w:rsidRPr="008E7437">
        <w:t>hold perpetrators accountable</w:t>
      </w:r>
    </w:p>
    <w:p w14:paraId="6BC825CC" w14:textId="77777777" w:rsidR="00202555" w:rsidRDefault="00DE51A2" w:rsidP="00202555">
      <w:pPr>
        <w:pStyle w:val="Boxed1Bullet"/>
      </w:pPr>
      <w:r w:rsidRPr="008E7437">
        <w:t>deve</w:t>
      </w:r>
      <w:r w:rsidR="00202555">
        <w:t>lop and refine system responses</w:t>
      </w:r>
    </w:p>
    <w:p w14:paraId="614CFB0C" w14:textId="65B1A9B3" w:rsidR="00DE51A2" w:rsidRPr="008E7437" w:rsidRDefault="00DE51A2" w:rsidP="00A12417">
      <w:pPr>
        <w:pStyle w:val="Boxed1Bullet"/>
      </w:pPr>
      <w:r w:rsidRPr="008E7437">
        <w:t xml:space="preserve"> better coordinate community and government responses</w:t>
      </w:r>
    </w:p>
    <w:p w14:paraId="1CD34B4E" w14:textId="29D5FDBC" w:rsidR="00DE51A2" w:rsidRPr="008E7437" w:rsidRDefault="00DE51A2" w:rsidP="00DB29F7">
      <w:pPr>
        <w:pStyle w:val="Boxed1Bullet"/>
      </w:pPr>
      <w:r w:rsidRPr="008E7437">
        <w:t>evaluate and measure the success of strategies, frameworks, policies, programs and services.</w:t>
      </w:r>
    </w:p>
    <w:p w14:paraId="279A1041" w14:textId="133BE4BE" w:rsidR="00DE51A2" w:rsidRPr="008E7437" w:rsidRDefault="00DE51A2" w:rsidP="00012517">
      <w:pPr>
        <w:pStyle w:val="Boxed1Text"/>
      </w:pPr>
      <w:r w:rsidRPr="008E7437">
        <w:lastRenderedPageBreak/>
        <w:t>The Royal Commission recommended strategies to transform Victoria’s approach so as to:</w:t>
      </w:r>
    </w:p>
    <w:p w14:paraId="5C6E4848" w14:textId="7E8277B5" w:rsidR="00DE51A2" w:rsidRPr="00FC4C90" w:rsidRDefault="00DE51A2" w:rsidP="00FC4C90">
      <w:pPr>
        <w:pStyle w:val="Boxed1Bullet"/>
      </w:pPr>
      <w:r w:rsidRPr="00FC4C90">
        <w:t>better reflect the experience of victims and survivors</w:t>
      </w:r>
    </w:p>
    <w:p w14:paraId="0DD7D49E" w14:textId="696DAD0D" w:rsidR="00DE51A2" w:rsidRPr="00FC4C90" w:rsidRDefault="00DE51A2" w:rsidP="00FC4C90">
      <w:pPr>
        <w:pStyle w:val="Boxed1Bullet"/>
      </w:pPr>
      <w:r w:rsidRPr="00FC4C90">
        <w:t>be responsive to their needs</w:t>
      </w:r>
    </w:p>
    <w:p w14:paraId="3DC18C84" w14:textId="4E7497B3" w:rsidR="00DE51A2" w:rsidRPr="00FC4C90" w:rsidRDefault="00DE51A2" w:rsidP="00FC4C90">
      <w:pPr>
        <w:pStyle w:val="Boxed1Bullet"/>
      </w:pPr>
      <w:r w:rsidRPr="00FC4C90">
        <w:t xml:space="preserve">ultimately prevent this violence from occurring in the first place. </w:t>
      </w:r>
    </w:p>
    <w:p w14:paraId="22363251" w14:textId="560B86A4" w:rsidR="00DE51A2" w:rsidRPr="008E7437" w:rsidRDefault="00DE51A2" w:rsidP="00202555">
      <w:pPr>
        <w:pStyle w:val="Boxed1Text"/>
      </w:pPr>
      <w:r w:rsidRPr="008E7437">
        <w:t>These strategies included a sustained focus on: effective ways to stop perpetrators, prevention of violence, early interven</w:t>
      </w:r>
      <w:r w:rsidR="00202555">
        <w:t xml:space="preserve">tion, recovery and resilience. </w:t>
      </w:r>
    </w:p>
    <w:p w14:paraId="557275E9" w14:textId="2B86FA65" w:rsidR="005C6AB6" w:rsidRPr="008E7437" w:rsidRDefault="00DE51A2" w:rsidP="00202555">
      <w:pPr>
        <w:pStyle w:val="Boxed1Text"/>
      </w:pPr>
      <w:r w:rsidRPr="008E7437">
        <w:t>The Royal Commission made a total of 227 recommendations in its March 2016 report,</w:t>
      </w:r>
      <w:r>
        <w:rPr>
          <w:rStyle w:val="EndnoteReference"/>
        </w:rPr>
        <w:endnoteReference w:id="33"/>
      </w:r>
      <w:r w:rsidRPr="008E7437">
        <w:rPr>
          <w:vertAlign w:val="superscript"/>
        </w:rPr>
        <w:t xml:space="preserve"> </w:t>
      </w:r>
      <w:r w:rsidRPr="008E7437">
        <w:t>and the Victorian Government publicly committed to implementing each of these. In fact, as of January 2019, 120 of the recommendations had been implemented.</w:t>
      </w:r>
      <w:r>
        <w:rPr>
          <w:rStyle w:val="EndnoteReference"/>
        </w:rPr>
        <w:endnoteReference w:id="34"/>
      </w:r>
    </w:p>
    <w:p w14:paraId="6D00AD0C" w14:textId="77777777" w:rsidR="00202555" w:rsidRDefault="005C6AB6" w:rsidP="00202555">
      <w:pPr>
        <w:pStyle w:val="Boxed1Text"/>
      </w:pPr>
      <w:r w:rsidRPr="008E7437">
        <w:t>While based in Victoria, the Royal Commission has resulted in increased public awareness of domestic and family v</w:t>
      </w:r>
      <w:r w:rsidR="00202555">
        <w:t xml:space="preserve">iolence at the national level. </w:t>
      </w:r>
    </w:p>
    <w:p w14:paraId="5737C485" w14:textId="6D40E0E5" w:rsidR="00202555" w:rsidRDefault="005C6AB6" w:rsidP="00202555">
      <w:pPr>
        <w:pStyle w:val="Boxed1Text"/>
      </w:pPr>
      <w:r w:rsidRPr="008E7437">
        <w:t>As a result, there has been a focus on ensuring that relevant strategies, pro</w:t>
      </w:r>
      <w:r w:rsidR="00202555">
        <w:t>grams, services and approaches:</w:t>
      </w:r>
    </w:p>
    <w:p w14:paraId="2FE87390" w14:textId="79CD620F" w:rsidR="005C6AB6" w:rsidRPr="008E7437" w:rsidRDefault="005C6AB6" w:rsidP="00B43444">
      <w:pPr>
        <w:pStyle w:val="Boxed1Bullet"/>
      </w:pPr>
      <w:r w:rsidRPr="008E7437">
        <w:t>recognise the diversity of victims and survivors’ experiences</w:t>
      </w:r>
    </w:p>
    <w:p w14:paraId="03A636F4" w14:textId="17ED9514" w:rsidR="005C6AB6" w:rsidRPr="008E7437" w:rsidRDefault="005C6AB6" w:rsidP="008132B5">
      <w:pPr>
        <w:pStyle w:val="Boxed1Bullet"/>
      </w:pPr>
      <w:r w:rsidRPr="008E7437">
        <w:t>prioritise their needs.</w:t>
      </w:r>
    </w:p>
    <w:p w14:paraId="2A4500DF" w14:textId="096DEB6A" w:rsidR="005C6AB6" w:rsidRPr="00182E27" w:rsidRDefault="00483B64">
      <w:pPr>
        <w:pStyle w:val="Heading2"/>
      </w:pPr>
      <w:bookmarkStart w:id="109" w:name="_Toc16500283"/>
      <w:bookmarkStart w:id="110" w:name="_Toc22199127"/>
      <w:bookmarkStart w:id="111" w:name="_Toc22199251"/>
      <w:r w:rsidRPr="00182E27">
        <w:t>Stop it at the Start campaign</w:t>
      </w:r>
      <w:bookmarkEnd w:id="109"/>
      <w:bookmarkEnd w:id="110"/>
      <w:bookmarkEnd w:id="111"/>
    </w:p>
    <w:p w14:paraId="1E5C13DE" w14:textId="52B20760" w:rsidR="005C6AB6" w:rsidRPr="008E7437" w:rsidRDefault="005C6AB6" w:rsidP="00132D9C">
      <w:pPr>
        <w:pStyle w:val="Boxed1Text"/>
        <w:spacing w:line="240" w:lineRule="auto"/>
      </w:pPr>
      <w:r w:rsidRPr="008E7437">
        <w:rPr>
          <w:b/>
        </w:rPr>
        <w:t>Stop it at the Start</w:t>
      </w:r>
      <w:r w:rsidR="00DE51A2" w:rsidRPr="004F2F9E">
        <w:rPr>
          <w:rStyle w:val="EndnoteReference"/>
        </w:rPr>
        <w:endnoteReference w:id="35"/>
      </w:r>
      <w:r w:rsidR="00DE51A2" w:rsidRPr="008E7437">
        <w:t xml:space="preserve"> </w:t>
      </w:r>
      <w:r w:rsidRPr="008E7437">
        <w:t>is the national primary prevention campaign to reduce violence against women and their children. It encourages adults to reflect on their attitudes and have conversations about respectful re</w:t>
      </w:r>
      <w:r w:rsidR="00132D9C">
        <w:t xml:space="preserve">lationships with young people. </w:t>
      </w:r>
    </w:p>
    <w:p w14:paraId="4CF78880" w14:textId="41EAACC0" w:rsidR="005C6AB6" w:rsidRPr="008E7437" w:rsidRDefault="005C6AB6" w:rsidP="00132D9C">
      <w:pPr>
        <w:pStyle w:val="Boxed1Text"/>
        <w:spacing w:line="240" w:lineRule="auto"/>
      </w:pPr>
      <w:r w:rsidRPr="008E7437">
        <w:t>Aimed at the adults who influence young people aged 10–17 years — such as parents, family members, teachers, coaches, community leaders and employers of young people — the campaign shines a light on the role each of us plays in in</w:t>
      </w:r>
      <w:r w:rsidR="00132D9C">
        <w:t>fluencing respectful behaviour.</w:t>
      </w:r>
    </w:p>
    <w:p w14:paraId="5DF63C88" w14:textId="3009B8DA" w:rsidR="005C6AB6" w:rsidRPr="008E7437" w:rsidRDefault="005C6AB6" w:rsidP="00132D9C">
      <w:pPr>
        <w:pStyle w:val="Boxed1Text"/>
        <w:spacing w:line="240" w:lineRule="auto"/>
      </w:pPr>
      <w:r w:rsidRPr="008E7437">
        <w:t xml:space="preserve">The response to the campaign has far exceeded expectations: </w:t>
      </w:r>
    </w:p>
    <w:p w14:paraId="4A7D23B8" w14:textId="6B4E921D" w:rsidR="005C6AB6" w:rsidRPr="008E7437" w:rsidRDefault="005C6AB6" w:rsidP="00132D9C">
      <w:pPr>
        <w:pStyle w:val="Boxed1Bullet"/>
        <w:spacing w:line="240" w:lineRule="auto"/>
      </w:pPr>
      <w:r w:rsidRPr="008E7437">
        <w:t>The television commercials were viewed over 45 million times online.</w:t>
      </w:r>
    </w:p>
    <w:p w14:paraId="3DD01C6A" w14:textId="38F4730C" w:rsidR="005C6AB6" w:rsidRPr="008E7437" w:rsidRDefault="005C6AB6" w:rsidP="00132D9C">
      <w:pPr>
        <w:pStyle w:val="Boxed1Bullet"/>
        <w:spacing w:line="240" w:lineRule="auto"/>
      </w:pPr>
      <w:r w:rsidRPr="008E7437">
        <w:t>The website received 1.3 million page views.</w:t>
      </w:r>
    </w:p>
    <w:p w14:paraId="4A7BA4E2" w14:textId="447B78C3" w:rsidR="00483B64" w:rsidRPr="008E7437" w:rsidRDefault="005C6AB6" w:rsidP="00132D9C">
      <w:pPr>
        <w:pStyle w:val="Boxed1Bullet"/>
        <w:spacing w:line="240" w:lineRule="auto"/>
      </w:pPr>
      <w:r w:rsidRPr="008E7437">
        <w:t xml:space="preserve">There were over 68,000 downloads of key resources, such as a guide to help influencers start a conversation about respect. </w:t>
      </w:r>
    </w:p>
    <w:p w14:paraId="11F7D4EA" w14:textId="5AE4BDD4" w:rsidR="00132D9C" w:rsidRDefault="005C6AB6" w:rsidP="0006319C">
      <w:pPr>
        <w:pStyle w:val="Boxed1Text"/>
        <w:spacing w:line="240" w:lineRule="auto"/>
      </w:pPr>
      <w:r w:rsidRPr="008E7437">
        <w:t xml:space="preserve">Importantly, evaluation research shows the campaign is already starting to have </w:t>
      </w:r>
      <w:r w:rsidR="00132D9C">
        <w:t xml:space="preserve">an impact. </w:t>
      </w:r>
    </w:p>
    <w:p w14:paraId="14959639" w14:textId="000D1C00" w:rsidR="005C6AB6" w:rsidRPr="008E7437" w:rsidRDefault="005C6AB6" w:rsidP="00132D9C">
      <w:pPr>
        <w:pStyle w:val="Boxed1Text"/>
        <w:spacing w:line="240" w:lineRule="auto"/>
      </w:pPr>
      <w:r w:rsidRPr="008E7437">
        <w:t>More people now understand the link between disrespect and violence against women. Further, 70 per cent of people recalled an element of the campaign, with 60 per cent of those taking action —such as starting a conversation about respect or changing behaviour towards others. This means that 42 per cent of all people in a position of influence took action as a result of the campaign.</w:t>
      </w:r>
    </w:p>
    <w:p w14:paraId="37545105" w14:textId="5E3549EF" w:rsidR="00483B64" w:rsidRPr="00182E27" w:rsidRDefault="005C6AB6" w:rsidP="00ED4077">
      <w:pPr>
        <w:pStyle w:val="Heading1"/>
        <w:spacing w:line="276" w:lineRule="auto"/>
      </w:pPr>
      <w:r w:rsidRPr="008E7437">
        <w:rPr>
          <w:sz w:val="22"/>
          <w:szCs w:val="22"/>
        </w:rPr>
        <w:br w:type="page"/>
      </w:r>
      <w:bookmarkStart w:id="112" w:name="_Toc22199252"/>
      <w:r w:rsidR="00C61268" w:rsidRPr="00182E27">
        <w:lastRenderedPageBreak/>
        <w:t>Fourth Action Plan n</w:t>
      </w:r>
      <w:r w:rsidR="00483B64" w:rsidRPr="00182E27">
        <w:t xml:space="preserve">ational </w:t>
      </w:r>
      <w:r w:rsidR="00C61268" w:rsidRPr="00182E27">
        <w:t>p</w:t>
      </w:r>
      <w:r w:rsidR="00483B64" w:rsidRPr="00182E27">
        <w:t>riorities</w:t>
      </w:r>
      <w:bookmarkEnd w:id="112"/>
    </w:p>
    <w:p w14:paraId="7E9CB2E5" w14:textId="6AF6B47C" w:rsidR="005C6AB6" w:rsidRPr="0043582E" w:rsidRDefault="00C61268" w:rsidP="009B5362">
      <w:pPr>
        <w:spacing w:line="276" w:lineRule="auto"/>
        <w:rPr>
          <w:sz w:val="22"/>
        </w:rPr>
      </w:pPr>
      <w:bookmarkStart w:id="113" w:name="_Toc16500285"/>
      <w:r w:rsidRPr="0043582E">
        <w:rPr>
          <w:sz w:val="22"/>
        </w:rPr>
        <w:t xml:space="preserve">The following principles inform all priority areas and actions under the </w:t>
      </w:r>
      <w:r w:rsidR="003C2DE5" w:rsidRPr="0043582E">
        <w:rPr>
          <w:sz w:val="22"/>
        </w:rPr>
        <w:t>F</w:t>
      </w:r>
      <w:r w:rsidRPr="0043582E">
        <w:rPr>
          <w:sz w:val="22"/>
        </w:rPr>
        <w:t xml:space="preserve">ourth </w:t>
      </w:r>
      <w:r w:rsidR="003C2DE5" w:rsidRPr="0043582E">
        <w:rPr>
          <w:sz w:val="22"/>
        </w:rPr>
        <w:t>A</w:t>
      </w:r>
      <w:r w:rsidRPr="0043582E">
        <w:rPr>
          <w:sz w:val="22"/>
        </w:rPr>
        <w:t xml:space="preserve">ction </w:t>
      </w:r>
      <w:r w:rsidR="003C2DE5" w:rsidRPr="0043582E">
        <w:rPr>
          <w:sz w:val="22"/>
        </w:rPr>
        <w:t>P</w:t>
      </w:r>
      <w:r w:rsidRPr="0043582E">
        <w:rPr>
          <w:sz w:val="22"/>
        </w:rPr>
        <w:t>lan</w:t>
      </w:r>
      <w:bookmarkEnd w:id="113"/>
    </w:p>
    <w:p w14:paraId="4DD828BD" w14:textId="77777777" w:rsidR="00C61268" w:rsidRPr="008E7437" w:rsidRDefault="005C6AB6" w:rsidP="00A12417">
      <w:pPr>
        <w:pStyle w:val="ListParagraph"/>
        <w:numPr>
          <w:ilvl w:val="0"/>
          <w:numId w:val="5"/>
        </w:numPr>
        <w:spacing w:before="120" w:after="60" w:line="276" w:lineRule="auto"/>
        <w:rPr>
          <w:sz w:val="22"/>
          <w:szCs w:val="22"/>
        </w:rPr>
      </w:pPr>
      <w:r w:rsidRPr="008E7437">
        <w:rPr>
          <w:sz w:val="22"/>
          <w:szCs w:val="22"/>
        </w:rPr>
        <w:t>Reducing violence against women and their children is everyone’s business and we all have a role to play.</w:t>
      </w:r>
    </w:p>
    <w:p w14:paraId="71AF242F" w14:textId="290DDD01" w:rsidR="00C61268" w:rsidRPr="008E7437" w:rsidRDefault="005C6AB6" w:rsidP="00A12417">
      <w:pPr>
        <w:pStyle w:val="ListParagraph"/>
        <w:numPr>
          <w:ilvl w:val="0"/>
          <w:numId w:val="5"/>
        </w:numPr>
        <w:spacing w:before="120" w:after="60" w:line="276" w:lineRule="auto"/>
        <w:rPr>
          <w:sz w:val="22"/>
          <w:szCs w:val="22"/>
        </w:rPr>
      </w:pPr>
      <w:r w:rsidRPr="008E7437">
        <w:rPr>
          <w:sz w:val="22"/>
          <w:szCs w:val="22"/>
        </w:rPr>
        <w:t>We must address gender inequality to stop violence — women will never be safe if they are not equal.</w:t>
      </w:r>
    </w:p>
    <w:p w14:paraId="50449000" w14:textId="13E4264A" w:rsidR="00C61268" w:rsidRPr="008E7437" w:rsidRDefault="005C6AB6" w:rsidP="00A12417">
      <w:pPr>
        <w:pStyle w:val="ListParagraph"/>
        <w:numPr>
          <w:ilvl w:val="0"/>
          <w:numId w:val="5"/>
        </w:numPr>
        <w:spacing w:before="120" w:after="60" w:line="276" w:lineRule="auto"/>
        <w:rPr>
          <w:sz w:val="22"/>
          <w:szCs w:val="22"/>
        </w:rPr>
      </w:pPr>
      <w:r w:rsidRPr="008E7437">
        <w:rPr>
          <w:sz w:val="22"/>
          <w:szCs w:val="22"/>
        </w:rPr>
        <w:t>The voices of Aboriginal and Torres Strait Islander peoples must inform responses to the family and sexual violence experienced in their communities.</w:t>
      </w:r>
    </w:p>
    <w:p w14:paraId="5F3DCEB4" w14:textId="329D9DD4" w:rsidR="00C61268" w:rsidRPr="008E7437" w:rsidRDefault="005C6AB6" w:rsidP="00A12417">
      <w:pPr>
        <w:pStyle w:val="ListParagraph"/>
        <w:numPr>
          <w:ilvl w:val="0"/>
          <w:numId w:val="5"/>
        </w:numPr>
        <w:spacing w:before="120" w:after="60" w:line="276" w:lineRule="auto"/>
        <w:rPr>
          <w:sz w:val="22"/>
          <w:szCs w:val="22"/>
        </w:rPr>
      </w:pPr>
      <w:r w:rsidRPr="008E7437">
        <w:rPr>
          <w:sz w:val="22"/>
          <w:szCs w:val="22"/>
        </w:rPr>
        <w:t>We must address the diversity and lived experiences of women and their children affected by violence.</w:t>
      </w:r>
    </w:p>
    <w:p w14:paraId="6A85C4D5" w14:textId="63BCA9A7" w:rsidR="00C61268" w:rsidRPr="008E7437" w:rsidRDefault="005C6AB6" w:rsidP="00A12417">
      <w:pPr>
        <w:pStyle w:val="ListParagraph"/>
        <w:numPr>
          <w:ilvl w:val="0"/>
          <w:numId w:val="5"/>
        </w:numPr>
        <w:spacing w:before="120" w:after="60" w:line="276" w:lineRule="auto"/>
        <w:rPr>
          <w:sz w:val="22"/>
          <w:szCs w:val="22"/>
        </w:rPr>
      </w:pPr>
      <w:r w:rsidRPr="008E7437">
        <w:rPr>
          <w:sz w:val="22"/>
          <w:szCs w:val="22"/>
        </w:rPr>
        <w:t>Where children are involved, responses must be age appropriate, child-centred, and tailored to their specific needs and stages of development.</w:t>
      </w:r>
    </w:p>
    <w:p w14:paraId="143AA73D" w14:textId="57C54B20" w:rsidR="00C61268" w:rsidRPr="008E7437" w:rsidRDefault="005C6AB6" w:rsidP="00A12417">
      <w:pPr>
        <w:pStyle w:val="ListParagraph"/>
        <w:numPr>
          <w:ilvl w:val="0"/>
          <w:numId w:val="5"/>
        </w:numPr>
        <w:spacing w:before="120" w:after="60" w:line="276" w:lineRule="auto"/>
        <w:rPr>
          <w:sz w:val="22"/>
          <w:szCs w:val="22"/>
        </w:rPr>
      </w:pPr>
      <w:r w:rsidRPr="008E7437">
        <w:rPr>
          <w:sz w:val="22"/>
          <w:szCs w:val="22"/>
        </w:rPr>
        <w:t>Actions must be evidence-based and help build an understanding of what works to respond effectively to, and prevent, violence against women and their children.</w:t>
      </w:r>
    </w:p>
    <w:p w14:paraId="2BFC8DB1" w14:textId="46DFF433" w:rsidR="00C61268" w:rsidRPr="008E7437" w:rsidRDefault="005C6AB6" w:rsidP="00A12417">
      <w:pPr>
        <w:pStyle w:val="ListParagraph"/>
        <w:numPr>
          <w:ilvl w:val="0"/>
          <w:numId w:val="5"/>
        </w:numPr>
        <w:spacing w:before="120" w:after="60" w:line="276" w:lineRule="auto"/>
        <w:rPr>
          <w:sz w:val="22"/>
          <w:szCs w:val="22"/>
        </w:rPr>
      </w:pPr>
      <w:r w:rsidRPr="008E7437">
        <w:rPr>
          <w:sz w:val="22"/>
          <w:szCs w:val="22"/>
        </w:rPr>
        <w:t>System and service responses must work to end the cycle of violence, keep people safe and prevent domestic, family and sexual violence.</w:t>
      </w:r>
    </w:p>
    <w:p w14:paraId="760F27B5" w14:textId="18A81FBF" w:rsidR="005C6AB6" w:rsidRPr="008E7437" w:rsidRDefault="005C6AB6" w:rsidP="00A12417">
      <w:pPr>
        <w:pStyle w:val="ListParagraph"/>
        <w:numPr>
          <w:ilvl w:val="0"/>
          <w:numId w:val="5"/>
        </w:numPr>
        <w:spacing w:before="120" w:after="60" w:line="276" w:lineRule="auto"/>
        <w:rPr>
          <w:sz w:val="22"/>
          <w:szCs w:val="22"/>
        </w:rPr>
      </w:pPr>
      <w:r w:rsidRPr="008E7437">
        <w:rPr>
          <w:sz w:val="22"/>
          <w:szCs w:val="22"/>
        </w:rPr>
        <w:t>A holistic approach to working with perpetrators of domestic, family and sexual violence is needed across all actions — informing prevention, deterrence, rehabilitation, and ensuring accountability.</w:t>
      </w:r>
    </w:p>
    <w:p w14:paraId="4F4A66E3" w14:textId="117E81EE" w:rsidR="005C6AB6" w:rsidRPr="00DC7E42" w:rsidRDefault="005C6AB6" w:rsidP="00F4197A">
      <w:pPr>
        <w:pStyle w:val="Heading1"/>
        <w:spacing w:line="276" w:lineRule="auto"/>
      </w:pPr>
      <w:r w:rsidRPr="008E7437">
        <w:rPr>
          <w:sz w:val="22"/>
          <w:szCs w:val="22"/>
        </w:rPr>
        <w:br w:type="page"/>
      </w:r>
      <w:bookmarkStart w:id="114" w:name="_Toc22199253"/>
      <w:r w:rsidR="00D56866" w:rsidRPr="00182E27">
        <w:lastRenderedPageBreak/>
        <w:t xml:space="preserve">National Priority </w:t>
      </w:r>
      <w:r w:rsidR="00DC7E42" w:rsidRPr="00182E27">
        <w:t>O</w:t>
      </w:r>
      <w:r w:rsidR="00D56866" w:rsidRPr="00182E27">
        <w:t>ne</w:t>
      </w:r>
      <w:bookmarkStart w:id="115" w:name="_Toc16500287"/>
      <w:bookmarkStart w:id="116" w:name="_Toc22199130"/>
      <w:r w:rsidR="00F4197A">
        <w:t xml:space="preserve">: </w:t>
      </w:r>
      <w:r w:rsidR="00D56866" w:rsidRPr="00DC7E42">
        <w:t>Primary prevention is key</w:t>
      </w:r>
      <w:bookmarkEnd w:id="114"/>
      <w:bookmarkEnd w:id="115"/>
      <w:bookmarkEnd w:id="116"/>
    </w:p>
    <w:p w14:paraId="7459E0FD" w14:textId="21D3BF0A" w:rsidR="005C6AB6" w:rsidRPr="00182E27" w:rsidRDefault="00D56866" w:rsidP="009B5362">
      <w:pPr>
        <w:pStyle w:val="Heading4"/>
        <w:spacing w:line="276" w:lineRule="auto"/>
      </w:pPr>
      <w:r w:rsidRPr="00182E27">
        <w:t>‘</w:t>
      </w:r>
      <w:r w:rsidR="005C6AB6" w:rsidRPr="00182E27">
        <w:t>We have to create a society that is more equal in terms of gender equality, and one that better reflects our diversity and difference, and in doing that we will actually come to address some of the key drivers of violence against women and children in the first place.</w:t>
      </w:r>
      <w:r w:rsidRPr="00182E27">
        <w:t>’</w:t>
      </w:r>
    </w:p>
    <w:p w14:paraId="5C8E36B3" w14:textId="097B2459" w:rsidR="00DE51A2" w:rsidRPr="00E80A7D" w:rsidRDefault="005C6AB6" w:rsidP="009B5362">
      <w:pPr>
        <w:pStyle w:val="Heading4"/>
        <w:spacing w:line="276" w:lineRule="auto"/>
        <w:rPr>
          <w:i w:val="0"/>
        </w:rPr>
      </w:pPr>
      <w:r w:rsidRPr="00E80A7D">
        <w:rPr>
          <w:i w:val="0"/>
        </w:rPr>
        <w:t>Natasha Stott Despoja, Our Watch, Board Chair (15 April 2019)</w:t>
      </w:r>
      <w:r w:rsidR="00DE51A2" w:rsidRPr="00E80A7D">
        <w:rPr>
          <w:rStyle w:val="EndnoteReference"/>
          <w:i w:val="0"/>
          <w:sz w:val="22"/>
        </w:rPr>
        <w:endnoteReference w:id="36"/>
      </w:r>
    </w:p>
    <w:p w14:paraId="56D55A60" w14:textId="1FDC92EE" w:rsidR="005C6AB6" w:rsidRPr="008E7437" w:rsidRDefault="00DE51A2" w:rsidP="009B5362">
      <w:pPr>
        <w:spacing w:before="120" w:after="60" w:line="276" w:lineRule="auto"/>
        <w:rPr>
          <w:sz w:val="22"/>
          <w:szCs w:val="22"/>
        </w:rPr>
      </w:pPr>
      <w:r w:rsidRPr="008E7437">
        <w:rPr>
          <w:sz w:val="22"/>
          <w:szCs w:val="22"/>
        </w:rPr>
        <w:t>Prevention is the most effective way to eliminate violence against women and their children, and that is why it is at the core of the Fourth Action Plan.</w:t>
      </w:r>
      <w:r>
        <w:rPr>
          <w:rStyle w:val="EndnoteReference"/>
          <w:sz w:val="22"/>
          <w:szCs w:val="22"/>
        </w:rPr>
        <w:endnoteReference w:id="37"/>
      </w:r>
      <w:r w:rsidRPr="008E7437">
        <w:rPr>
          <w:sz w:val="22"/>
          <w:szCs w:val="22"/>
        </w:rPr>
        <w:t xml:space="preserve"> </w:t>
      </w:r>
      <w:r w:rsidR="005C6AB6" w:rsidRPr="008E7437">
        <w:rPr>
          <w:sz w:val="22"/>
          <w:szCs w:val="22"/>
        </w:rPr>
        <w:t>Primary prevention means stopping violence before it occurs. It means changing the behaviours and norms, in all areas of society, that excuse, justify or even promote violence against women and their children. Figure 3 outlines the distinction between primary prevention and other work to address violence against women and their children.</w:t>
      </w:r>
    </w:p>
    <w:p w14:paraId="5823DA8B" w14:textId="77777777" w:rsidR="005C6AB6" w:rsidRPr="00DC7E42" w:rsidRDefault="00D56866" w:rsidP="009B5362">
      <w:pPr>
        <w:pStyle w:val="Heading3"/>
        <w:spacing w:line="276" w:lineRule="auto"/>
      </w:pPr>
      <w:bookmarkStart w:id="117" w:name="_Toc22199131"/>
      <w:bookmarkStart w:id="118" w:name="_Toc22199254"/>
      <w:r w:rsidRPr="00DC7E42">
        <w:t>Figure 3: Relationship between primary prevention and other work to address violence against women and their children</w:t>
      </w:r>
      <w:bookmarkEnd w:id="117"/>
      <w:bookmarkEnd w:id="118"/>
    </w:p>
    <w:p w14:paraId="77B33B1D" w14:textId="7C69D905" w:rsidR="00CE4E99" w:rsidRPr="00453903" w:rsidRDefault="00CE4E99" w:rsidP="009B5362">
      <w:pPr>
        <w:spacing w:before="120" w:after="60" w:line="276" w:lineRule="auto"/>
        <w:rPr>
          <w:sz w:val="22"/>
          <w:szCs w:val="22"/>
          <w:u w:val="single"/>
        </w:rPr>
      </w:pPr>
      <w:r w:rsidRPr="004F2F9E">
        <w:rPr>
          <w:noProof/>
          <w:sz w:val="22"/>
          <w:szCs w:val="22"/>
          <w:lang w:val="en-AU" w:eastAsia="en-AU"/>
        </w:rPr>
        <w:drawing>
          <wp:inline distT="0" distB="0" distL="0" distR="0" wp14:anchorId="53F73033" wp14:editId="1F05CF20">
            <wp:extent cx="5849369" cy="3379304"/>
            <wp:effectExtent l="0" t="0" r="0" b="0"/>
            <wp:docPr id="10" name="Picture 10" descr="Tertiary prevention or response supports victims and survivors and holds perpetrators to account (and aims to prevent the recurrence of violence).&#10;&#10;Secondary prevention or early intervention aim to ‘change the trajectory’ for individuals at higher-than-average risk of perpetrating or experiencing violence.&#10;&#10;Primary prevention refers to whole-of-population initiatives that address the primary (‘first’ or underlying) drivers of violence.&#10;&#10;Source: Our Watch, Change the Story&#10;" title="Figure 3: Relationship between primary prevention and other work to address violence against women and thei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20folder/DSS_Illustrations_3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1369" cy="3380459"/>
                    </a:xfrm>
                    <a:prstGeom prst="rect">
                      <a:avLst/>
                    </a:prstGeom>
                    <a:noFill/>
                    <a:ln>
                      <a:noFill/>
                    </a:ln>
                  </pic:spPr>
                </pic:pic>
              </a:graphicData>
            </a:graphic>
          </wp:inline>
        </w:drawing>
      </w:r>
    </w:p>
    <w:p w14:paraId="4B51CEE2" w14:textId="4A754AC0" w:rsidR="005C6AB6" w:rsidRPr="008E7437" w:rsidRDefault="005C6AB6" w:rsidP="009B5362">
      <w:pPr>
        <w:spacing w:before="120" w:after="60" w:line="276" w:lineRule="auto"/>
        <w:rPr>
          <w:sz w:val="22"/>
          <w:szCs w:val="22"/>
        </w:rPr>
      </w:pPr>
      <w:r w:rsidRPr="008E7437">
        <w:rPr>
          <w:sz w:val="22"/>
          <w:szCs w:val="22"/>
        </w:rPr>
        <w:t>Primary prevention is significant because out of the three levels of prevention, it has the potential to have the largest impact on reducing the prevalence of violence against women and their children.</w:t>
      </w:r>
      <w:r w:rsidR="00DE51A2">
        <w:rPr>
          <w:rStyle w:val="EndnoteReference"/>
          <w:sz w:val="22"/>
          <w:szCs w:val="22"/>
        </w:rPr>
        <w:endnoteReference w:id="38"/>
      </w:r>
      <w:r w:rsidR="00DE51A2" w:rsidRPr="008E7437">
        <w:rPr>
          <w:sz w:val="22"/>
          <w:szCs w:val="22"/>
        </w:rPr>
        <w:t xml:space="preserve"> Secondary (early intervention) and tertiary prevention — while essential — are unlikely to significantly reduce the rates of violence against women and their children on their own.</w:t>
      </w:r>
      <w:r w:rsidR="00DE51A2">
        <w:rPr>
          <w:rStyle w:val="EndnoteReference"/>
          <w:sz w:val="22"/>
          <w:szCs w:val="22"/>
        </w:rPr>
        <w:endnoteReference w:id="39"/>
      </w:r>
    </w:p>
    <w:p w14:paraId="6EE2F3B6" w14:textId="79A7FC4E" w:rsidR="005C6AB6" w:rsidRPr="008E7437" w:rsidRDefault="005C6AB6" w:rsidP="009B5362">
      <w:pPr>
        <w:spacing w:before="120" w:after="60" w:line="276" w:lineRule="auto"/>
        <w:rPr>
          <w:sz w:val="22"/>
          <w:szCs w:val="22"/>
        </w:rPr>
      </w:pPr>
      <w:r w:rsidRPr="008E7437">
        <w:rPr>
          <w:sz w:val="22"/>
          <w:szCs w:val="22"/>
        </w:rPr>
        <w:t>Responsibility for the prevention of violence against women must move from being the focus of a small but dedicated specialist sector, to become a core priority for all industries and areas of government. From health and other service providers, to police and justice systems, to workplaces and communities — every Australian has a part to play.</w:t>
      </w:r>
    </w:p>
    <w:p w14:paraId="5C2FFC69" w14:textId="5E6BA37D" w:rsidR="005C6AB6" w:rsidRPr="00DC7E42" w:rsidRDefault="007A06F6" w:rsidP="009B5362">
      <w:pPr>
        <w:pStyle w:val="Heading2"/>
        <w:spacing w:line="276" w:lineRule="auto"/>
      </w:pPr>
      <w:bookmarkStart w:id="119" w:name="_Toc16500291"/>
      <w:bookmarkStart w:id="120" w:name="_Toc22199132"/>
      <w:bookmarkStart w:id="121" w:name="_Toc22199255"/>
      <w:r w:rsidRPr="00DC7E42">
        <w:t>Actions</w:t>
      </w:r>
      <w:bookmarkEnd w:id="119"/>
      <w:bookmarkEnd w:id="120"/>
      <w:bookmarkEnd w:id="121"/>
    </w:p>
    <w:p w14:paraId="2F413D6A" w14:textId="5452A6CA"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 xml:space="preserve">Advance gender equality and respect for women through effective primary prevention initiatives. </w:t>
      </w:r>
    </w:p>
    <w:p w14:paraId="25478FB9" w14:textId="01D5880D"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lastRenderedPageBreak/>
        <w:t xml:space="preserve">Improve coordination across primary prevention activities to maximise their impact on community attitudes and behaviours that lead to violence. </w:t>
      </w:r>
    </w:p>
    <w:p w14:paraId="29292CCC" w14:textId="77D10714"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 xml:space="preserve">Implement targeted primary prevention activities designed by, and tailored for, the specific communities they are intended to support. </w:t>
      </w:r>
    </w:p>
    <w:p w14:paraId="0C75FE79" w14:textId="2909787D"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Address intergenerational trauma for Aboriginal and Torres Strait Islander peoples through primary prevention, including holistic healing strategies, and by strengthening connections to culture, language, knowledge and identity.</w:t>
      </w:r>
    </w:p>
    <w:p w14:paraId="1E007322" w14:textId="6B60254E"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Promote healthy and safe relationships and build gender equitable values through initiatives for children and young people.</w:t>
      </w:r>
    </w:p>
    <w:p w14:paraId="2605B7EA" w14:textId="46DEAD6C" w:rsidR="005C6AB6" w:rsidRPr="00DC7E42" w:rsidRDefault="005C6AB6" w:rsidP="00F4197A">
      <w:pPr>
        <w:pStyle w:val="Heading1"/>
        <w:spacing w:line="276" w:lineRule="auto"/>
      </w:pPr>
      <w:r w:rsidRPr="008E7437">
        <w:br w:type="page"/>
      </w:r>
      <w:bookmarkStart w:id="122" w:name="_Toc22199256"/>
      <w:r w:rsidR="007A06F6" w:rsidRPr="00DC7E42">
        <w:lastRenderedPageBreak/>
        <w:t xml:space="preserve">National Priority </w:t>
      </w:r>
      <w:r w:rsidR="00DC7E42">
        <w:t>T</w:t>
      </w:r>
      <w:r w:rsidR="007A06F6" w:rsidRPr="00DC7E42">
        <w:t>wo</w:t>
      </w:r>
      <w:bookmarkStart w:id="123" w:name="_Toc16500293"/>
      <w:bookmarkStart w:id="124" w:name="_Toc22199134"/>
      <w:r w:rsidR="00F4197A">
        <w:t xml:space="preserve">: </w:t>
      </w:r>
      <w:r w:rsidR="007A06F6" w:rsidRPr="00DC7E42">
        <w:t>Support Aboriginal and Torres Strait Islander women and their children</w:t>
      </w:r>
      <w:bookmarkEnd w:id="122"/>
      <w:bookmarkEnd w:id="123"/>
      <w:bookmarkEnd w:id="124"/>
    </w:p>
    <w:p w14:paraId="2973441E" w14:textId="723691EA" w:rsidR="005C6AB6" w:rsidRPr="00453903" w:rsidRDefault="007A06F6" w:rsidP="009B5362">
      <w:pPr>
        <w:pStyle w:val="Heading4"/>
        <w:spacing w:line="276" w:lineRule="auto"/>
      </w:pPr>
      <w:r w:rsidRPr="00453903">
        <w:t>‘</w:t>
      </w:r>
      <w:r w:rsidR="005C6AB6" w:rsidRPr="00453903">
        <w:t>Women have been clear that they and their families must play a key role in decision-making. Indigenous peoples must be acknowledged as equal and indispensable partners in designing policy and legislative frameworks that enable diverse solutions, and for Aboriginal and Torres Strait Islander communities to determine their own futures, on their own terms.</w:t>
      </w:r>
      <w:r w:rsidRPr="00453903">
        <w:t>’</w:t>
      </w:r>
    </w:p>
    <w:p w14:paraId="52ED9E6D" w14:textId="376A0DCA" w:rsidR="00DE51A2" w:rsidRPr="00182E27" w:rsidRDefault="005C6AB6" w:rsidP="009B5362">
      <w:pPr>
        <w:pStyle w:val="Heading4"/>
        <w:spacing w:line="276" w:lineRule="auto"/>
      </w:pPr>
      <w:r w:rsidRPr="00C0677E">
        <w:rPr>
          <w:i w:val="0"/>
        </w:rPr>
        <w:t>June Oscar AO, Aboriginal and Torres Strait Islander Social Justice Commissioner (25 June 2019)</w:t>
      </w:r>
      <w:r w:rsidR="00DE51A2" w:rsidRPr="00C0677E">
        <w:rPr>
          <w:rStyle w:val="EndnoteReference"/>
          <w:i w:val="0"/>
          <w:sz w:val="22"/>
          <w:szCs w:val="22"/>
        </w:rPr>
        <w:endnoteReference w:id="40"/>
      </w:r>
    </w:p>
    <w:p w14:paraId="4D6F0407" w14:textId="4A07E1B7" w:rsidR="00DE51A2" w:rsidRPr="008E7437" w:rsidRDefault="00DE51A2" w:rsidP="009B5362">
      <w:pPr>
        <w:spacing w:before="120" w:after="60" w:line="276" w:lineRule="auto"/>
        <w:rPr>
          <w:sz w:val="22"/>
          <w:szCs w:val="22"/>
        </w:rPr>
      </w:pPr>
      <w:r w:rsidRPr="008E7437">
        <w:rPr>
          <w:sz w:val="22"/>
          <w:szCs w:val="22"/>
        </w:rPr>
        <w:t>Aboriginal and Torres Strait Islander women, children and communities continue to experience disproportionately high rates of violence.</w:t>
      </w:r>
      <w:r>
        <w:rPr>
          <w:rStyle w:val="EndnoteReference"/>
          <w:sz w:val="22"/>
          <w:szCs w:val="22"/>
        </w:rPr>
        <w:endnoteReference w:id="41"/>
      </w:r>
      <w:r w:rsidRPr="008E7437">
        <w:rPr>
          <w:sz w:val="22"/>
          <w:szCs w:val="22"/>
        </w:rPr>
        <w:t xml:space="preserve"> Discrimination, racism and intergenerational trauma are some of the significant drivers that impact Indigenous wom</w:t>
      </w:r>
      <w:r w:rsidR="00AC5D5E">
        <w:rPr>
          <w:sz w:val="22"/>
          <w:szCs w:val="22"/>
        </w:rPr>
        <w:t xml:space="preserve">en. </w:t>
      </w:r>
    </w:p>
    <w:p w14:paraId="5CFB4550" w14:textId="035C2564" w:rsidR="00DE51A2" w:rsidRPr="008E7437" w:rsidRDefault="00DE51A2" w:rsidP="009B5362">
      <w:pPr>
        <w:spacing w:before="120" w:after="60" w:line="276" w:lineRule="auto"/>
        <w:rPr>
          <w:sz w:val="22"/>
          <w:szCs w:val="22"/>
        </w:rPr>
      </w:pPr>
      <w:r w:rsidRPr="008E7437">
        <w:rPr>
          <w:sz w:val="22"/>
          <w:szCs w:val="22"/>
        </w:rPr>
        <w:t>These drivers are exacerbated by factors including:</w:t>
      </w:r>
    </w:p>
    <w:p w14:paraId="1F3F989E" w14:textId="77777777" w:rsidR="00355F27" w:rsidRDefault="00DE51A2" w:rsidP="00A12417">
      <w:pPr>
        <w:pStyle w:val="ListParagraph"/>
        <w:numPr>
          <w:ilvl w:val="0"/>
          <w:numId w:val="21"/>
        </w:numPr>
        <w:spacing w:before="120" w:after="60" w:line="276" w:lineRule="auto"/>
        <w:rPr>
          <w:sz w:val="22"/>
          <w:szCs w:val="22"/>
        </w:rPr>
      </w:pPr>
      <w:r w:rsidRPr="00377758">
        <w:rPr>
          <w:sz w:val="22"/>
          <w:szCs w:val="22"/>
        </w:rPr>
        <w:t>alcohol and substance abuse</w:t>
      </w:r>
    </w:p>
    <w:p w14:paraId="3584E8A5" w14:textId="77777777" w:rsidR="00355F27" w:rsidRDefault="00DE51A2" w:rsidP="00A12417">
      <w:pPr>
        <w:pStyle w:val="ListParagraph"/>
        <w:numPr>
          <w:ilvl w:val="0"/>
          <w:numId w:val="21"/>
        </w:numPr>
        <w:spacing w:before="120" w:after="60" w:line="276" w:lineRule="auto"/>
        <w:rPr>
          <w:sz w:val="22"/>
          <w:szCs w:val="22"/>
        </w:rPr>
      </w:pPr>
      <w:r w:rsidRPr="00355F27">
        <w:rPr>
          <w:sz w:val="22"/>
          <w:szCs w:val="22"/>
        </w:rPr>
        <w:t>mental health issues</w:t>
      </w:r>
    </w:p>
    <w:p w14:paraId="68038199" w14:textId="77777777" w:rsidR="00355F27" w:rsidRDefault="00DE51A2" w:rsidP="00A12417">
      <w:pPr>
        <w:pStyle w:val="ListParagraph"/>
        <w:numPr>
          <w:ilvl w:val="0"/>
          <w:numId w:val="21"/>
        </w:numPr>
        <w:spacing w:before="120" w:after="60" w:line="276" w:lineRule="auto"/>
        <w:rPr>
          <w:sz w:val="22"/>
          <w:szCs w:val="22"/>
        </w:rPr>
      </w:pPr>
      <w:r w:rsidRPr="00355F27">
        <w:rPr>
          <w:sz w:val="22"/>
          <w:szCs w:val="22"/>
        </w:rPr>
        <w:t>inadequate housing and overcrowding</w:t>
      </w:r>
    </w:p>
    <w:p w14:paraId="7E2F2867" w14:textId="77777777" w:rsidR="000728C0" w:rsidRDefault="00DE51A2" w:rsidP="00A12417">
      <w:pPr>
        <w:pStyle w:val="ListParagraph"/>
        <w:numPr>
          <w:ilvl w:val="0"/>
          <w:numId w:val="21"/>
        </w:numPr>
        <w:spacing w:before="120" w:after="60" w:line="276" w:lineRule="auto"/>
        <w:rPr>
          <w:sz w:val="22"/>
          <w:szCs w:val="22"/>
        </w:rPr>
      </w:pPr>
      <w:r w:rsidRPr="00355F27">
        <w:rPr>
          <w:sz w:val="22"/>
          <w:szCs w:val="22"/>
        </w:rPr>
        <w:t>poverty</w:t>
      </w:r>
    </w:p>
    <w:p w14:paraId="12524F8C" w14:textId="77777777" w:rsidR="000728C0" w:rsidRDefault="000728C0" w:rsidP="00A12417">
      <w:pPr>
        <w:pStyle w:val="ListParagraph"/>
        <w:numPr>
          <w:ilvl w:val="0"/>
          <w:numId w:val="21"/>
        </w:numPr>
        <w:spacing w:before="120" w:after="60" w:line="276" w:lineRule="auto"/>
        <w:rPr>
          <w:sz w:val="22"/>
          <w:szCs w:val="22"/>
        </w:rPr>
      </w:pPr>
      <w:r>
        <w:rPr>
          <w:sz w:val="22"/>
          <w:szCs w:val="22"/>
        </w:rPr>
        <w:t>unemployment</w:t>
      </w:r>
    </w:p>
    <w:p w14:paraId="2B03F308" w14:textId="499912C8" w:rsidR="005C6AB6" w:rsidRPr="00AC5D5E" w:rsidRDefault="00DE51A2" w:rsidP="00A12417">
      <w:pPr>
        <w:pStyle w:val="ListParagraph"/>
        <w:numPr>
          <w:ilvl w:val="0"/>
          <w:numId w:val="21"/>
        </w:numPr>
        <w:spacing w:before="120" w:after="60" w:line="276" w:lineRule="auto"/>
        <w:rPr>
          <w:sz w:val="22"/>
          <w:szCs w:val="22"/>
        </w:rPr>
      </w:pPr>
      <w:r w:rsidRPr="000728C0">
        <w:rPr>
          <w:sz w:val="22"/>
          <w:szCs w:val="22"/>
        </w:rPr>
        <w:t>lack of access to culturally competent services.</w:t>
      </w:r>
      <w:r>
        <w:rPr>
          <w:rStyle w:val="EndnoteReference"/>
          <w:sz w:val="22"/>
          <w:szCs w:val="22"/>
        </w:rPr>
        <w:endnoteReference w:id="42"/>
      </w:r>
      <w:r w:rsidRPr="000728C0">
        <w:rPr>
          <w:sz w:val="22"/>
          <w:szCs w:val="22"/>
        </w:rPr>
        <w:t xml:space="preserve"> </w:t>
      </w:r>
    </w:p>
    <w:p w14:paraId="3B520296" w14:textId="36D4A439" w:rsidR="005C6AB6" w:rsidRPr="008E7437" w:rsidRDefault="005C6AB6" w:rsidP="009B5362">
      <w:pPr>
        <w:spacing w:before="120" w:after="60" w:line="276" w:lineRule="auto"/>
        <w:rPr>
          <w:sz w:val="22"/>
          <w:szCs w:val="22"/>
        </w:rPr>
      </w:pPr>
      <w:r w:rsidRPr="008E7437">
        <w:rPr>
          <w:sz w:val="22"/>
          <w:szCs w:val="22"/>
        </w:rPr>
        <w:t>We must be clear that family violence is not part of Australian culture, or Aboriginal and Torres Strait Islander culture. Culture and family is a central and key protective factor that supports commu</w:t>
      </w:r>
      <w:r w:rsidR="000728C0">
        <w:rPr>
          <w:sz w:val="22"/>
          <w:szCs w:val="22"/>
        </w:rPr>
        <w:t xml:space="preserve">nities to be free of violence. </w:t>
      </w:r>
    </w:p>
    <w:p w14:paraId="44C15279" w14:textId="254BBA7C" w:rsidR="005C6AB6" w:rsidRPr="008E7437" w:rsidRDefault="005C6AB6" w:rsidP="009B5362">
      <w:pPr>
        <w:spacing w:before="120" w:after="60" w:line="276" w:lineRule="auto"/>
        <w:rPr>
          <w:sz w:val="22"/>
          <w:szCs w:val="22"/>
        </w:rPr>
      </w:pPr>
      <w:r w:rsidRPr="008E7437">
        <w:rPr>
          <w:sz w:val="22"/>
          <w:szCs w:val="22"/>
        </w:rPr>
        <w:t>Aboriginal and Torres Strait Islander women must be supported to make choices that will protect and promote their own and their families’ long-term physical, emotional and cultural safety if they are to break the</w:t>
      </w:r>
      <w:r w:rsidR="000728C0">
        <w:rPr>
          <w:sz w:val="22"/>
          <w:szCs w:val="22"/>
        </w:rPr>
        <w:t xml:space="preserve"> cycle of trauma and violence. </w:t>
      </w:r>
    </w:p>
    <w:p w14:paraId="025EB0B6" w14:textId="12AABEE8" w:rsidR="005C6AB6" w:rsidRPr="008E7437" w:rsidRDefault="005C6AB6" w:rsidP="009B5362">
      <w:pPr>
        <w:spacing w:before="120" w:after="60" w:line="276" w:lineRule="auto"/>
        <w:rPr>
          <w:sz w:val="22"/>
          <w:szCs w:val="22"/>
        </w:rPr>
      </w:pPr>
      <w:r w:rsidRPr="008E7437">
        <w:rPr>
          <w:sz w:val="22"/>
          <w:szCs w:val="22"/>
        </w:rPr>
        <w:t>The Fourth Action Plan recognises that preventing and responding to family violence starts with a recognition of individual, family and community strengths. It provides greater support for the work already being progressed within Aboriginal and Torres Strait Islander communities focussed on effective prevention. This is achieved by prioritising cultural healing, rebuilding proud traditions and support networks, and strengthening Aboriginal and T</w:t>
      </w:r>
      <w:r w:rsidR="000728C0">
        <w:rPr>
          <w:sz w:val="22"/>
          <w:szCs w:val="22"/>
        </w:rPr>
        <w:t>orres Strait Islander identity.</w:t>
      </w:r>
    </w:p>
    <w:p w14:paraId="69A1FE9E" w14:textId="4BBD8387" w:rsidR="005C6AB6" w:rsidRPr="008E7437" w:rsidRDefault="005C6AB6" w:rsidP="009B5362">
      <w:pPr>
        <w:spacing w:before="120" w:after="60" w:line="276" w:lineRule="auto"/>
        <w:rPr>
          <w:sz w:val="22"/>
          <w:szCs w:val="22"/>
        </w:rPr>
      </w:pPr>
      <w:r w:rsidRPr="008E7437">
        <w:rPr>
          <w:sz w:val="22"/>
          <w:szCs w:val="22"/>
        </w:rPr>
        <w:t>The level and impact of family violence in Aboriginal and Torres Strait Islander communities is far more prevalent and severe compared to that in non-Indigenous communities (see Figure 4).</w:t>
      </w:r>
    </w:p>
    <w:p w14:paraId="11C803C0" w14:textId="2DE54851" w:rsidR="00BA4736" w:rsidRPr="00182E27" w:rsidRDefault="007A06F6" w:rsidP="009B5362">
      <w:pPr>
        <w:pStyle w:val="Heading3"/>
        <w:spacing w:line="276" w:lineRule="auto"/>
      </w:pPr>
      <w:bookmarkStart w:id="125" w:name="_Toc16500294"/>
      <w:bookmarkStart w:id="126" w:name="_Toc22199135"/>
      <w:bookmarkStart w:id="127" w:name="_Toc22199257"/>
      <w:r w:rsidRPr="00182E27">
        <w:lastRenderedPageBreak/>
        <w:t xml:space="preserve">Figure 4: Comparison of family violence between </w:t>
      </w:r>
      <w:r w:rsidR="003A2E05">
        <w:t>I</w:t>
      </w:r>
      <w:r w:rsidRPr="00182E27">
        <w:t>ndigenous and non-</w:t>
      </w:r>
      <w:r w:rsidR="003A2E05">
        <w:t>I</w:t>
      </w:r>
      <w:r w:rsidRPr="00182E27">
        <w:t>ndigenous families</w:t>
      </w:r>
      <w:bookmarkEnd w:id="125"/>
      <w:bookmarkEnd w:id="126"/>
      <w:bookmarkEnd w:id="127"/>
      <w:r w:rsidR="005804CD">
        <w:rPr>
          <w:rStyle w:val="EndnoteReference"/>
        </w:rPr>
        <w:endnoteReference w:id="43"/>
      </w:r>
      <w:r w:rsidR="005804CD" w:rsidRPr="00F42C59">
        <w:rPr>
          <w:vertAlign w:val="superscript"/>
        </w:rPr>
        <w:t>,</w:t>
      </w:r>
      <w:r w:rsidR="005804CD">
        <w:rPr>
          <w:rStyle w:val="EndnoteReference"/>
        </w:rPr>
        <w:endnoteReference w:id="44"/>
      </w:r>
      <w:r w:rsidR="005804CD">
        <w:rPr>
          <w:vertAlign w:val="superscript"/>
        </w:rPr>
        <w:t>,</w:t>
      </w:r>
      <w:r w:rsidR="005804CD">
        <w:rPr>
          <w:rStyle w:val="EndnoteReference"/>
        </w:rPr>
        <w:endnoteReference w:id="45"/>
      </w:r>
    </w:p>
    <w:p w14:paraId="41F9EFC1" w14:textId="20863B1B" w:rsidR="00CE4E99" w:rsidRDefault="00CE4E99" w:rsidP="009B5362">
      <w:pPr>
        <w:spacing w:before="120" w:after="60" w:line="276" w:lineRule="auto"/>
      </w:pPr>
      <w:bookmarkStart w:id="128" w:name="_Toc16500295"/>
      <w:r>
        <w:rPr>
          <w:noProof/>
          <w:lang w:val="en-AU" w:eastAsia="en-AU"/>
        </w:rPr>
        <w:drawing>
          <wp:inline distT="0" distB="0" distL="0" distR="0" wp14:anchorId="523A0411" wp14:editId="591409CD">
            <wp:extent cx="4912422" cy="2603583"/>
            <wp:effectExtent l="0" t="0" r="2540" b="6350"/>
            <wp:docPr id="11" name="Picture 11" descr="Relative to non-indigenous women, indigenous women are: 32 times more likely to be hospitalised from family violence, 3.4 times more likely to experience sexual assault, and 11 times more likely to die due to assault (approximately)." title="Figure 4: Comparison of family violence between Indigenous and non-Indigenous famil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20folder/DSS_Illustrations_4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9736" cy="2623360"/>
                    </a:xfrm>
                    <a:prstGeom prst="rect">
                      <a:avLst/>
                    </a:prstGeom>
                    <a:noFill/>
                    <a:ln>
                      <a:noFill/>
                    </a:ln>
                  </pic:spPr>
                </pic:pic>
              </a:graphicData>
            </a:graphic>
          </wp:inline>
        </w:drawing>
      </w:r>
    </w:p>
    <w:bookmarkEnd w:id="128"/>
    <w:p w14:paraId="3EF476B0" w14:textId="7BB5B7FF" w:rsidR="00DE51A2" w:rsidRPr="00377758" w:rsidRDefault="00DE51A2" w:rsidP="0086278B">
      <w:pPr>
        <w:rPr>
          <w:sz w:val="22"/>
          <w:szCs w:val="22"/>
        </w:rPr>
      </w:pPr>
      <w:r w:rsidRPr="00377758">
        <w:rPr>
          <w:sz w:val="22"/>
          <w:szCs w:val="22"/>
        </w:rPr>
        <w:t>During the COAG National Summit on Reducing Violence against Women and their Children, Aboriginal and Torres Strait Islander delegates told us that this higher rate of violence stems from deep issues around dispossession, intergenerational trauma and gender inequality.</w:t>
      </w:r>
      <w:r>
        <w:rPr>
          <w:rStyle w:val="EndnoteReference"/>
          <w:sz w:val="22"/>
          <w:szCs w:val="22"/>
        </w:rPr>
        <w:endnoteReference w:id="46"/>
      </w:r>
      <w:r w:rsidRPr="00377758">
        <w:rPr>
          <w:sz w:val="22"/>
          <w:szCs w:val="22"/>
        </w:rPr>
        <w:t xml:space="preserve"> We also heard from many delegates about how the impact of past government practices and more recent experiences of incarceration, child removal and systemic racism prevent many Indigenous Australian victims from reporting violence and seeking help from police and other services.</w:t>
      </w:r>
      <w:r>
        <w:rPr>
          <w:rStyle w:val="EndnoteReference"/>
          <w:sz w:val="22"/>
          <w:szCs w:val="22"/>
        </w:rPr>
        <w:endnoteReference w:id="47"/>
      </w:r>
      <w:r w:rsidR="003F3109">
        <w:rPr>
          <w:sz w:val="22"/>
          <w:szCs w:val="22"/>
        </w:rPr>
        <w:t xml:space="preserve"> </w:t>
      </w:r>
    </w:p>
    <w:p w14:paraId="4BEDECD1" w14:textId="663BF66B" w:rsidR="00DE51A2" w:rsidRPr="00377758" w:rsidRDefault="00DE51A2" w:rsidP="00A93E80">
      <w:pPr>
        <w:spacing w:before="120" w:after="60"/>
        <w:rPr>
          <w:sz w:val="22"/>
          <w:szCs w:val="22"/>
        </w:rPr>
      </w:pPr>
      <w:r w:rsidRPr="00377758">
        <w:rPr>
          <w:sz w:val="22"/>
          <w:szCs w:val="22"/>
        </w:rPr>
        <w:t>A range of complex and sensitive factors drive this. They include:</w:t>
      </w:r>
    </w:p>
    <w:p w14:paraId="12AC904D" w14:textId="77777777" w:rsidR="000728C0" w:rsidRDefault="00DE51A2" w:rsidP="00A93E80">
      <w:pPr>
        <w:pStyle w:val="ListParagraph"/>
        <w:numPr>
          <w:ilvl w:val="0"/>
          <w:numId w:val="22"/>
        </w:numPr>
        <w:spacing w:before="120" w:after="60"/>
        <w:rPr>
          <w:sz w:val="22"/>
          <w:szCs w:val="22"/>
        </w:rPr>
      </w:pPr>
      <w:r w:rsidRPr="00377758">
        <w:rPr>
          <w:sz w:val="22"/>
          <w:szCs w:val="22"/>
        </w:rPr>
        <w:t>mistrust of mainstream legal and support services to understand and respect the needs, autonomy and wishes of Aboriginal and Torres Strait Islander women</w:t>
      </w:r>
    </w:p>
    <w:p w14:paraId="6FD105C6" w14:textId="77777777" w:rsidR="000728C0" w:rsidRDefault="00DE51A2" w:rsidP="00A93E80">
      <w:pPr>
        <w:pStyle w:val="ListParagraph"/>
        <w:numPr>
          <w:ilvl w:val="0"/>
          <w:numId w:val="22"/>
        </w:numPr>
        <w:spacing w:before="120" w:after="60"/>
        <w:rPr>
          <w:sz w:val="22"/>
          <w:szCs w:val="22"/>
        </w:rPr>
      </w:pPr>
      <w:r w:rsidRPr="000728C0">
        <w:rPr>
          <w:sz w:val="22"/>
          <w:szCs w:val="22"/>
        </w:rPr>
        <w:t>lack of understanding of legal rights and options and how to access supports at times of crisis</w:t>
      </w:r>
    </w:p>
    <w:p w14:paraId="2A46FF10" w14:textId="77777777" w:rsidR="000728C0" w:rsidRDefault="00DE51A2" w:rsidP="00A93E80">
      <w:pPr>
        <w:pStyle w:val="ListParagraph"/>
        <w:numPr>
          <w:ilvl w:val="0"/>
          <w:numId w:val="22"/>
        </w:numPr>
        <w:spacing w:before="120" w:after="60"/>
        <w:rPr>
          <w:sz w:val="22"/>
          <w:szCs w:val="22"/>
        </w:rPr>
      </w:pPr>
      <w:r w:rsidRPr="000728C0">
        <w:rPr>
          <w:sz w:val="22"/>
          <w:szCs w:val="22"/>
        </w:rPr>
        <w:t>fear and experience of having children removed by child protection services</w:t>
      </w:r>
    </w:p>
    <w:p w14:paraId="08EEB183" w14:textId="77777777" w:rsidR="000728C0" w:rsidRDefault="00DE51A2" w:rsidP="00A93E80">
      <w:pPr>
        <w:pStyle w:val="ListParagraph"/>
        <w:numPr>
          <w:ilvl w:val="0"/>
          <w:numId w:val="22"/>
        </w:numPr>
        <w:spacing w:before="120" w:after="60"/>
        <w:rPr>
          <w:sz w:val="22"/>
          <w:szCs w:val="22"/>
        </w:rPr>
      </w:pPr>
      <w:r w:rsidRPr="000728C0">
        <w:rPr>
          <w:sz w:val="22"/>
          <w:szCs w:val="22"/>
        </w:rPr>
        <w:t>potential social isolation from family and community as a result of taking action</w:t>
      </w:r>
    </w:p>
    <w:p w14:paraId="13FC1399" w14:textId="77777777" w:rsidR="000728C0" w:rsidRDefault="00DE51A2" w:rsidP="00A93E80">
      <w:pPr>
        <w:pStyle w:val="ListParagraph"/>
        <w:numPr>
          <w:ilvl w:val="0"/>
          <w:numId w:val="22"/>
        </w:numPr>
        <w:spacing w:before="120" w:after="60"/>
        <w:rPr>
          <w:sz w:val="22"/>
          <w:szCs w:val="22"/>
        </w:rPr>
      </w:pPr>
      <w:r w:rsidRPr="000728C0">
        <w:rPr>
          <w:sz w:val="22"/>
          <w:szCs w:val="22"/>
        </w:rPr>
        <w:t>exposure and interaction with the justice system that can further perpetuate harm</w:t>
      </w:r>
    </w:p>
    <w:p w14:paraId="1B0C09FE" w14:textId="6C8AD738" w:rsidR="005C6AB6" w:rsidRPr="003F3109" w:rsidRDefault="00DE51A2" w:rsidP="00A93E80">
      <w:pPr>
        <w:pStyle w:val="ListParagraph"/>
        <w:numPr>
          <w:ilvl w:val="0"/>
          <w:numId w:val="22"/>
        </w:numPr>
        <w:spacing w:before="120" w:after="60"/>
        <w:rPr>
          <w:sz w:val="22"/>
          <w:szCs w:val="22"/>
        </w:rPr>
      </w:pPr>
      <w:r w:rsidRPr="000728C0">
        <w:rPr>
          <w:sz w:val="22"/>
          <w:szCs w:val="22"/>
        </w:rPr>
        <w:t>emphasis on incarceration as a way of rehabilitating perpetrators in place of alternative models which may better support family reunification and community-led healing.</w:t>
      </w:r>
      <w:r>
        <w:rPr>
          <w:rStyle w:val="EndnoteReference"/>
          <w:sz w:val="22"/>
          <w:szCs w:val="22"/>
        </w:rPr>
        <w:endnoteReference w:id="48"/>
      </w:r>
    </w:p>
    <w:p w14:paraId="3A273018" w14:textId="6F250D7C" w:rsidR="005C6AB6" w:rsidRPr="00377758" w:rsidRDefault="005C6AB6" w:rsidP="009B5362">
      <w:pPr>
        <w:spacing w:before="120" w:after="60" w:line="276" w:lineRule="auto"/>
        <w:rPr>
          <w:sz w:val="22"/>
          <w:szCs w:val="22"/>
        </w:rPr>
      </w:pPr>
      <w:r w:rsidRPr="00377758">
        <w:rPr>
          <w:sz w:val="22"/>
          <w:szCs w:val="22"/>
        </w:rPr>
        <w:t xml:space="preserve">Solutions to address violence must effectively engage and equip Aboriginal and Torres Strait Islander women in decision-making processes that affect their lives. Service providers and governments must work with Aboriginal and Torres Strait Islander peoples and with community-controlled organisations to develop solutions that are culturally appropriate and trauma-informed, and can lead to healing for families and communities. </w:t>
      </w:r>
    </w:p>
    <w:p w14:paraId="0FB6E89D" w14:textId="0BC038D6" w:rsidR="005C6AB6" w:rsidRPr="00377758" w:rsidRDefault="005C6AB6" w:rsidP="00A93E80">
      <w:pPr>
        <w:spacing w:before="120" w:after="60"/>
        <w:rPr>
          <w:sz w:val="22"/>
          <w:szCs w:val="22"/>
        </w:rPr>
      </w:pPr>
      <w:r w:rsidRPr="00377758">
        <w:rPr>
          <w:sz w:val="22"/>
          <w:szCs w:val="22"/>
        </w:rPr>
        <w:t>This requires:</w:t>
      </w:r>
    </w:p>
    <w:p w14:paraId="16E603E4" w14:textId="77777777" w:rsidR="000728C0" w:rsidRDefault="005C6AB6" w:rsidP="00A93E80">
      <w:pPr>
        <w:pStyle w:val="ListParagraph"/>
        <w:numPr>
          <w:ilvl w:val="0"/>
          <w:numId w:val="23"/>
        </w:numPr>
        <w:spacing w:before="120" w:after="60"/>
        <w:rPr>
          <w:sz w:val="22"/>
          <w:szCs w:val="22"/>
        </w:rPr>
      </w:pPr>
      <w:r w:rsidRPr="00377758">
        <w:rPr>
          <w:sz w:val="22"/>
          <w:szCs w:val="22"/>
        </w:rPr>
        <w:t>investing in quality services and workforces</w:t>
      </w:r>
    </w:p>
    <w:p w14:paraId="44BD39F1" w14:textId="77777777" w:rsidR="000728C0" w:rsidRDefault="005C6AB6" w:rsidP="00A93E80">
      <w:pPr>
        <w:pStyle w:val="ListParagraph"/>
        <w:numPr>
          <w:ilvl w:val="0"/>
          <w:numId w:val="23"/>
        </w:numPr>
        <w:spacing w:before="120" w:after="60"/>
        <w:rPr>
          <w:sz w:val="22"/>
          <w:szCs w:val="22"/>
        </w:rPr>
      </w:pPr>
      <w:r w:rsidRPr="000728C0">
        <w:rPr>
          <w:sz w:val="22"/>
          <w:szCs w:val="22"/>
        </w:rPr>
        <w:t>fostering innovation in service design and delivery</w:t>
      </w:r>
    </w:p>
    <w:p w14:paraId="118C18DD" w14:textId="6DEEC654" w:rsidR="005C6AB6" w:rsidRPr="000728C0" w:rsidRDefault="005C6AB6" w:rsidP="00A93E80">
      <w:pPr>
        <w:pStyle w:val="ListParagraph"/>
        <w:numPr>
          <w:ilvl w:val="0"/>
          <w:numId w:val="23"/>
        </w:numPr>
        <w:spacing w:before="120" w:after="60"/>
        <w:rPr>
          <w:sz w:val="22"/>
          <w:szCs w:val="22"/>
        </w:rPr>
      </w:pPr>
      <w:r w:rsidRPr="000728C0">
        <w:rPr>
          <w:sz w:val="22"/>
          <w:szCs w:val="22"/>
        </w:rPr>
        <w:t xml:space="preserve">focussing on prevention, by drawing on community strength and resilience. </w:t>
      </w:r>
    </w:p>
    <w:p w14:paraId="7B3EDFC9" w14:textId="7BBFCDA3" w:rsidR="005C6AB6" w:rsidRPr="00377758" w:rsidRDefault="005C6AB6" w:rsidP="009B5362">
      <w:pPr>
        <w:spacing w:before="120" w:after="60" w:line="276" w:lineRule="auto"/>
        <w:rPr>
          <w:sz w:val="22"/>
          <w:szCs w:val="22"/>
        </w:rPr>
      </w:pPr>
      <w:r w:rsidRPr="00377758">
        <w:rPr>
          <w:sz w:val="22"/>
          <w:szCs w:val="22"/>
        </w:rPr>
        <w:t xml:space="preserve">Governments must facilitate community-led and co-designed delivery of services with Aboriginal and Torres Strait Islander peoples. Increased capacity of resources and high standards of service are essential to ensure services are </w:t>
      </w:r>
      <w:r w:rsidR="007A06F6" w:rsidRPr="00377758">
        <w:rPr>
          <w:sz w:val="22"/>
          <w:szCs w:val="22"/>
        </w:rPr>
        <w:t xml:space="preserve">equipped to respond to the </w:t>
      </w:r>
      <w:r w:rsidRPr="00377758">
        <w:rPr>
          <w:sz w:val="22"/>
          <w:szCs w:val="22"/>
        </w:rPr>
        <w:t xml:space="preserve">underlying complex issues such as trauma, disability and remoteness that can affect </w:t>
      </w:r>
      <w:r w:rsidR="000728C0">
        <w:rPr>
          <w:sz w:val="22"/>
          <w:szCs w:val="22"/>
        </w:rPr>
        <w:t xml:space="preserve">both victims and perpetrators. </w:t>
      </w:r>
    </w:p>
    <w:p w14:paraId="7F200CE7" w14:textId="77777777" w:rsidR="000728C0" w:rsidRDefault="005C6AB6" w:rsidP="000728C0">
      <w:pPr>
        <w:spacing w:before="120" w:after="60" w:line="276" w:lineRule="auto"/>
        <w:rPr>
          <w:sz w:val="22"/>
          <w:szCs w:val="22"/>
        </w:rPr>
      </w:pPr>
      <w:r w:rsidRPr="00377758">
        <w:rPr>
          <w:sz w:val="22"/>
          <w:szCs w:val="22"/>
        </w:rPr>
        <w:lastRenderedPageBreak/>
        <w:t>Innov</w:t>
      </w:r>
      <w:r w:rsidR="000728C0">
        <w:rPr>
          <w:sz w:val="22"/>
          <w:szCs w:val="22"/>
        </w:rPr>
        <w:t>ation must be promoted through:</w:t>
      </w:r>
    </w:p>
    <w:p w14:paraId="0EE4D4DF" w14:textId="77777777" w:rsidR="000728C0" w:rsidRDefault="005C6AB6" w:rsidP="00A12417">
      <w:pPr>
        <w:pStyle w:val="ListParagraph"/>
        <w:numPr>
          <w:ilvl w:val="0"/>
          <w:numId w:val="24"/>
        </w:numPr>
        <w:spacing w:before="120" w:after="60" w:line="276" w:lineRule="auto"/>
        <w:rPr>
          <w:sz w:val="22"/>
          <w:szCs w:val="22"/>
        </w:rPr>
      </w:pPr>
      <w:r w:rsidRPr="000728C0">
        <w:rPr>
          <w:sz w:val="22"/>
          <w:szCs w:val="22"/>
        </w:rPr>
        <w:t>place-based approaches</w:t>
      </w:r>
      <w:r w:rsidR="00DE51A2">
        <w:rPr>
          <w:rStyle w:val="EndnoteReference"/>
          <w:sz w:val="22"/>
          <w:szCs w:val="22"/>
        </w:rPr>
        <w:endnoteReference w:id="49"/>
      </w:r>
    </w:p>
    <w:p w14:paraId="6CF7EF85" w14:textId="77777777" w:rsidR="000728C0" w:rsidRDefault="005C6AB6" w:rsidP="00A12417">
      <w:pPr>
        <w:pStyle w:val="ListParagraph"/>
        <w:numPr>
          <w:ilvl w:val="0"/>
          <w:numId w:val="24"/>
        </w:numPr>
        <w:spacing w:before="120" w:after="60" w:line="276" w:lineRule="auto"/>
        <w:rPr>
          <w:sz w:val="22"/>
          <w:szCs w:val="22"/>
        </w:rPr>
      </w:pPr>
      <w:r w:rsidRPr="000728C0">
        <w:rPr>
          <w:sz w:val="22"/>
          <w:szCs w:val="22"/>
        </w:rPr>
        <w:t>alternative therapeutic models for victim support</w:t>
      </w:r>
    </w:p>
    <w:p w14:paraId="3886AC5C" w14:textId="279D7212" w:rsidR="007A06F6" w:rsidRPr="000728C0" w:rsidRDefault="005C6AB6" w:rsidP="00A12417">
      <w:pPr>
        <w:pStyle w:val="ListParagraph"/>
        <w:numPr>
          <w:ilvl w:val="0"/>
          <w:numId w:val="24"/>
        </w:numPr>
        <w:spacing w:before="120" w:after="60" w:line="276" w:lineRule="auto"/>
        <w:rPr>
          <w:sz w:val="22"/>
          <w:szCs w:val="22"/>
        </w:rPr>
      </w:pPr>
      <w:r w:rsidRPr="000728C0">
        <w:rPr>
          <w:sz w:val="22"/>
          <w:szCs w:val="22"/>
        </w:rPr>
        <w:t xml:space="preserve">the rehabilitation of men who use violence. </w:t>
      </w:r>
    </w:p>
    <w:p w14:paraId="5F3724E8" w14:textId="72D6542B" w:rsidR="005C6AB6" w:rsidRPr="00377758" w:rsidRDefault="005C6AB6" w:rsidP="009B5362">
      <w:pPr>
        <w:spacing w:before="120" w:after="60" w:line="276" w:lineRule="auto"/>
        <w:rPr>
          <w:sz w:val="22"/>
          <w:szCs w:val="22"/>
        </w:rPr>
      </w:pPr>
      <w:r w:rsidRPr="00377758">
        <w:rPr>
          <w:sz w:val="22"/>
          <w:szCs w:val="22"/>
        </w:rPr>
        <w:t>Mainstream services must do more to adapt their models to meet the needs of individuals and communities. The strength and knowledge of Aboriginal Community Controlled Organisations should be leveraged by the sector to create new opportunities for leadership and collaboration in the development of culturally appropriat</w:t>
      </w:r>
      <w:r w:rsidR="000728C0">
        <w:rPr>
          <w:sz w:val="22"/>
          <w:szCs w:val="22"/>
        </w:rPr>
        <w:t xml:space="preserve">e multidisciplinary responses. </w:t>
      </w:r>
    </w:p>
    <w:p w14:paraId="63F623C2" w14:textId="4F0D511B" w:rsidR="005C6AB6" w:rsidRPr="00377758" w:rsidRDefault="005C6AB6" w:rsidP="009B5362">
      <w:pPr>
        <w:spacing w:before="120" w:after="60" w:line="276" w:lineRule="auto"/>
        <w:rPr>
          <w:sz w:val="22"/>
          <w:szCs w:val="22"/>
        </w:rPr>
      </w:pPr>
      <w:r w:rsidRPr="00377758">
        <w:rPr>
          <w:sz w:val="22"/>
          <w:szCs w:val="22"/>
        </w:rPr>
        <w:t>However, this is only part of the solution. Genuine effort requires coordination across governments, service providers and communities to address the multiple and intersectional drivers of family violence. It is important to i</w:t>
      </w:r>
      <w:r w:rsidR="000728C0">
        <w:rPr>
          <w:sz w:val="22"/>
          <w:szCs w:val="22"/>
        </w:rPr>
        <w:t xml:space="preserve">nclude men in these processes. </w:t>
      </w:r>
    </w:p>
    <w:p w14:paraId="53DDB6F9" w14:textId="51A81431" w:rsidR="005C6AB6" w:rsidRPr="00377758" w:rsidRDefault="005C6AB6" w:rsidP="009B5362">
      <w:pPr>
        <w:spacing w:before="120" w:after="60" w:line="276" w:lineRule="auto"/>
        <w:rPr>
          <w:sz w:val="22"/>
          <w:szCs w:val="22"/>
        </w:rPr>
      </w:pPr>
      <w:r w:rsidRPr="00377758">
        <w:rPr>
          <w:sz w:val="22"/>
          <w:szCs w:val="22"/>
        </w:rPr>
        <w:t>While responding to the immediate impacts of family violence is a significant priority, efforts must also prioritise improved outcomes in justice, health, housing, employment and education. Service providers and agencies outside of the fami</w:t>
      </w:r>
      <w:r w:rsidR="007A06F6" w:rsidRPr="00377758">
        <w:rPr>
          <w:sz w:val="22"/>
          <w:szCs w:val="22"/>
        </w:rPr>
        <w:t xml:space="preserve">ly violence sector must also be </w:t>
      </w:r>
      <w:r w:rsidRPr="00377758">
        <w:rPr>
          <w:sz w:val="22"/>
          <w:szCs w:val="22"/>
        </w:rPr>
        <w:t>equipped to take a greater role in driving this change so the broader service system can better respond to the needs of Aboriginal and Torres Strait Islander peoples.</w:t>
      </w:r>
    </w:p>
    <w:p w14:paraId="7BC159AD" w14:textId="62FE8134" w:rsidR="005C6AB6" w:rsidRPr="008E7437" w:rsidRDefault="00CE4E99" w:rsidP="00377758">
      <w:pPr>
        <w:spacing w:before="120" w:after="60" w:line="280" w:lineRule="atLeast"/>
        <w:rPr>
          <w:sz w:val="22"/>
          <w:szCs w:val="22"/>
        </w:rPr>
      </w:pPr>
      <w:r>
        <w:rPr>
          <w:noProof/>
          <w:sz w:val="22"/>
          <w:szCs w:val="22"/>
          <w:lang w:val="en-AU" w:eastAsia="en-AU"/>
        </w:rPr>
        <w:drawing>
          <wp:inline distT="0" distB="0" distL="0" distR="0" wp14:anchorId="58AFA64B" wp14:editId="76665E9E">
            <wp:extent cx="1732724" cy="2405012"/>
            <wp:effectExtent l="0" t="0" r="1270" b="0"/>
            <wp:docPr id="12" name="Picture 12" descr="3 in 5 Aboriginal and Torres Strait Islander women have experienced physical or sexual violence perpetrated by a male intimate partner.&#10;&#10;Source: Our Watch, Changing the Pic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20folder/DSS_Illustrations_4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45052" cy="2422123"/>
                    </a:xfrm>
                    <a:prstGeom prst="rect">
                      <a:avLst/>
                    </a:prstGeom>
                    <a:noFill/>
                    <a:ln>
                      <a:noFill/>
                    </a:ln>
                  </pic:spPr>
                </pic:pic>
              </a:graphicData>
            </a:graphic>
          </wp:inline>
        </w:drawing>
      </w:r>
    </w:p>
    <w:p w14:paraId="595D7A68" w14:textId="3D1D28DF" w:rsidR="005C6AB6" w:rsidRPr="00DC7E42" w:rsidRDefault="007A06F6" w:rsidP="009B5362">
      <w:pPr>
        <w:pStyle w:val="Heading2"/>
        <w:spacing w:line="276" w:lineRule="auto"/>
      </w:pPr>
      <w:bookmarkStart w:id="129" w:name="_Toc16500296"/>
      <w:bookmarkStart w:id="130" w:name="_Toc22199136"/>
      <w:bookmarkStart w:id="131" w:name="_Toc22199258"/>
      <w:r w:rsidRPr="00182E27">
        <w:t>Actions</w:t>
      </w:r>
      <w:bookmarkEnd w:id="129"/>
      <w:bookmarkEnd w:id="130"/>
      <w:bookmarkEnd w:id="131"/>
    </w:p>
    <w:p w14:paraId="18C7E097" w14:textId="54FA892B"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Value and engage the expertise of Aboriginal and Torres Strait Islander women and men, communities and organisations to lead in the creation and implementation of community-led solutions to build and manage change.</w:t>
      </w:r>
    </w:p>
    <w:p w14:paraId="54EA81FF" w14:textId="2A6D14A8"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Build the workforce capability to ensure delivery of high quality, holistic, trauma-informed and culturally safe supports that respond to the complex needs of Aboriginal and Torres Strait Islander women and their children.</w:t>
      </w:r>
    </w:p>
    <w:p w14:paraId="58B1358B" w14:textId="35BE494C"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Develop innovative and alternative models for victim and perpetrator support that contribute to safe healing and sustainable behaviour change.</w:t>
      </w:r>
    </w:p>
    <w:p w14:paraId="44591541" w14:textId="600EC166" w:rsidR="005C6AB6" w:rsidRPr="0043582E" w:rsidRDefault="005C6AB6" w:rsidP="00ED4077">
      <w:pPr>
        <w:pStyle w:val="ListParagraph"/>
        <w:numPr>
          <w:ilvl w:val="6"/>
          <w:numId w:val="11"/>
        </w:numPr>
        <w:spacing w:before="120" w:after="60" w:line="276" w:lineRule="auto"/>
        <w:ind w:left="426" w:hanging="426"/>
        <w:rPr>
          <w:sz w:val="22"/>
        </w:rPr>
      </w:pPr>
      <w:r w:rsidRPr="0043582E">
        <w:rPr>
          <w:sz w:val="22"/>
        </w:rPr>
        <w:t>Address both the immediate impacts and deep underlying drivers of family violence in Aboriginal and Torres Strait Islander communities through collective action with governments, service providers and communities.</w:t>
      </w:r>
    </w:p>
    <w:p w14:paraId="768DB28B" w14:textId="7FCB067B" w:rsidR="005C6AB6" w:rsidRPr="00182E27" w:rsidRDefault="005C6AB6" w:rsidP="00F4197A">
      <w:pPr>
        <w:pStyle w:val="Heading1"/>
        <w:spacing w:line="276" w:lineRule="auto"/>
      </w:pPr>
      <w:r w:rsidRPr="008E7437">
        <w:br w:type="page"/>
      </w:r>
      <w:bookmarkStart w:id="132" w:name="_Toc22199259"/>
      <w:r w:rsidR="00E418E3" w:rsidRPr="00DC7E42">
        <w:lastRenderedPageBreak/>
        <w:t xml:space="preserve">National Priority </w:t>
      </w:r>
      <w:r w:rsidR="00DC7E42" w:rsidRPr="00182E27">
        <w:t>T</w:t>
      </w:r>
      <w:r w:rsidR="007A06F6" w:rsidRPr="00182E27">
        <w:t>hree</w:t>
      </w:r>
      <w:bookmarkStart w:id="133" w:name="_Toc22199138"/>
      <w:r w:rsidR="00F4197A">
        <w:t xml:space="preserve">: </w:t>
      </w:r>
      <w:r w:rsidR="00E418E3" w:rsidRPr="00182E27">
        <w:t>R</w:t>
      </w:r>
      <w:r w:rsidR="007A06F6" w:rsidRPr="00182E27">
        <w:t>espect, listen and respond to the diverse lived experiences and knowledge of women and their children affected by violence</w:t>
      </w:r>
      <w:bookmarkEnd w:id="132"/>
      <w:bookmarkEnd w:id="133"/>
    </w:p>
    <w:p w14:paraId="6E3F257D" w14:textId="5D3C1CB3" w:rsidR="00DE51A2" w:rsidRPr="00DC7E42" w:rsidRDefault="00E418E3" w:rsidP="009B5362">
      <w:pPr>
        <w:pStyle w:val="Heading4"/>
        <w:spacing w:line="276" w:lineRule="auto"/>
        <w:rPr>
          <w:i w:val="0"/>
        </w:rPr>
      </w:pPr>
      <w:r w:rsidRPr="00DC7E42">
        <w:t>‘</w:t>
      </w:r>
      <w:r w:rsidR="005C6AB6" w:rsidRPr="00DC7E42">
        <w:t>If she does happen to be living with a disability, this violence can take on additional forms and may include putting medicines out of reach deliberately, denying access to assistive equipment, refusing to assist with personal care and verbal abuse about the disability. Worse, the violence is often perpetrated over a much longer period of time, at relentless intensity and may involve several perpetrators. Where a home is adapted to her needs or she relies on that perpetrator for essential personal supports it is much, much harder to imagine how one could find any pathway to safety.</w:t>
      </w:r>
      <w:r w:rsidRPr="00DC7E42">
        <w:t>’</w:t>
      </w:r>
      <w:r w:rsidR="00DC7E42">
        <w:br/>
      </w:r>
      <w:r w:rsidR="005C6AB6" w:rsidRPr="00DC7E42">
        <w:rPr>
          <w:i w:val="0"/>
        </w:rPr>
        <w:t>Sue Salthouse, Disability Advocate and Our Watch Ambassador (2 December 2016)</w:t>
      </w:r>
      <w:r w:rsidR="00DE51A2" w:rsidRPr="00DC7E42">
        <w:rPr>
          <w:rStyle w:val="EndnoteReference"/>
          <w:i w:val="0"/>
          <w:sz w:val="22"/>
          <w:szCs w:val="22"/>
        </w:rPr>
        <w:endnoteReference w:id="50"/>
      </w:r>
    </w:p>
    <w:p w14:paraId="078E0D73" w14:textId="26D9991D" w:rsidR="005C6AB6" w:rsidRPr="008E7437" w:rsidRDefault="00A61453" w:rsidP="009B5362">
      <w:pPr>
        <w:spacing w:before="120" w:after="60" w:line="276" w:lineRule="auto"/>
        <w:rPr>
          <w:sz w:val="22"/>
          <w:szCs w:val="22"/>
        </w:rPr>
      </w:pPr>
      <w:r>
        <w:rPr>
          <w:noProof/>
          <w:sz w:val="22"/>
          <w:szCs w:val="22"/>
          <w:lang w:val="en-AU" w:eastAsia="en-AU"/>
        </w:rPr>
        <w:drawing>
          <wp:inline distT="0" distB="0" distL="0" distR="0" wp14:anchorId="0CCF8D5F" wp14:editId="71C6E78D">
            <wp:extent cx="3137535" cy="3213423"/>
            <wp:effectExtent l="0" t="0" r="5715" b="6350"/>
            <wp:docPr id="13" name="Picture 13" descr="Intimate partner violence contributes an estimated 5.1% to the disease burden in Australian women aged 18-44 years, which is higher than any other risk factor in the study, including tobacco use, high cholesterol or use of illicit drugs.&#10;&#10;Source: ANROWS, A preventable bu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20folder/DSS_Illustrations_3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4510" cy="3220567"/>
                    </a:xfrm>
                    <a:prstGeom prst="rect">
                      <a:avLst/>
                    </a:prstGeom>
                    <a:noFill/>
                    <a:ln>
                      <a:noFill/>
                    </a:ln>
                  </pic:spPr>
                </pic:pic>
              </a:graphicData>
            </a:graphic>
          </wp:inline>
        </w:drawing>
      </w:r>
    </w:p>
    <w:p w14:paraId="6900813F" w14:textId="347E2BDD" w:rsidR="005C6AB6" w:rsidRPr="008E7437" w:rsidRDefault="005C6AB6" w:rsidP="009B5362">
      <w:pPr>
        <w:spacing w:before="120" w:after="60" w:line="276" w:lineRule="auto"/>
        <w:rPr>
          <w:sz w:val="22"/>
          <w:szCs w:val="22"/>
        </w:rPr>
      </w:pPr>
      <w:r w:rsidRPr="008E7437">
        <w:rPr>
          <w:sz w:val="22"/>
          <w:szCs w:val="22"/>
        </w:rPr>
        <w:t xml:space="preserve">Domestic, family and sexual violence is experienced by women of all backgrounds. We must learn from the diverse lived experiences of victims and survivors to understand what works for them. </w:t>
      </w:r>
    </w:p>
    <w:p w14:paraId="5546A98C" w14:textId="29D7F00B" w:rsidR="005C6AB6" w:rsidRPr="008E7437" w:rsidRDefault="005C6AB6" w:rsidP="009B5362">
      <w:pPr>
        <w:spacing w:before="120" w:after="60" w:line="276" w:lineRule="auto"/>
        <w:rPr>
          <w:sz w:val="22"/>
          <w:szCs w:val="22"/>
        </w:rPr>
      </w:pPr>
      <w:r w:rsidRPr="008E7437">
        <w:rPr>
          <w:sz w:val="22"/>
          <w:szCs w:val="22"/>
        </w:rPr>
        <w:t xml:space="preserve">Quality service responses should: </w:t>
      </w:r>
    </w:p>
    <w:p w14:paraId="0B52EB54" w14:textId="77777777" w:rsidR="000E3069" w:rsidRDefault="005C6AB6" w:rsidP="00A12417">
      <w:pPr>
        <w:pStyle w:val="ListParagraph"/>
        <w:numPr>
          <w:ilvl w:val="0"/>
          <w:numId w:val="45"/>
        </w:numPr>
        <w:spacing w:before="120" w:after="60" w:line="276" w:lineRule="auto"/>
        <w:rPr>
          <w:sz w:val="22"/>
          <w:szCs w:val="22"/>
        </w:rPr>
      </w:pPr>
      <w:r w:rsidRPr="00377758">
        <w:rPr>
          <w:sz w:val="22"/>
          <w:szCs w:val="22"/>
        </w:rPr>
        <w:t>prioritise the needs and voices of victims and survivors</w:t>
      </w:r>
    </w:p>
    <w:p w14:paraId="1DA0AF31" w14:textId="77777777" w:rsidR="000E3069" w:rsidRDefault="005C6AB6" w:rsidP="00A12417">
      <w:pPr>
        <w:pStyle w:val="ListParagraph"/>
        <w:numPr>
          <w:ilvl w:val="0"/>
          <w:numId w:val="45"/>
        </w:numPr>
        <w:spacing w:before="120" w:after="60" w:line="276" w:lineRule="auto"/>
        <w:rPr>
          <w:sz w:val="22"/>
          <w:szCs w:val="22"/>
        </w:rPr>
      </w:pPr>
      <w:r w:rsidRPr="000E3069">
        <w:rPr>
          <w:sz w:val="22"/>
          <w:szCs w:val="22"/>
        </w:rPr>
        <w:t xml:space="preserve">show an understanding of different experiences of trauma </w:t>
      </w:r>
    </w:p>
    <w:p w14:paraId="5C1644DB" w14:textId="6D8EE2D3" w:rsidR="005C6AB6" w:rsidRPr="000E3069" w:rsidRDefault="005C6AB6" w:rsidP="00A12417">
      <w:pPr>
        <w:pStyle w:val="ListParagraph"/>
        <w:numPr>
          <w:ilvl w:val="0"/>
          <w:numId w:val="45"/>
        </w:numPr>
        <w:spacing w:before="120" w:after="60" w:line="276" w:lineRule="auto"/>
        <w:rPr>
          <w:sz w:val="22"/>
          <w:szCs w:val="22"/>
        </w:rPr>
      </w:pPr>
      <w:r w:rsidRPr="000E3069">
        <w:rPr>
          <w:sz w:val="22"/>
          <w:szCs w:val="22"/>
        </w:rPr>
        <w:t xml:space="preserve">take into account the needs and experiences of different cultures. </w:t>
      </w:r>
    </w:p>
    <w:p w14:paraId="2ED0D9AA" w14:textId="1290C7AE" w:rsidR="005C6AB6" w:rsidRPr="008E7437" w:rsidRDefault="005C6AB6" w:rsidP="009B5362">
      <w:pPr>
        <w:spacing w:before="120" w:after="60" w:line="276" w:lineRule="auto"/>
        <w:rPr>
          <w:sz w:val="22"/>
          <w:szCs w:val="22"/>
        </w:rPr>
      </w:pPr>
      <w:r w:rsidRPr="008E7437">
        <w:rPr>
          <w:sz w:val="22"/>
          <w:szCs w:val="22"/>
        </w:rPr>
        <w:t>Ultimately, services and supports must not discriminate against any victims and survivors.</w:t>
      </w:r>
      <w:r w:rsidR="0014230E">
        <w:rPr>
          <w:sz w:val="22"/>
          <w:szCs w:val="22"/>
        </w:rPr>
        <w:t xml:space="preserve"> </w:t>
      </w:r>
      <w:r w:rsidRPr="008E7437">
        <w:rPr>
          <w:sz w:val="22"/>
          <w:szCs w:val="22"/>
        </w:rPr>
        <w:t xml:space="preserve">It is important to consider gender inequality together with other forms of social discrimination and disadvantage. No two women’s experiences are the same. Race, sexuality, gender and disability, amongst other forms of identity, can impact the way a woman experiences violence (see Figure 5). </w:t>
      </w:r>
    </w:p>
    <w:p w14:paraId="0F6E6BBC" w14:textId="33713AA4" w:rsidR="005C6AB6" w:rsidRPr="00F717D6" w:rsidRDefault="00E418E3" w:rsidP="009B5362">
      <w:pPr>
        <w:pStyle w:val="Heading3"/>
        <w:spacing w:line="276" w:lineRule="auto"/>
      </w:pPr>
      <w:bookmarkStart w:id="134" w:name="_Toc16500298"/>
      <w:bookmarkStart w:id="135" w:name="_Toc22199139"/>
      <w:bookmarkStart w:id="136" w:name="_Toc22199260"/>
      <w:r w:rsidRPr="00F717D6">
        <w:lastRenderedPageBreak/>
        <w:t>Figure 5: Drivers and reinforcing factors of family violence within diverse Australian communities</w:t>
      </w:r>
      <w:bookmarkEnd w:id="134"/>
      <w:bookmarkEnd w:id="135"/>
      <w:bookmarkEnd w:id="136"/>
    </w:p>
    <w:p w14:paraId="4722A871" w14:textId="56B16B88" w:rsidR="00A61453" w:rsidRPr="00A61453" w:rsidRDefault="00A61453" w:rsidP="009B5362">
      <w:pPr>
        <w:spacing w:before="120" w:after="60" w:line="276" w:lineRule="auto"/>
        <w:rPr>
          <w:u w:val="single"/>
        </w:rPr>
      </w:pPr>
      <w:r w:rsidRPr="0086278B">
        <w:rPr>
          <w:noProof/>
          <w:lang w:val="en-AU" w:eastAsia="en-AU"/>
        </w:rPr>
        <w:drawing>
          <wp:inline distT="0" distB="0" distL="0" distR="0" wp14:anchorId="46105B83" wp14:editId="353C6CAB">
            <wp:extent cx="5715000" cy="5715000"/>
            <wp:effectExtent l="0" t="0" r="0" b="0"/>
            <wp:docPr id="14" name="Picture 14" descr="The image shows the intersecting nature of discriminations with identity and social characteristics.&#10;&#10;An outer circle is labelled with discriminations, including: ableism; racism; classism; dispossession; homophobia, biphobia and transphobia; and religious discrimination.&#10;&#10;An inner circle is labelled with identity and social characteristics, including: disability; gender and sexual identities; age; religion; ethnicity; mental health; migration and visa status; geographic location; and socio-economic status.&#10;&#10;Source: Adapted from Victorian Government Diversity and Intersectionality Framework, 2019&#10;" title="Figure 5: Drivers and reinforcing factors of family violence within diverse Australian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20folder/DSS_Illustrations_3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3CAE280D" w14:textId="7E17FE62" w:rsidR="005C6AB6" w:rsidRPr="008E7437" w:rsidRDefault="005C6AB6" w:rsidP="009B5362">
      <w:pPr>
        <w:spacing w:before="120" w:after="60" w:line="276" w:lineRule="auto"/>
        <w:rPr>
          <w:sz w:val="22"/>
          <w:szCs w:val="22"/>
        </w:rPr>
      </w:pPr>
      <w:r w:rsidRPr="008E7437">
        <w:rPr>
          <w:sz w:val="22"/>
          <w:szCs w:val="22"/>
        </w:rPr>
        <w:t>Violence against women and their children can be exacerbated within certain settings and where gender inequality intersects with other forms of di</w:t>
      </w:r>
      <w:r w:rsidR="007A60BC">
        <w:rPr>
          <w:sz w:val="22"/>
          <w:szCs w:val="22"/>
        </w:rPr>
        <w:t xml:space="preserve">sadvantage and discrimination. </w:t>
      </w:r>
    </w:p>
    <w:p w14:paraId="5C42C542" w14:textId="2B8AA3E4" w:rsidR="00DE51A2" w:rsidRPr="008E7437" w:rsidRDefault="005C6AB6" w:rsidP="009B5362">
      <w:pPr>
        <w:spacing w:before="120" w:after="60" w:line="276" w:lineRule="auto"/>
        <w:rPr>
          <w:sz w:val="22"/>
          <w:szCs w:val="22"/>
        </w:rPr>
      </w:pPr>
      <w:r w:rsidRPr="008E7437">
        <w:rPr>
          <w:sz w:val="22"/>
          <w:szCs w:val="22"/>
        </w:rPr>
        <w:t>For example, rates of violence are higher for certain groups, such as Aboriginal and Torres Strait Islander women</w:t>
      </w:r>
      <w:r w:rsidR="00DE51A2">
        <w:rPr>
          <w:rStyle w:val="EndnoteReference"/>
          <w:sz w:val="22"/>
          <w:szCs w:val="22"/>
        </w:rPr>
        <w:endnoteReference w:id="51"/>
      </w:r>
      <w:r w:rsidR="00DE51A2" w:rsidRPr="008E7437">
        <w:rPr>
          <w:sz w:val="22"/>
          <w:szCs w:val="22"/>
        </w:rPr>
        <w:t>, and in certain settings, such as prisons.</w:t>
      </w:r>
      <w:r w:rsidR="00DE51A2">
        <w:rPr>
          <w:rStyle w:val="EndnoteReference"/>
          <w:sz w:val="22"/>
          <w:szCs w:val="22"/>
        </w:rPr>
        <w:endnoteReference w:id="52"/>
      </w:r>
      <w:r w:rsidR="00DE51A2" w:rsidRPr="008E7437">
        <w:rPr>
          <w:sz w:val="22"/>
          <w:szCs w:val="22"/>
        </w:rPr>
        <w:t xml:space="preserve"> Violence is less visible and less understood for some groups in the community.</w:t>
      </w:r>
      <w:r w:rsidR="00DE51A2">
        <w:rPr>
          <w:rStyle w:val="EndnoteReference"/>
          <w:sz w:val="22"/>
          <w:szCs w:val="22"/>
        </w:rPr>
        <w:endnoteReference w:id="53"/>
      </w:r>
      <w:r w:rsidR="00DE51A2" w:rsidRPr="008E7437">
        <w:rPr>
          <w:sz w:val="22"/>
          <w:szCs w:val="22"/>
        </w:rPr>
        <w:t xml:space="preserve"> Some women, such as migrant and refugee women</w:t>
      </w:r>
      <w:r w:rsidR="00DE51A2">
        <w:rPr>
          <w:rStyle w:val="EndnoteReference"/>
          <w:sz w:val="22"/>
          <w:szCs w:val="22"/>
        </w:rPr>
        <w:endnoteReference w:id="54"/>
      </w:r>
      <w:r w:rsidR="00DE51A2" w:rsidRPr="008E7437">
        <w:rPr>
          <w:sz w:val="22"/>
          <w:szCs w:val="22"/>
        </w:rPr>
        <w:t>, older women, and women living in rural and regional areas</w:t>
      </w:r>
      <w:r w:rsidR="00DE51A2">
        <w:rPr>
          <w:rStyle w:val="EndnoteReference"/>
          <w:sz w:val="22"/>
          <w:szCs w:val="22"/>
        </w:rPr>
        <w:endnoteReference w:id="55"/>
      </w:r>
      <w:r w:rsidR="00DE51A2" w:rsidRPr="008E7437">
        <w:rPr>
          <w:sz w:val="22"/>
          <w:szCs w:val="22"/>
        </w:rPr>
        <w:t>, face additional barriers to accessing support. Women can also be at higher risk of experiencing violence at particular life stages, such as while pregnant</w:t>
      </w:r>
      <w:r w:rsidR="00DE51A2">
        <w:rPr>
          <w:rStyle w:val="EndnoteReference"/>
          <w:sz w:val="22"/>
          <w:szCs w:val="22"/>
        </w:rPr>
        <w:endnoteReference w:id="56"/>
      </w:r>
      <w:r w:rsidR="00DE51A2" w:rsidRPr="008E7437">
        <w:rPr>
          <w:sz w:val="22"/>
          <w:szCs w:val="22"/>
        </w:rPr>
        <w:t xml:space="preserve"> or while separating from a relationship, and young women experience higher rates of sexual assault.</w:t>
      </w:r>
      <w:r w:rsidR="00DE51A2">
        <w:rPr>
          <w:rStyle w:val="EndnoteReference"/>
          <w:sz w:val="22"/>
          <w:szCs w:val="22"/>
        </w:rPr>
        <w:endnoteReference w:id="57"/>
      </w:r>
      <w:r w:rsidR="007A60BC">
        <w:rPr>
          <w:sz w:val="22"/>
          <w:szCs w:val="22"/>
        </w:rPr>
        <w:t xml:space="preserve"> </w:t>
      </w:r>
    </w:p>
    <w:p w14:paraId="4D247A9F" w14:textId="22946D1E" w:rsidR="00DE51A2" w:rsidRPr="008E7437" w:rsidRDefault="00DE51A2" w:rsidP="009B5362">
      <w:pPr>
        <w:spacing w:before="120" w:after="60" w:line="276" w:lineRule="auto"/>
        <w:rPr>
          <w:sz w:val="22"/>
          <w:szCs w:val="22"/>
        </w:rPr>
      </w:pPr>
      <w:r w:rsidRPr="008E7437">
        <w:rPr>
          <w:sz w:val="22"/>
          <w:szCs w:val="22"/>
        </w:rPr>
        <w:t>Women with disability experience significantly higher levels of all forms of violence.</w:t>
      </w:r>
      <w:r>
        <w:rPr>
          <w:rStyle w:val="EndnoteReference"/>
          <w:sz w:val="22"/>
          <w:szCs w:val="22"/>
        </w:rPr>
        <w:endnoteReference w:id="58"/>
      </w:r>
      <w:r w:rsidRPr="008E7437">
        <w:rPr>
          <w:sz w:val="22"/>
          <w:szCs w:val="22"/>
        </w:rPr>
        <w:t xml:space="preserve"> Nine in 10 women with intellectual disability report experiencing sexual assault.</w:t>
      </w:r>
      <w:r>
        <w:rPr>
          <w:rStyle w:val="EndnoteReference"/>
          <w:sz w:val="22"/>
          <w:szCs w:val="22"/>
        </w:rPr>
        <w:endnoteReference w:id="59"/>
      </w:r>
      <w:r w:rsidRPr="008E7437">
        <w:rPr>
          <w:sz w:val="22"/>
          <w:szCs w:val="22"/>
          <w:vertAlign w:val="superscript"/>
        </w:rPr>
        <w:t xml:space="preserve"> </w:t>
      </w:r>
      <w:r w:rsidRPr="008E7437">
        <w:rPr>
          <w:sz w:val="22"/>
          <w:szCs w:val="22"/>
        </w:rPr>
        <w:t xml:space="preserve">Violence against women with disability is also more diverse in nature. While women with disability face many of the same forms of </w:t>
      </w:r>
      <w:r w:rsidRPr="008E7437">
        <w:rPr>
          <w:sz w:val="22"/>
          <w:szCs w:val="22"/>
        </w:rPr>
        <w:lastRenderedPageBreak/>
        <w:t>domestic, family and sexual violence, women with disability also experience and are at more risk of particular forms of violence, such as forced sterilisation, seclusion and restrictive practices, and experience violence in a range of institutional and service settings such as in residential institutions and aged care facilities.</w:t>
      </w:r>
      <w:r>
        <w:rPr>
          <w:rStyle w:val="EndnoteReference"/>
          <w:sz w:val="22"/>
          <w:szCs w:val="22"/>
        </w:rPr>
        <w:endnoteReference w:id="60"/>
      </w:r>
      <w:r w:rsidR="007A60BC">
        <w:rPr>
          <w:sz w:val="22"/>
          <w:szCs w:val="22"/>
        </w:rPr>
        <w:t xml:space="preserve"> </w:t>
      </w:r>
    </w:p>
    <w:p w14:paraId="6E5C372B" w14:textId="6E221E79" w:rsidR="005C6AB6" w:rsidRPr="008E7437" w:rsidRDefault="00DE51A2" w:rsidP="009B5362">
      <w:pPr>
        <w:spacing w:before="120" w:after="60" w:line="276" w:lineRule="auto"/>
        <w:rPr>
          <w:sz w:val="22"/>
          <w:szCs w:val="22"/>
        </w:rPr>
      </w:pPr>
      <w:r w:rsidRPr="008E7437">
        <w:rPr>
          <w:sz w:val="22"/>
          <w:szCs w:val="22"/>
        </w:rPr>
        <w:t>Many women in prison have histories of victimisation, including childhood sexual abuse and intimate partner violence.</w:t>
      </w:r>
      <w:r>
        <w:rPr>
          <w:rStyle w:val="EndnoteReference"/>
          <w:sz w:val="22"/>
          <w:szCs w:val="22"/>
        </w:rPr>
        <w:endnoteReference w:id="61"/>
      </w:r>
      <w:r w:rsidRPr="008E7437">
        <w:rPr>
          <w:sz w:val="22"/>
          <w:szCs w:val="22"/>
        </w:rPr>
        <w:t xml:space="preserve"> </w:t>
      </w:r>
      <w:r w:rsidR="005C6AB6" w:rsidRPr="008E7437">
        <w:rPr>
          <w:sz w:val="22"/>
          <w:szCs w:val="22"/>
        </w:rPr>
        <w:t>It is estimated that 87 per cent of incarcerated women are victims of sexual, physical or emotional abuse in either childhood (63 per cent) or adulthood (78 per cent), with the majority victims of multiple forms of abuse.</w:t>
      </w:r>
      <w:r>
        <w:rPr>
          <w:rStyle w:val="EndnoteReference"/>
          <w:sz w:val="22"/>
          <w:szCs w:val="22"/>
        </w:rPr>
        <w:endnoteReference w:id="62"/>
      </w:r>
      <w:r w:rsidRPr="008E7437">
        <w:rPr>
          <w:sz w:val="22"/>
          <w:szCs w:val="22"/>
        </w:rPr>
        <w:t xml:space="preserve"> The prison system can often exacerbate trauma for female criminal offenders with such histories.</w:t>
      </w:r>
      <w:r>
        <w:rPr>
          <w:rStyle w:val="EndnoteReference"/>
          <w:sz w:val="22"/>
          <w:szCs w:val="22"/>
        </w:rPr>
        <w:endnoteReference w:id="63"/>
      </w:r>
      <w:r w:rsidRPr="008E7437">
        <w:rPr>
          <w:sz w:val="22"/>
          <w:szCs w:val="22"/>
        </w:rPr>
        <w:t xml:space="preserve"> Female offenders who are victims and survivors of sexual violence are likely to be dealing with a complex range of issues related to their experience of victimisation and disadvantage.</w:t>
      </w:r>
      <w:r>
        <w:rPr>
          <w:rStyle w:val="EndnoteReference"/>
          <w:sz w:val="22"/>
          <w:szCs w:val="22"/>
        </w:rPr>
        <w:endnoteReference w:id="64"/>
      </w:r>
    </w:p>
    <w:p w14:paraId="3A3C5981" w14:textId="6CC71FDA" w:rsidR="00DE51A2" w:rsidRPr="008E7437" w:rsidRDefault="005C6AB6" w:rsidP="009B5362">
      <w:pPr>
        <w:spacing w:before="120" w:after="60" w:line="276" w:lineRule="auto"/>
        <w:rPr>
          <w:sz w:val="22"/>
          <w:szCs w:val="22"/>
        </w:rPr>
      </w:pPr>
      <w:r w:rsidRPr="008E7437">
        <w:rPr>
          <w:sz w:val="22"/>
          <w:szCs w:val="22"/>
        </w:rPr>
        <w:t>Children who experience, or witness, acts of abuse and violence in their homes are also victims in their own right. They may experience psychological, behavioural and health issues over the course of their lives as a result.</w:t>
      </w:r>
      <w:r w:rsidR="00DE51A2">
        <w:rPr>
          <w:rStyle w:val="EndnoteReference"/>
          <w:sz w:val="22"/>
          <w:szCs w:val="22"/>
        </w:rPr>
        <w:endnoteReference w:id="65"/>
      </w:r>
      <w:r w:rsidR="00DE51A2" w:rsidRPr="008E7437">
        <w:rPr>
          <w:sz w:val="22"/>
          <w:szCs w:val="22"/>
        </w:rPr>
        <w:t xml:space="preserve"> </w:t>
      </w:r>
      <w:r w:rsidRPr="008E7437">
        <w:rPr>
          <w:sz w:val="22"/>
          <w:szCs w:val="22"/>
        </w:rPr>
        <w:t>Their wellbeing, development, identity and connection to culture may also be impacted negatively.</w:t>
      </w:r>
      <w:r w:rsidR="00DE51A2">
        <w:rPr>
          <w:rStyle w:val="EndnoteReference"/>
          <w:sz w:val="22"/>
          <w:szCs w:val="22"/>
        </w:rPr>
        <w:endnoteReference w:id="66"/>
      </w:r>
      <w:r w:rsidR="00DE51A2" w:rsidRPr="008E7437">
        <w:rPr>
          <w:sz w:val="22"/>
          <w:szCs w:val="22"/>
        </w:rPr>
        <w:t xml:space="preserve"> Children who witness abuse before the age of 15 are also at an increased risk of experiencing intimate partner violence themselves.</w:t>
      </w:r>
      <w:r w:rsidR="00DE51A2">
        <w:rPr>
          <w:rStyle w:val="EndnoteReference"/>
          <w:sz w:val="22"/>
          <w:szCs w:val="22"/>
        </w:rPr>
        <w:endnoteReference w:id="67"/>
      </w:r>
      <w:r w:rsidR="007A60BC">
        <w:rPr>
          <w:sz w:val="22"/>
          <w:szCs w:val="22"/>
        </w:rPr>
        <w:t xml:space="preserve"> </w:t>
      </w:r>
    </w:p>
    <w:p w14:paraId="661C7A4B" w14:textId="33D4B6AB" w:rsidR="00DE51A2" w:rsidRPr="008E7437" w:rsidRDefault="00DE51A2" w:rsidP="009B5362">
      <w:pPr>
        <w:spacing w:before="120" w:after="60" w:line="276" w:lineRule="auto"/>
        <w:rPr>
          <w:sz w:val="22"/>
          <w:szCs w:val="22"/>
        </w:rPr>
      </w:pPr>
      <w:r w:rsidRPr="008E7437">
        <w:rPr>
          <w:sz w:val="22"/>
          <w:szCs w:val="22"/>
        </w:rPr>
        <w:t>Historically, the voices of children have been ignored. This has put the health and wellbeing of child victims and survivors at further risk. Aboriginal and Torres Strait Islander children are disproportionately represented in child protection and out-of-home care systems.</w:t>
      </w:r>
      <w:r>
        <w:rPr>
          <w:rStyle w:val="EndnoteReference"/>
          <w:sz w:val="22"/>
          <w:szCs w:val="22"/>
        </w:rPr>
        <w:endnoteReference w:id="68"/>
      </w:r>
      <w:r w:rsidR="007A60BC">
        <w:rPr>
          <w:sz w:val="22"/>
          <w:szCs w:val="22"/>
        </w:rPr>
        <w:t xml:space="preserve"> </w:t>
      </w:r>
    </w:p>
    <w:p w14:paraId="3957EB78" w14:textId="30F6BD24" w:rsidR="00DE51A2" w:rsidRPr="008E7437" w:rsidRDefault="00DE51A2" w:rsidP="009B5362">
      <w:pPr>
        <w:spacing w:before="120" w:after="60" w:line="276" w:lineRule="auto"/>
        <w:rPr>
          <w:sz w:val="22"/>
          <w:szCs w:val="22"/>
        </w:rPr>
      </w:pPr>
      <w:r w:rsidRPr="008E7437">
        <w:rPr>
          <w:sz w:val="22"/>
          <w:szCs w:val="22"/>
        </w:rPr>
        <w:t xml:space="preserve">The National Plan supports the reforms under COAG’s </w:t>
      </w:r>
      <w:r w:rsidRPr="008E7437">
        <w:rPr>
          <w:i/>
          <w:sz w:val="22"/>
          <w:szCs w:val="22"/>
        </w:rPr>
        <w:t>National Framework for Protecting Australia’s Children 2009–2020</w:t>
      </w:r>
      <w:r w:rsidRPr="008E7437">
        <w:rPr>
          <w:sz w:val="22"/>
          <w:szCs w:val="22"/>
        </w:rPr>
        <w:t>.</w:t>
      </w:r>
      <w:r>
        <w:rPr>
          <w:rStyle w:val="EndnoteReference"/>
          <w:sz w:val="22"/>
          <w:szCs w:val="22"/>
        </w:rPr>
        <w:endnoteReference w:id="69"/>
      </w:r>
      <w:r w:rsidRPr="008E7437">
        <w:rPr>
          <w:sz w:val="22"/>
          <w:szCs w:val="22"/>
        </w:rPr>
        <w:t xml:space="preserve"> The National Plan acknowledges that children’s experiences of domestic and family violence are different from the experiences of adults. As such, it is important that our responses to these experiences take into account the age of the victims and survivors and their diffe</w:t>
      </w:r>
      <w:r w:rsidR="007A60BC">
        <w:rPr>
          <w:sz w:val="22"/>
          <w:szCs w:val="22"/>
        </w:rPr>
        <w:t xml:space="preserve">rent experiences. </w:t>
      </w:r>
    </w:p>
    <w:p w14:paraId="570C859A" w14:textId="5EE8FEE0" w:rsidR="00DE51A2" w:rsidRPr="00F717D6" w:rsidRDefault="00DE51A2" w:rsidP="009B5362">
      <w:pPr>
        <w:pStyle w:val="Heading3"/>
        <w:spacing w:line="276" w:lineRule="auto"/>
      </w:pPr>
      <w:bookmarkStart w:id="137" w:name="_Toc16500301"/>
      <w:bookmarkStart w:id="138" w:name="_Toc22199140"/>
      <w:bookmarkStart w:id="139" w:name="_Toc22199261"/>
      <w:r w:rsidRPr="00F717D6">
        <w:t>Experiences of people with diverse sexuality and gender</w:t>
      </w:r>
      <w:bookmarkEnd w:id="137"/>
      <w:bookmarkEnd w:id="138"/>
      <w:bookmarkEnd w:id="139"/>
    </w:p>
    <w:p w14:paraId="08875503" w14:textId="0986FE1C" w:rsidR="00DE51A2" w:rsidRPr="008E7437" w:rsidRDefault="00DE51A2" w:rsidP="009B5362">
      <w:pPr>
        <w:spacing w:before="120" w:after="60" w:line="276" w:lineRule="auto"/>
        <w:rPr>
          <w:sz w:val="22"/>
          <w:szCs w:val="22"/>
        </w:rPr>
      </w:pPr>
      <w:r w:rsidRPr="008E7437">
        <w:rPr>
          <w:sz w:val="22"/>
          <w:szCs w:val="22"/>
        </w:rPr>
        <w:t>At least 11 per cent of Australians identify as having a diverse sexual orientation, gender identity or intersex status.</w:t>
      </w:r>
      <w:r>
        <w:rPr>
          <w:rStyle w:val="EndnoteReference"/>
          <w:sz w:val="22"/>
          <w:szCs w:val="22"/>
        </w:rPr>
        <w:endnoteReference w:id="70"/>
      </w:r>
      <w:r w:rsidRPr="008E7437">
        <w:rPr>
          <w:sz w:val="22"/>
          <w:szCs w:val="22"/>
          <w:vertAlign w:val="superscript"/>
        </w:rPr>
        <w:t xml:space="preserve"> </w:t>
      </w:r>
      <w:r w:rsidR="007A60BC">
        <w:rPr>
          <w:sz w:val="22"/>
          <w:szCs w:val="22"/>
        </w:rPr>
        <w:t xml:space="preserve"> </w:t>
      </w:r>
    </w:p>
    <w:p w14:paraId="0A983C3A" w14:textId="73EDFE1D" w:rsidR="00DE51A2" w:rsidRPr="008E7437" w:rsidRDefault="00DE51A2" w:rsidP="009B5362">
      <w:pPr>
        <w:spacing w:before="120" w:after="60" w:line="276" w:lineRule="auto"/>
        <w:rPr>
          <w:sz w:val="22"/>
          <w:szCs w:val="22"/>
        </w:rPr>
      </w:pPr>
      <w:r w:rsidRPr="008E7437">
        <w:rPr>
          <w:sz w:val="22"/>
          <w:szCs w:val="22"/>
        </w:rPr>
        <w:t>A significant proportion of lesbian, gay, bisexual, transgender, intersex and/or queer (LGBTIQ) people report experiencing various forms of violence and abuse in intimate partner and family relationships. The impacts of these are compounded by discrimination and stigma experienced in social and community settings and for young same-sex attracted and gender diverse people in school and in the family home.</w:t>
      </w:r>
      <w:r>
        <w:rPr>
          <w:rStyle w:val="EndnoteReference"/>
          <w:sz w:val="22"/>
          <w:szCs w:val="22"/>
        </w:rPr>
        <w:endnoteReference w:id="71"/>
      </w:r>
      <w:r w:rsidR="007A60BC">
        <w:rPr>
          <w:sz w:val="22"/>
          <w:szCs w:val="22"/>
        </w:rPr>
        <w:t xml:space="preserve"> </w:t>
      </w:r>
    </w:p>
    <w:p w14:paraId="6E53E0BA" w14:textId="3E3A599B" w:rsidR="00DE51A2" w:rsidRPr="008E7437" w:rsidRDefault="00DE51A2" w:rsidP="009B5362">
      <w:pPr>
        <w:spacing w:before="120" w:after="60" w:line="276" w:lineRule="auto"/>
        <w:rPr>
          <w:sz w:val="22"/>
          <w:szCs w:val="22"/>
        </w:rPr>
      </w:pPr>
      <w:r w:rsidRPr="008E7437">
        <w:rPr>
          <w:sz w:val="22"/>
          <w:szCs w:val="22"/>
        </w:rPr>
        <w:t>Research undertaken in Australia, the United Kingdom and the United States over the last two decades has consistently identified a number of common abusive behaviours where an abusive partner will denigrate aspects of an LGBTIQ person’s sexuality, gender identity or intersex status to create fear, confusion and/or isolation from potential sources of support.</w:t>
      </w:r>
      <w:r>
        <w:rPr>
          <w:rStyle w:val="EndnoteReference"/>
          <w:sz w:val="22"/>
          <w:szCs w:val="22"/>
        </w:rPr>
        <w:endnoteReference w:id="72"/>
      </w:r>
      <w:r w:rsidR="007A60BC">
        <w:rPr>
          <w:sz w:val="22"/>
          <w:szCs w:val="22"/>
        </w:rPr>
        <w:t xml:space="preserve"> </w:t>
      </w:r>
    </w:p>
    <w:p w14:paraId="74CE4678" w14:textId="2CBA9523" w:rsidR="005C6AB6" w:rsidRPr="008E7437" w:rsidRDefault="00DE51A2" w:rsidP="009B5362">
      <w:pPr>
        <w:spacing w:before="120" w:after="60" w:line="276" w:lineRule="auto"/>
        <w:rPr>
          <w:sz w:val="22"/>
          <w:szCs w:val="22"/>
        </w:rPr>
      </w:pPr>
      <w:r w:rsidRPr="008E7437">
        <w:rPr>
          <w:sz w:val="22"/>
          <w:szCs w:val="22"/>
        </w:rPr>
        <w:t>Threats or actual behaviours can focus on ‘outing’ or revealing a person’s sexual orientation, gender identity, gender history, intersex or HIV status to family, social networks or workplaces, in order to control and restrict behaviour. These are some of the most commonly identified issues that LGBTIQ people name when identifying abusive tactics used against them.</w:t>
      </w:r>
      <w:r>
        <w:rPr>
          <w:rStyle w:val="EndnoteReference"/>
          <w:sz w:val="22"/>
          <w:szCs w:val="22"/>
        </w:rPr>
        <w:endnoteReference w:id="73"/>
      </w:r>
      <w:r w:rsidRPr="008E7437">
        <w:rPr>
          <w:sz w:val="22"/>
          <w:szCs w:val="22"/>
        </w:rPr>
        <w:t xml:space="preserve"> </w:t>
      </w:r>
    </w:p>
    <w:p w14:paraId="6C025DAC" w14:textId="4160F981" w:rsidR="005C6AB6" w:rsidRPr="008E7437" w:rsidRDefault="005C6AB6" w:rsidP="009B5362">
      <w:pPr>
        <w:spacing w:before="120" w:after="60" w:line="276" w:lineRule="auto"/>
        <w:rPr>
          <w:sz w:val="22"/>
          <w:szCs w:val="22"/>
        </w:rPr>
      </w:pPr>
      <w:r w:rsidRPr="008E7437">
        <w:rPr>
          <w:sz w:val="22"/>
          <w:szCs w:val="22"/>
        </w:rPr>
        <w:lastRenderedPageBreak/>
        <w:t>Transgender, gender diverse and people with intersex variations report that there may be subtle or more overt coercion by a partner to adhere to social norms around gender and</w:t>
      </w:r>
      <w:r w:rsidR="009B5362">
        <w:rPr>
          <w:sz w:val="22"/>
          <w:szCs w:val="22"/>
        </w:rPr>
        <w:t xml:space="preserve">/or physical appearance. </w:t>
      </w:r>
    </w:p>
    <w:p w14:paraId="3E8A1E50" w14:textId="61874697" w:rsidR="00DE51A2" w:rsidRPr="008E7437" w:rsidRDefault="005C6AB6" w:rsidP="009B5362">
      <w:pPr>
        <w:spacing w:before="120" w:after="60" w:line="276" w:lineRule="auto"/>
        <w:rPr>
          <w:sz w:val="22"/>
          <w:szCs w:val="22"/>
        </w:rPr>
      </w:pPr>
      <w:r w:rsidRPr="008E7437">
        <w:rPr>
          <w:sz w:val="22"/>
          <w:szCs w:val="22"/>
        </w:rPr>
        <w:t>Rates of victimisation for intimate partner violence have been found to be similar or even higher among LGBTIQ people in comparison with rates for non-LGBTIQ individuals.</w:t>
      </w:r>
      <w:r w:rsidR="00DE51A2">
        <w:rPr>
          <w:rStyle w:val="EndnoteReference"/>
          <w:sz w:val="22"/>
          <w:szCs w:val="22"/>
        </w:rPr>
        <w:endnoteReference w:id="74"/>
      </w:r>
      <w:r w:rsidR="009B5362">
        <w:rPr>
          <w:sz w:val="22"/>
          <w:szCs w:val="22"/>
        </w:rPr>
        <w:t xml:space="preserve"> </w:t>
      </w:r>
    </w:p>
    <w:p w14:paraId="721FE90D" w14:textId="2E996128" w:rsidR="00DE51A2" w:rsidRPr="008E7437" w:rsidRDefault="00DE51A2" w:rsidP="009B5362">
      <w:pPr>
        <w:spacing w:before="120" w:after="60" w:line="276" w:lineRule="auto"/>
        <w:rPr>
          <w:sz w:val="22"/>
          <w:szCs w:val="22"/>
        </w:rPr>
      </w:pPr>
      <w:r w:rsidRPr="008E7437">
        <w:rPr>
          <w:sz w:val="22"/>
          <w:szCs w:val="22"/>
        </w:rPr>
        <w:t>Intimate partner violence and family violence remains largely invisible in LGBTIQ communities due to myths that LGBTIQ people do not, or cannot, experience abuse.</w:t>
      </w:r>
      <w:r>
        <w:rPr>
          <w:rStyle w:val="EndnoteReference"/>
          <w:sz w:val="22"/>
          <w:szCs w:val="22"/>
        </w:rPr>
        <w:endnoteReference w:id="75"/>
      </w:r>
      <w:r w:rsidRPr="008E7437">
        <w:rPr>
          <w:sz w:val="22"/>
          <w:szCs w:val="22"/>
        </w:rPr>
        <w:t xml:space="preserve"> </w:t>
      </w:r>
      <w:r w:rsidR="005C6AB6" w:rsidRPr="008E7437">
        <w:rPr>
          <w:sz w:val="22"/>
          <w:szCs w:val="22"/>
        </w:rPr>
        <w:t>LGBTIQ people report reticence to seek support from external services or to talk to friends, peers or family members about the abusive behaviours they are experiencing for fear that their relationship will be judged more harshly or that they will not be believed or able to access services that meet their needs.</w:t>
      </w:r>
      <w:r>
        <w:rPr>
          <w:rStyle w:val="EndnoteReference"/>
          <w:sz w:val="22"/>
          <w:szCs w:val="22"/>
        </w:rPr>
        <w:endnoteReference w:id="76"/>
      </w:r>
      <w:r w:rsidRPr="008E7437">
        <w:rPr>
          <w:sz w:val="22"/>
          <w:szCs w:val="22"/>
        </w:rPr>
        <w:t xml:space="preserve"> Stigma plays a key role in the perpetration of violence against these communities.</w:t>
      </w:r>
      <w:r>
        <w:rPr>
          <w:rStyle w:val="EndnoteReference"/>
          <w:sz w:val="22"/>
          <w:szCs w:val="22"/>
        </w:rPr>
        <w:endnoteReference w:id="77"/>
      </w:r>
      <w:r w:rsidR="009B5362">
        <w:rPr>
          <w:sz w:val="22"/>
          <w:szCs w:val="22"/>
        </w:rPr>
        <w:t xml:space="preserve"> </w:t>
      </w:r>
    </w:p>
    <w:p w14:paraId="00B9FDAA" w14:textId="33FAB7CB" w:rsidR="00DE51A2" w:rsidRPr="008E7437" w:rsidRDefault="00DE51A2" w:rsidP="009B5362">
      <w:pPr>
        <w:spacing w:before="120" w:after="60" w:line="276" w:lineRule="auto"/>
        <w:rPr>
          <w:sz w:val="22"/>
          <w:szCs w:val="22"/>
        </w:rPr>
      </w:pPr>
      <w:r w:rsidRPr="008E7437">
        <w:rPr>
          <w:sz w:val="22"/>
          <w:szCs w:val="22"/>
        </w:rPr>
        <w:t>Despite the prevalence, we know that people in LGBTIQ communities are far less likely than the general population to find support services that meet their specific needs.</w:t>
      </w:r>
      <w:r>
        <w:rPr>
          <w:rStyle w:val="EndnoteReference"/>
          <w:sz w:val="22"/>
          <w:szCs w:val="22"/>
        </w:rPr>
        <w:endnoteReference w:id="78"/>
      </w:r>
      <w:r w:rsidRPr="008E7437">
        <w:rPr>
          <w:sz w:val="22"/>
          <w:szCs w:val="22"/>
        </w:rPr>
        <w:t xml:space="preserve"> Whilst many domestic and family violence and sexual assault services and professionals working in the area do attempt to be inclusive of LGBTIQ people, the fact remains that there are very few services for male victims and female perpetrators. Many services are unable to support the unique needs of LGBTIQ people impacted by intimate partner abuse or family violence and staff in services may not be well-equipped to support these clients.</w:t>
      </w:r>
    </w:p>
    <w:p w14:paraId="0310762C" w14:textId="2B86CBD1" w:rsidR="00DE51A2" w:rsidRPr="008B27A2" w:rsidRDefault="00DE51A2" w:rsidP="009B5362">
      <w:pPr>
        <w:pStyle w:val="Heading3"/>
        <w:spacing w:line="276" w:lineRule="auto"/>
      </w:pPr>
      <w:bookmarkStart w:id="140" w:name="_Toc16500302"/>
      <w:bookmarkStart w:id="141" w:name="_Toc22199141"/>
      <w:bookmarkStart w:id="142" w:name="_Toc22199262"/>
      <w:r w:rsidRPr="008B27A2">
        <w:t>Experiences of women from culturally and linguistically diverse communities</w:t>
      </w:r>
      <w:bookmarkEnd w:id="140"/>
      <w:bookmarkEnd w:id="141"/>
      <w:bookmarkEnd w:id="142"/>
    </w:p>
    <w:p w14:paraId="314D5A29" w14:textId="1C99E1DB" w:rsidR="00DE51A2" w:rsidRPr="008E7437" w:rsidRDefault="00DE51A2" w:rsidP="009B5362">
      <w:pPr>
        <w:spacing w:before="120" w:after="60" w:line="276" w:lineRule="auto"/>
        <w:rPr>
          <w:sz w:val="22"/>
          <w:szCs w:val="22"/>
        </w:rPr>
      </w:pPr>
      <w:r w:rsidRPr="008E7437">
        <w:rPr>
          <w:sz w:val="22"/>
          <w:szCs w:val="22"/>
        </w:rPr>
        <w:t xml:space="preserve">All Australian communities experience violence against women and their children, regardless of cultural background. Some groups can experience different </w:t>
      </w:r>
      <w:r w:rsidR="009B5362">
        <w:rPr>
          <w:sz w:val="22"/>
          <w:szCs w:val="22"/>
        </w:rPr>
        <w:t xml:space="preserve">and complex forms of violence. </w:t>
      </w:r>
    </w:p>
    <w:p w14:paraId="2EB7C417" w14:textId="77777777" w:rsidR="007A60BC" w:rsidRDefault="007A60BC" w:rsidP="007A60BC">
      <w:pPr>
        <w:spacing w:before="120" w:after="60" w:line="276" w:lineRule="auto"/>
        <w:rPr>
          <w:sz w:val="22"/>
          <w:szCs w:val="22"/>
        </w:rPr>
      </w:pPr>
      <w:r>
        <w:rPr>
          <w:sz w:val="22"/>
          <w:szCs w:val="22"/>
        </w:rPr>
        <w:t>These can include:</w:t>
      </w:r>
    </w:p>
    <w:p w14:paraId="5B048504" w14:textId="77777777" w:rsidR="007A60BC" w:rsidRDefault="007A60BC" w:rsidP="00A12417">
      <w:pPr>
        <w:pStyle w:val="ListParagraph"/>
        <w:numPr>
          <w:ilvl w:val="0"/>
          <w:numId w:val="25"/>
        </w:numPr>
        <w:spacing w:before="120" w:after="60" w:line="276" w:lineRule="auto"/>
        <w:rPr>
          <w:sz w:val="22"/>
          <w:szCs w:val="22"/>
        </w:rPr>
      </w:pPr>
      <w:r>
        <w:rPr>
          <w:sz w:val="22"/>
          <w:szCs w:val="22"/>
        </w:rPr>
        <w:t>newly-arrived migrants</w:t>
      </w:r>
    </w:p>
    <w:p w14:paraId="1CD662A9" w14:textId="77777777" w:rsidR="007A60BC" w:rsidRDefault="00DE51A2" w:rsidP="00A12417">
      <w:pPr>
        <w:pStyle w:val="ListParagraph"/>
        <w:numPr>
          <w:ilvl w:val="0"/>
          <w:numId w:val="25"/>
        </w:numPr>
        <w:spacing w:before="120" w:after="60" w:line="276" w:lineRule="auto"/>
        <w:rPr>
          <w:sz w:val="22"/>
          <w:szCs w:val="22"/>
        </w:rPr>
      </w:pPr>
      <w:r w:rsidRPr="007A60BC">
        <w:rPr>
          <w:sz w:val="22"/>
          <w:szCs w:val="22"/>
        </w:rPr>
        <w:t>refugees and asylum seekers</w:t>
      </w:r>
    </w:p>
    <w:p w14:paraId="19C16661" w14:textId="77777777" w:rsidR="007A60BC" w:rsidRDefault="00DE51A2" w:rsidP="00A12417">
      <w:pPr>
        <w:pStyle w:val="ListParagraph"/>
        <w:numPr>
          <w:ilvl w:val="0"/>
          <w:numId w:val="25"/>
        </w:numPr>
        <w:spacing w:before="120" w:after="60" w:line="276" w:lineRule="auto"/>
        <w:rPr>
          <w:sz w:val="22"/>
          <w:szCs w:val="22"/>
        </w:rPr>
      </w:pPr>
      <w:r w:rsidRPr="007A60BC">
        <w:rPr>
          <w:sz w:val="22"/>
          <w:szCs w:val="22"/>
        </w:rPr>
        <w:t>culturally and linguistically diverse communities</w:t>
      </w:r>
    </w:p>
    <w:p w14:paraId="3623E11F" w14:textId="77777777" w:rsidR="007A60BC" w:rsidRDefault="00DE51A2" w:rsidP="00A12417">
      <w:pPr>
        <w:pStyle w:val="ListParagraph"/>
        <w:numPr>
          <w:ilvl w:val="0"/>
          <w:numId w:val="25"/>
        </w:numPr>
        <w:spacing w:before="120" w:after="60" w:line="276" w:lineRule="auto"/>
        <w:rPr>
          <w:sz w:val="22"/>
          <w:szCs w:val="22"/>
        </w:rPr>
      </w:pPr>
      <w:r w:rsidRPr="007A60BC">
        <w:rPr>
          <w:sz w:val="22"/>
          <w:szCs w:val="22"/>
        </w:rPr>
        <w:t>international students</w:t>
      </w:r>
    </w:p>
    <w:p w14:paraId="7155DCE5" w14:textId="39B501A5" w:rsidR="00DE51A2" w:rsidRPr="007A60BC" w:rsidRDefault="00DE51A2" w:rsidP="00A12417">
      <w:pPr>
        <w:pStyle w:val="ListParagraph"/>
        <w:numPr>
          <w:ilvl w:val="0"/>
          <w:numId w:val="25"/>
        </w:numPr>
        <w:spacing w:before="120" w:after="60" w:line="276" w:lineRule="auto"/>
        <w:rPr>
          <w:sz w:val="22"/>
          <w:szCs w:val="22"/>
        </w:rPr>
      </w:pPr>
      <w:r w:rsidRPr="007A60BC">
        <w:rPr>
          <w:sz w:val="22"/>
          <w:szCs w:val="22"/>
        </w:rPr>
        <w:t>people travelling on working holiday visas.</w:t>
      </w:r>
    </w:p>
    <w:p w14:paraId="4F3BC577" w14:textId="3A22DAE3" w:rsidR="005C6AB6" w:rsidRPr="008E7437" w:rsidRDefault="00DE51A2" w:rsidP="009B5362">
      <w:pPr>
        <w:spacing w:before="120" w:after="60" w:line="276" w:lineRule="auto"/>
        <w:rPr>
          <w:sz w:val="22"/>
          <w:szCs w:val="22"/>
        </w:rPr>
      </w:pPr>
      <w:r w:rsidRPr="008E7437">
        <w:rPr>
          <w:sz w:val="22"/>
          <w:szCs w:val="22"/>
        </w:rPr>
        <w:t>Research shows some migrant and refugee women may experience emotional abuse and controlling behaviours by their partner or extended family using immigration or visa status.</w:t>
      </w:r>
      <w:r>
        <w:rPr>
          <w:rStyle w:val="EndnoteReference"/>
          <w:sz w:val="22"/>
          <w:szCs w:val="22"/>
        </w:rPr>
        <w:endnoteReference w:id="79"/>
      </w:r>
      <w:r w:rsidRPr="008E7437">
        <w:rPr>
          <w:sz w:val="22"/>
          <w:szCs w:val="22"/>
        </w:rPr>
        <w:t xml:space="preserve"> </w:t>
      </w:r>
      <w:r w:rsidR="005C6AB6" w:rsidRPr="008E7437">
        <w:rPr>
          <w:sz w:val="22"/>
          <w:szCs w:val="22"/>
        </w:rPr>
        <w:t>International students and those travelling on working holiday visas may be exposed to specific vulnerabilities that can contribute to ab</w:t>
      </w:r>
      <w:r w:rsidR="009B5362">
        <w:rPr>
          <w:sz w:val="22"/>
          <w:szCs w:val="22"/>
        </w:rPr>
        <w:t xml:space="preserve">use in intimate relationships. </w:t>
      </w:r>
    </w:p>
    <w:p w14:paraId="090CC416" w14:textId="77777777" w:rsidR="007A60BC" w:rsidRDefault="005C6AB6" w:rsidP="007A60BC">
      <w:pPr>
        <w:spacing w:before="120" w:after="60" w:line="276" w:lineRule="auto"/>
        <w:rPr>
          <w:sz w:val="22"/>
          <w:szCs w:val="22"/>
        </w:rPr>
      </w:pPr>
      <w:r w:rsidRPr="008E7437">
        <w:rPr>
          <w:sz w:val="22"/>
          <w:szCs w:val="22"/>
        </w:rPr>
        <w:t>These can include:</w:t>
      </w:r>
    </w:p>
    <w:p w14:paraId="5C56085C" w14:textId="77777777" w:rsidR="007A60BC" w:rsidRPr="007A60BC" w:rsidRDefault="005C6AB6" w:rsidP="00A12417">
      <w:pPr>
        <w:pStyle w:val="ListParagraph"/>
        <w:numPr>
          <w:ilvl w:val="0"/>
          <w:numId w:val="26"/>
        </w:numPr>
        <w:spacing w:before="120" w:after="60" w:line="276" w:lineRule="auto"/>
        <w:rPr>
          <w:sz w:val="22"/>
          <w:szCs w:val="22"/>
        </w:rPr>
      </w:pPr>
      <w:r w:rsidRPr="007A60BC">
        <w:rPr>
          <w:sz w:val="22"/>
        </w:rPr>
        <w:t>exploitation of lack of accommodat</w:t>
      </w:r>
      <w:r w:rsidR="007A60BC">
        <w:rPr>
          <w:sz w:val="22"/>
        </w:rPr>
        <w:t>ion and employment opportunities</w:t>
      </w:r>
    </w:p>
    <w:p w14:paraId="50EA3809" w14:textId="77777777" w:rsidR="007A60BC" w:rsidRDefault="005C6AB6" w:rsidP="00A12417">
      <w:pPr>
        <w:pStyle w:val="ListParagraph"/>
        <w:numPr>
          <w:ilvl w:val="0"/>
          <w:numId w:val="26"/>
        </w:numPr>
        <w:spacing w:before="120" w:after="60" w:line="276" w:lineRule="auto"/>
        <w:rPr>
          <w:sz w:val="22"/>
          <w:szCs w:val="22"/>
        </w:rPr>
      </w:pPr>
      <w:r w:rsidRPr="007A60BC">
        <w:rPr>
          <w:sz w:val="22"/>
        </w:rPr>
        <w:t>financial abuse</w:t>
      </w:r>
    </w:p>
    <w:p w14:paraId="0836835F" w14:textId="77777777" w:rsidR="007A60BC" w:rsidRDefault="005C6AB6" w:rsidP="00A12417">
      <w:pPr>
        <w:pStyle w:val="ListParagraph"/>
        <w:numPr>
          <w:ilvl w:val="0"/>
          <w:numId w:val="26"/>
        </w:numPr>
        <w:spacing w:before="120" w:after="60" w:line="276" w:lineRule="auto"/>
        <w:rPr>
          <w:sz w:val="22"/>
          <w:szCs w:val="22"/>
        </w:rPr>
      </w:pPr>
      <w:r w:rsidRPr="007A60BC">
        <w:rPr>
          <w:sz w:val="22"/>
        </w:rPr>
        <w:t>lack of support from education institutions</w:t>
      </w:r>
    </w:p>
    <w:p w14:paraId="6FABD293" w14:textId="16F3209A" w:rsidR="005C6AB6" w:rsidRPr="007A60BC" w:rsidRDefault="009B5362" w:rsidP="00A12417">
      <w:pPr>
        <w:pStyle w:val="ListParagraph"/>
        <w:numPr>
          <w:ilvl w:val="0"/>
          <w:numId w:val="26"/>
        </w:numPr>
        <w:spacing w:before="120" w:after="60" w:line="276" w:lineRule="auto"/>
        <w:rPr>
          <w:sz w:val="22"/>
          <w:szCs w:val="22"/>
        </w:rPr>
      </w:pPr>
      <w:r w:rsidRPr="007A60BC">
        <w:rPr>
          <w:sz w:val="22"/>
        </w:rPr>
        <w:t>control over their mobility.</w:t>
      </w:r>
    </w:p>
    <w:p w14:paraId="4203684C" w14:textId="380FE833" w:rsidR="005C6AB6" w:rsidRPr="008E7437" w:rsidRDefault="005C6AB6" w:rsidP="00ED4077">
      <w:pPr>
        <w:keepLines/>
        <w:spacing w:before="120" w:after="60" w:line="276" w:lineRule="auto"/>
        <w:rPr>
          <w:sz w:val="22"/>
          <w:szCs w:val="22"/>
        </w:rPr>
      </w:pPr>
      <w:r w:rsidRPr="008E7437">
        <w:rPr>
          <w:sz w:val="22"/>
          <w:szCs w:val="22"/>
        </w:rPr>
        <w:t>Some women from culturally and linguistically diverse backgrounds may experience complex forms of violence and harmful cultural practices including:</w:t>
      </w:r>
    </w:p>
    <w:p w14:paraId="782489AA" w14:textId="77777777" w:rsidR="007A60BC" w:rsidRDefault="005C6AB6" w:rsidP="00ED4077">
      <w:pPr>
        <w:pStyle w:val="ListParagraph"/>
        <w:keepLines/>
        <w:numPr>
          <w:ilvl w:val="0"/>
          <w:numId w:val="27"/>
        </w:numPr>
        <w:spacing w:before="120" w:after="60" w:line="276" w:lineRule="auto"/>
        <w:rPr>
          <w:sz w:val="22"/>
        </w:rPr>
      </w:pPr>
      <w:r w:rsidRPr="0014230E">
        <w:rPr>
          <w:sz w:val="22"/>
        </w:rPr>
        <w:t>early and forced marriage</w:t>
      </w:r>
    </w:p>
    <w:p w14:paraId="7C8E10C2" w14:textId="77777777" w:rsidR="007A60BC" w:rsidRDefault="007053C0" w:rsidP="00ED4077">
      <w:pPr>
        <w:pStyle w:val="ListParagraph"/>
        <w:keepLines/>
        <w:numPr>
          <w:ilvl w:val="0"/>
          <w:numId w:val="27"/>
        </w:numPr>
        <w:spacing w:before="120" w:after="60" w:line="276" w:lineRule="auto"/>
        <w:rPr>
          <w:sz w:val="22"/>
        </w:rPr>
      </w:pPr>
      <w:r w:rsidRPr="007A60BC">
        <w:rPr>
          <w:sz w:val="22"/>
        </w:rPr>
        <w:t>femal</w:t>
      </w:r>
      <w:r w:rsidR="005C6AB6" w:rsidRPr="007A60BC">
        <w:rPr>
          <w:sz w:val="22"/>
        </w:rPr>
        <w:t>e genital mutilation/cutting</w:t>
      </w:r>
    </w:p>
    <w:p w14:paraId="55F2BC2E" w14:textId="1DE886F4" w:rsidR="005C6AB6" w:rsidRPr="007A60BC" w:rsidRDefault="005C6AB6" w:rsidP="00ED4077">
      <w:pPr>
        <w:pStyle w:val="ListParagraph"/>
        <w:keepLines/>
        <w:numPr>
          <w:ilvl w:val="0"/>
          <w:numId w:val="27"/>
        </w:numPr>
        <w:spacing w:before="120" w:after="60" w:line="276" w:lineRule="auto"/>
        <w:rPr>
          <w:sz w:val="22"/>
        </w:rPr>
      </w:pPr>
      <w:r w:rsidRPr="007A60BC">
        <w:rPr>
          <w:sz w:val="22"/>
        </w:rPr>
        <w:lastRenderedPageBreak/>
        <w:t xml:space="preserve"> dowry abuse.</w:t>
      </w:r>
      <w:r w:rsidR="009B5362" w:rsidRPr="007A60BC">
        <w:rPr>
          <w:sz w:val="22"/>
        </w:rPr>
        <w:t xml:space="preserve"> </w:t>
      </w:r>
    </w:p>
    <w:p w14:paraId="23B97067" w14:textId="47BDBAEF" w:rsidR="007053C0" w:rsidRPr="008E7437" w:rsidRDefault="005C6AB6" w:rsidP="009B5362">
      <w:pPr>
        <w:spacing w:before="120" w:after="60" w:line="276" w:lineRule="auto"/>
        <w:rPr>
          <w:sz w:val="22"/>
          <w:szCs w:val="22"/>
        </w:rPr>
      </w:pPr>
      <w:r w:rsidRPr="008E7437">
        <w:rPr>
          <w:sz w:val="22"/>
          <w:szCs w:val="22"/>
        </w:rPr>
        <w:t>These experiences can be influenced by many factors. For example:</w:t>
      </w:r>
    </w:p>
    <w:p w14:paraId="6701360F" w14:textId="77777777" w:rsidR="007A60BC" w:rsidRDefault="005C6AB6" w:rsidP="00A12417">
      <w:pPr>
        <w:pStyle w:val="ListParagraph"/>
        <w:numPr>
          <w:ilvl w:val="0"/>
          <w:numId w:val="28"/>
        </w:numPr>
        <w:spacing w:before="120" w:after="60" w:line="276" w:lineRule="auto"/>
        <w:rPr>
          <w:sz w:val="22"/>
        </w:rPr>
      </w:pPr>
      <w:r w:rsidRPr="0014230E">
        <w:rPr>
          <w:sz w:val="22"/>
        </w:rPr>
        <w:t>Some cultural beliefs, traditions and attitudes that reinforce gender inequality can increase the risk of violence within different communities.</w:t>
      </w:r>
    </w:p>
    <w:p w14:paraId="6A860BA1" w14:textId="77777777" w:rsidR="007A60BC" w:rsidRDefault="005C6AB6" w:rsidP="00A12417">
      <w:pPr>
        <w:pStyle w:val="ListParagraph"/>
        <w:numPr>
          <w:ilvl w:val="0"/>
          <w:numId w:val="28"/>
        </w:numPr>
        <w:spacing w:before="120" w:after="60" w:line="276" w:lineRule="auto"/>
        <w:rPr>
          <w:sz w:val="22"/>
        </w:rPr>
      </w:pPr>
      <w:r w:rsidRPr="007A60BC">
        <w:rPr>
          <w:sz w:val="22"/>
        </w:rPr>
        <w:t>Racism, bias and other forms of discrimination may impact people’s experiences of violence, their help-seeking behaviour and their experience with service providers.</w:t>
      </w:r>
    </w:p>
    <w:p w14:paraId="2ACC119F" w14:textId="77777777" w:rsidR="007A60BC" w:rsidRDefault="005C6AB6" w:rsidP="00A12417">
      <w:pPr>
        <w:pStyle w:val="ListParagraph"/>
        <w:numPr>
          <w:ilvl w:val="0"/>
          <w:numId w:val="28"/>
        </w:numPr>
        <w:spacing w:before="120" w:after="60" w:line="276" w:lineRule="auto"/>
        <w:rPr>
          <w:sz w:val="22"/>
        </w:rPr>
      </w:pPr>
      <w:r w:rsidRPr="007A60BC">
        <w:rPr>
          <w:sz w:val="22"/>
        </w:rPr>
        <w:t>Immigration and settlement in a new country can lead to the breakdown or weakening of cultural norms and practices that support respectful relationships or sanction against the use of violence.</w:t>
      </w:r>
    </w:p>
    <w:p w14:paraId="24FA97CD" w14:textId="77777777" w:rsidR="007A60BC" w:rsidRDefault="005C6AB6" w:rsidP="00A12417">
      <w:pPr>
        <w:pStyle w:val="ListParagraph"/>
        <w:numPr>
          <w:ilvl w:val="0"/>
          <w:numId w:val="28"/>
        </w:numPr>
        <w:spacing w:before="120" w:after="60" w:line="276" w:lineRule="auto"/>
        <w:rPr>
          <w:sz w:val="22"/>
        </w:rPr>
      </w:pPr>
      <w:r w:rsidRPr="007A60BC">
        <w:rPr>
          <w:sz w:val="22"/>
        </w:rPr>
        <w:t>In some contexts, religious and/or cultural values that prioritise family unity and community can serve as barriers to divorce or reporting of violence, and make domestic, family and sexual violence a taboo subject.</w:t>
      </w:r>
    </w:p>
    <w:p w14:paraId="664C6579" w14:textId="77777777" w:rsidR="007A60BC" w:rsidRDefault="005C6AB6" w:rsidP="00A12417">
      <w:pPr>
        <w:pStyle w:val="ListParagraph"/>
        <w:numPr>
          <w:ilvl w:val="0"/>
          <w:numId w:val="28"/>
        </w:numPr>
        <w:spacing w:before="120" w:after="60" w:line="276" w:lineRule="auto"/>
        <w:rPr>
          <w:sz w:val="22"/>
        </w:rPr>
      </w:pPr>
      <w:r w:rsidRPr="007A60BC">
        <w:rPr>
          <w:sz w:val="22"/>
        </w:rPr>
        <w:t xml:space="preserve">Limited English language skills, and limited contact with family, friends or communities in the country of origin can create situations of dependency. Social isolation may be used </w:t>
      </w:r>
      <w:r w:rsidR="007053C0" w:rsidRPr="007A60BC">
        <w:rPr>
          <w:sz w:val="22"/>
        </w:rPr>
        <w:t xml:space="preserve">as </w:t>
      </w:r>
      <w:r w:rsidRPr="007A60BC">
        <w:rPr>
          <w:sz w:val="22"/>
        </w:rPr>
        <w:t>a tool by perpetrators to enable situations for violence to occur. Isolation can also create barriers to accessing services and seeking support.</w:t>
      </w:r>
    </w:p>
    <w:p w14:paraId="2BCB5D85" w14:textId="695112D5" w:rsidR="005C6AB6" w:rsidRPr="007A60BC" w:rsidRDefault="005C6AB6" w:rsidP="00A12417">
      <w:pPr>
        <w:pStyle w:val="ListParagraph"/>
        <w:numPr>
          <w:ilvl w:val="0"/>
          <w:numId w:val="28"/>
        </w:numPr>
        <w:spacing w:before="120" w:after="60" w:line="276" w:lineRule="auto"/>
        <w:rPr>
          <w:sz w:val="22"/>
        </w:rPr>
      </w:pPr>
      <w:r w:rsidRPr="007A60BC">
        <w:rPr>
          <w:sz w:val="22"/>
        </w:rPr>
        <w:t>Previous experiences of violence or trauma can be a risk factor for both perpetration and victimisation of violence, and some culturally and linguistically diverse communities are more likely to have experienced certain types of abuse or trauma.</w:t>
      </w:r>
    </w:p>
    <w:p w14:paraId="3EB4BC91" w14:textId="60FA3BB2" w:rsidR="005C6AB6" w:rsidRPr="008E7437" w:rsidRDefault="005C6AB6" w:rsidP="009B5362">
      <w:pPr>
        <w:spacing w:before="120" w:after="60" w:line="276" w:lineRule="auto"/>
        <w:rPr>
          <w:sz w:val="22"/>
          <w:szCs w:val="22"/>
        </w:rPr>
      </w:pPr>
      <w:r w:rsidRPr="008E7437">
        <w:rPr>
          <w:sz w:val="22"/>
          <w:szCs w:val="22"/>
        </w:rPr>
        <w:t>All interventions must be appropriate, accessible and inclusive for people from culturally and linguistically diverse communities across Australia.</w:t>
      </w:r>
      <w:r w:rsidR="0014230E">
        <w:rPr>
          <w:sz w:val="22"/>
          <w:szCs w:val="22"/>
        </w:rPr>
        <w:t xml:space="preserve"> </w:t>
      </w:r>
      <w:r w:rsidRPr="008E7437">
        <w:rPr>
          <w:sz w:val="22"/>
          <w:szCs w:val="22"/>
        </w:rPr>
        <w:t>This means:</w:t>
      </w:r>
    </w:p>
    <w:p w14:paraId="7E8BF3D3" w14:textId="77777777" w:rsidR="007A60BC" w:rsidRDefault="005C6AB6" w:rsidP="00A12417">
      <w:pPr>
        <w:pStyle w:val="ListParagraph"/>
        <w:numPr>
          <w:ilvl w:val="0"/>
          <w:numId w:val="29"/>
        </w:numPr>
        <w:spacing w:before="120" w:after="60" w:line="276" w:lineRule="auto"/>
        <w:rPr>
          <w:sz w:val="22"/>
        </w:rPr>
      </w:pPr>
      <w:r w:rsidRPr="0014230E">
        <w:rPr>
          <w:sz w:val="22"/>
        </w:rPr>
        <w:t>developing culturally sensitive content</w:t>
      </w:r>
    </w:p>
    <w:p w14:paraId="1F935FAB" w14:textId="77777777" w:rsidR="007A60BC" w:rsidRDefault="005C6AB6" w:rsidP="00A12417">
      <w:pPr>
        <w:pStyle w:val="ListParagraph"/>
        <w:numPr>
          <w:ilvl w:val="0"/>
          <w:numId w:val="29"/>
        </w:numPr>
        <w:spacing w:before="120" w:after="60" w:line="276" w:lineRule="auto"/>
        <w:rPr>
          <w:sz w:val="22"/>
        </w:rPr>
      </w:pPr>
      <w:r w:rsidRPr="007A60BC">
        <w:rPr>
          <w:sz w:val="22"/>
        </w:rPr>
        <w:t>ensuring meaningful participation of target communities in intervention design, implementation and evaluation</w:t>
      </w:r>
    </w:p>
    <w:p w14:paraId="6A230D77" w14:textId="5841BB48" w:rsidR="005C6AB6" w:rsidRPr="007A60BC" w:rsidRDefault="005C6AB6" w:rsidP="00A12417">
      <w:pPr>
        <w:pStyle w:val="ListParagraph"/>
        <w:numPr>
          <w:ilvl w:val="0"/>
          <w:numId w:val="29"/>
        </w:numPr>
        <w:spacing w:before="120" w:after="60" w:line="276" w:lineRule="auto"/>
        <w:rPr>
          <w:sz w:val="22"/>
        </w:rPr>
      </w:pPr>
      <w:r w:rsidRPr="007A60BC">
        <w:rPr>
          <w:sz w:val="22"/>
        </w:rPr>
        <w:t>supporting and empowering communities in culturally appropriate ways to enable them to address the factors that can perpetuate violence in their communities.</w:t>
      </w:r>
    </w:p>
    <w:p w14:paraId="799FA7E7" w14:textId="08D6734C" w:rsidR="005C6AB6" w:rsidRPr="008B27A2" w:rsidRDefault="007053C0" w:rsidP="009B5362">
      <w:pPr>
        <w:pStyle w:val="Heading2"/>
        <w:spacing w:line="276" w:lineRule="auto"/>
      </w:pPr>
      <w:bookmarkStart w:id="143" w:name="_Toc16500303"/>
      <w:bookmarkStart w:id="144" w:name="_Toc22199142"/>
      <w:bookmarkStart w:id="145" w:name="_Toc22199263"/>
      <w:r w:rsidRPr="008B27A2">
        <w:t>Actions</w:t>
      </w:r>
      <w:bookmarkEnd w:id="143"/>
      <w:bookmarkEnd w:id="144"/>
      <w:bookmarkEnd w:id="145"/>
    </w:p>
    <w:p w14:paraId="555236FC" w14:textId="25621202" w:rsidR="005C6AB6" w:rsidRPr="0014230E" w:rsidRDefault="005C6AB6" w:rsidP="00ED4077">
      <w:pPr>
        <w:pStyle w:val="ListParagraph"/>
        <w:numPr>
          <w:ilvl w:val="6"/>
          <w:numId w:val="11"/>
        </w:numPr>
        <w:spacing w:before="120" w:after="60" w:line="276" w:lineRule="auto"/>
        <w:ind w:left="426" w:hanging="426"/>
        <w:rPr>
          <w:sz w:val="22"/>
        </w:rPr>
      </w:pPr>
      <w:r w:rsidRPr="0014230E">
        <w:rPr>
          <w:sz w:val="22"/>
        </w:rPr>
        <w:t>Implement community-led and tailored initiatives to address the unique experiences and needs of communities affected by multiple forms of discrimination or inequality.</w:t>
      </w:r>
    </w:p>
    <w:p w14:paraId="2BB4DD01" w14:textId="6E4189B6" w:rsidR="005C6AB6" w:rsidRPr="0014230E" w:rsidRDefault="005C6AB6" w:rsidP="00ED4077">
      <w:pPr>
        <w:pStyle w:val="ListParagraph"/>
        <w:numPr>
          <w:ilvl w:val="6"/>
          <w:numId w:val="11"/>
        </w:numPr>
        <w:spacing w:before="120" w:after="60" w:line="276" w:lineRule="auto"/>
        <w:ind w:left="426" w:hanging="426"/>
        <w:rPr>
          <w:sz w:val="22"/>
        </w:rPr>
      </w:pPr>
      <w:r w:rsidRPr="0014230E">
        <w:rPr>
          <w:sz w:val="22"/>
        </w:rPr>
        <w:t>Deliver policies and services to address the disproportionate impact of violence on particular groups.</w:t>
      </w:r>
    </w:p>
    <w:p w14:paraId="6921BE2F" w14:textId="0FF4B65B" w:rsidR="005C6AB6" w:rsidRPr="0014230E" w:rsidRDefault="00654F3A" w:rsidP="00ED4077">
      <w:pPr>
        <w:pStyle w:val="ListParagraph"/>
        <w:numPr>
          <w:ilvl w:val="6"/>
          <w:numId w:val="11"/>
        </w:numPr>
        <w:spacing w:before="120" w:after="60" w:line="276" w:lineRule="auto"/>
        <w:ind w:left="426" w:hanging="426"/>
        <w:rPr>
          <w:sz w:val="22"/>
        </w:rPr>
      </w:pPr>
      <w:r w:rsidRPr="0014230E">
        <w:rPr>
          <w:sz w:val="22"/>
        </w:rPr>
        <w:t>Better equip the service system and communities to address complex forms of violence and harmful cultural practices including early and forced marriage, female genital mutilation/cutting, dowry abuse and human trafficking.</w:t>
      </w:r>
    </w:p>
    <w:p w14:paraId="123CD9D8" w14:textId="683BF0E4" w:rsidR="005C6AB6" w:rsidRPr="008B27A2" w:rsidRDefault="005C6AB6" w:rsidP="00F4197A">
      <w:pPr>
        <w:pStyle w:val="Heading1"/>
        <w:spacing w:line="276" w:lineRule="auto"/>
      </w:pPr>
      <w:r w:rsidRPr="008E7437">
        <w:br w:type="page"/>
      </w:r>
      <w:bookmarkStart w:id="146" w:name="_Toc22199264"/>
      <w:r w:rsidR="00654F3A" w:rsidRPr="008B27A2">
        <w:lastRenderedPageBreak/>
        <w:t xml:space="preserve">National Priority </w:t>
      </w:r>
      <w:r w:rsidR="008B27A2">
        <w:t>F</w:t>
      </w:r>
      <w:r w:rsidR="00654F3A" w:rsidRPr="008B27A2">
        <w:t>our</w:t>
      </w:r>
      <w:bookmarkStart w:id="147" w:name="_Toc16500305"/>
      <w:bookmarkStart w:id="148" w:name="_Toc22199144"/>
      <w:r w:rsidR="00F4197A">
        <w:t xml:space="preserve">: </w:t>
      </w:r>
      <w:r w:rsidR="00654F3A" w:rsidRPr="008B27A2">
        <w:t>Respond to sexual violence and sexual harassment</w:t>
      </w:r>
      <w:bookmarkEnd w:id="146"/>
      <w:bookmarkEnd w:id="147"/>
      <w:bookmarkEnd w:id="148"/>
    </w:p>
    <w:p w14:paraId="36EF0976" w14:textId="2176D063" w:rsidR="0073045A" w:rsidRDefault="00654F3A" w:rsidP="009B5362">
      <w:pPr>
        <w:pStyle w:val="Heading4"/>
        <w:spacing w:line="276" w:lineRule="auto"/>
      </w:pPr>
      <w:r w:rsidRPr="008B27A2">
        <w:t>‘</w:t>
      </w:r>
      <w:r w:rsidR="005C6AB6" w:rsidRPr="008B27A2">
        <w:t>The recent high-profile stories of abuse have emphasised the importance of victims of sexual harassment and assault being able to come forward, tell their stories and be believed.</w:t>
      </w:r>
      <w:r w:rsidRPr="008B27A2">
        <w:t>’</w:t>
      </w:r>
      <w:r w:rsidR="008B27A2">
        <w:t xml:space="preserve"> </w:t>
      </w:r>
    </w:p>
    <w:p w14:paraId="465F6B03" w14:textId="32F1BBBD" w:rsidR="00DE51A2" w:rsidRPr="008B27A2" w:rsidRDefault="005C6AB6" w:rsidP="009B5362">
      <w:pPr>
        <w:pStyle w:val="Heading4"/>
        <w:spacing w:line="276" w:lineRule="auto"/>
      </w:pPr>
      <w:r w:rsidRPr="008B27A2">
        <w:rPr>
          <w:i w:val="0"/>
        </w:rPr>
        <w:t>Kate Jenkins, Sex Discrimination Commissioner (5 March 2018)</w:t>
      </w:r>
      <w:r w:rsidR="00DE51A2" w:rsidRPr="008B27A2">
        <w:rPr>
          <w:rStyle w:val="EndnoteReference"/>
          <w:i w:val="0"/>
          <w:sz w:val="22"/>
          <w:szCs w:val="22"/>
        </w:rPr>
        <w:endnoteReference w:id="80"/>
      </w:r>
    </w:p>
    <w:p w14:paraId="5B9FC11F" w14:textId="0598D41E" w:rsidR="00DE51A2" w:rsidRPr="0014230E" w:rsidRDefault="00DE51A2" w:rsidP="009B5362">
      <w:pPr>
        <w:spacing w:before="120" w:after="60" w:line="276" w:lineRule="auto"/>
        <w:rPr>
          <w:sz w:val="22"/>
          <w:szCs w:val="22"/>
        </w:rPr>
      </w:pPr>
      <w:r w:rsidRPr="0014230E">
        <w:rPr>
          <w:sz w:val="22"/>
          <w:szCs w:val="22"/>
        </w:rPr>
        <w:t>Sexual violence can be both a form of domestic and family violence and a standalone crime. Like domestic and family violence, sexual violence is gendered, which means that more women experience sexual assault and sexual harassment than men.</w:t>
      </w:r>
      <w:r>
        <w:rPr>
          <w:rStyle w:val="EndnoteReference"/>
          <w:sz w:val="22"/>
          <w:szCs w:val="22"/>
        </w:rPr>
        <w:endnoteReference w:id="81"/>
      </w:r>
    </w:p>
    <w:p w14:paraId="61032715" w14:textId="7231E360" w:rsidR="005C6AB6" w:rsidRPr="0014230E" w:rsidRDefault="00DE51A2" w:rsidP="009B5362">
      <w:pPr>
        <w:spacing w:before="120" w:after="60" w:line="276" w:lineRule="auto"/>
        <w:rPr>
          <w:sz w:val="22"/>
          <w:szCs w:val="22"/>
        </w:rPr>
      </w:pPr>
      <w:r w:rsidRPr="0014230E">
        <w:rPr>
          <w:sz w:val="22"/>
          <w:szCs w:val="22"/>
        </w:rPr>
        <w:t>Reported rates of sexual assault continue to rise. Between 2016 and 2017, the number of reported sexual assaults increased by 8 per cent across Australia.</w:t>
      </w:r>
      <w:r>
        <w:rPr>
          <w:rStyle w:val="EndnoteReference"/>
          <w:sz w:val="22"/>
          <w:szCs w:val="22"/>
        </w:rPr>
        <w:endnoteReference w:id="82"/>
      </w:r>
      <w:r w:rsidRPr="0014230E">
        <w:rPr>
          <w:sz w:val="22"/>
          <w:szCs w:val="22"/>
        </w:rPr>
        <w:t xml:space="preserve"> Despite this, many experiences of sexual assault are not reported for a number of reasons. More than 70 per cent of sexual assault incidents are not reported to police, and only about one in 10 reported incidents results in a guilty finding in court.</w:t>
      </w:r>
      <w:r>
        <w:rPr>
          <w:rStyle w:val="EndnoteReference"/>
          <w:sz w:val="22"/>
          <w:szCs w:val="22"/>
        </w:rPr>
        <w:endnoteReference w:id="83"/>
      </w:r>
      <w:r w:rsidRPr="0014230E">
        <w:rPr>
          <w:sz w:val="22"/>
          <w:szCs w:val="22"/>
        </w:rPr>
        <w:t xml:space="preserve"> </w:t>
      </w:r>
      <w:r w:rsidR="005C6AB6" w:rsidRPr="0014230E">
        <w:rPr>
          <w:sz w:val="22"/>
          <w:szCs w:val="22"/>
        </w:rPr>
        <w:t>Despite recent changes to legislation, there are still many barriers that make it difficult for women to report and access services. Some of these barriers include women not being believed and, as a result, women not trusting t</w:t>
      </w:r>
      <w:r w:rsidR="007A60BC">
        <w:rPr>
          <w:sz w:val="22"/>
          <w:szCs w:val="22"/>
        </w:rPr>
        <w:t xml:space="preserve">he criminal justice system. </w:t>
      </w:r>
    </w:p>
    <w:p w14:paraId="44C11F03" w14:textId="2B756EC2" w:rsidR="005C6AB6" w:rsidRPr="0014230E" w:rsidRDefault="005C6AB6" w:rsidP="009B5362">
      <w:pPr>
        <w:spacing w:before="120" w:after="60" w:line="276" w:lineRule="auto"/>
        <w:rPr>
          <w:sz w:val="22"/>
          <w:szCs w:val="22"/>
        </w:rPr>
      </w:pPr>
      <w:r w:rsidRPr="0014230E">
        <w:rPr>
          <w:sz w:val="22"/>
          <w:szCs w:val="22"/>
        </w:rPr>
        <w:t>Some groups of women experience more barriers when reporting sexual assault and accessing services, including fac</w:t>
      </w:r>
      <w:r w:rsidR="007A60BC">
        <w:rPr>
          <w:sz w:val="22"/>
          <w:szCs w:val="22"/>
        </w:rPr>
        <w:t xml:space="preserve">ing stigma and discrimination. </w:t>
      </w:r>
    </w:p>
    <w:p w14:paraId="188F521C" w14:textId="06D0A4AB" w:rsidR="005C6AB6" w:rsidRPr="0014230E" w:rsidRDefault="005C6AB6" w:rsidP="009B5362">
      <w:pPr>
        <w:spacing w:before="120" w:after="60" w:line="276" w:lineRule="auto"/>
        <w:rPr>
          <w:sz w:val="22"/>
          <w:szCs w:val="22"/>
        </w:rPr>
      </w:pPr>
      <w:r w:rsidRPr="0014230E">
        <w:rPr>
          <w:sz w:val="22"/>
          <w:szCs w:val="22"/>
        </w:rPr>
        <w:t>These women include:</w:t>
      </w:r>
    </w:p>
    <w:p w14:paraId="643C6634" w14:textId="77777777" w:rsidR="007A60BC" w:rsidRDefault="005C6AB6" w:rsidP="00A12417">
      <w:pPr>
        <w:pStyle w:val="ListParagraph"/>
        <w:numPr>
          <w:ilvl w:val="0"/>
          <w:numId w:val="30"/>
        </w:numPr>
        <w:spacing w:before="120" w:after="60" w:line="276" w:lineRule="auto"/>
        <w:rPr>
          <w:sz w:val="22"/>
          <w:szCs w:val="22"/>
        </w:rPr>
      </w:pPr>
      <w:r w:rsidRPr="0014230E">
        <w:rPr>
          <w:sz w:val="22"/>
          <w:szCs w:val="22"/>
        </w:rPr>
        <w:t>women with disability</w:t>
      </w:r>
    </w:p>
    <w:p w14:paraId="3FED33DB" w14:textId="77777777" w:rsidR="004F2F9E" w:rsidRDefault="005C6AB6" w:rsidP="004F2F9E">
      <w:pPr>
        <w:pStyle w:val="ListParagraph"/>
        <w:numPr>
          <w:ilvl w:val="0"/>
          <w:numId w:val="30"/>
        </w:numPr>
        <w:spacing w:before="120" w:after="60" w:line="276" w:lineRule="auto"/>
        <w:rPr>
          <w:sz w:val="22"/>
          <w:szCs w:val="22"/>
        </w:rPr>
      </w:pPr>
      <w:r w:rsidRPr="007A60BC">
        <w:rPr>
          <w:sz w:val="22"/>
          <w:szCs w:val="22"/>
        </w:rPr>
        <w:t>culturally and linguistically diverse women</w:t>
      </w:r>
    </w:p>
    <w:p w14:paraId="2219AAC4" w14:textId="5B1140BB" w:rsidR="004F2F9E" w:rsidRPr="004F2F9E" w:rsidRDefault="005C6AB6" w:rsidP="004F2F9E">
      <w:pPr>
        <w:pStyle w:val="ListParagraph"/>
        <w:numPr>
          <w:ilvl w:val="0"/>
          <w:numId w:val="30"/>
        </w:numPr>
        <w:spacing w:before="120" w:after="60" w:line="276" w:lineRule="auto"/>
        <w:rPr>
          <w:sz w:val="22"/>
          <w:szCs w:val="22"/>
        </w:rPr>
      </w:pPr>
      <w:r w:rsidRPr="004F2F9E">
        <w:rPr>
          <w:sz w:val="22"/>
          <w:szCs w:val="22"/>
        </w:rPr>
        <w:t>sex workers.</w:t>
      </w:r>
    </w:p>
    <w:p w14:paraId="2FEFD037" w14:textId="5E02547A" w:rsidR="004F2F9E" w:rsidRDefault="004F2F9E" w:rsidP="004F2F9E">
      <w:pPr>
        <w:spacing w:before="120" w:after="60" w:line="276" w:lineRule="auto"/>
        <w:rPr>
          <w:sz w:val="22"/>
          <w:szCs w:val="22"/>
        </w:rPr>
      </w:pPr>
    </w:p>
    <w:p w14:paraId="1A6FAE08" w14:textId="77777777" w:rsidR="004F2F9E" w:rsidRPr="004F2F9E" w:rsidRDefault="004F2F9E" w:rsidP="004F2F9E">
      <w:pPr>
        <w:spacing w:before="120" w:after="60" w:line="276" w:lineRule="auto"/>
        <w:rPr>
          <w:sz w:val="22"/>
          <w:szCs w:val="22"/>
        </w:rPr>
      </w:pPr>
    </w:p>
    <w:p w14:paraId="0935E5DD" w14:textId="77777777" w:rsidR="004F2F9E" w:rsidRPr="0073045A" w:rsidRDefault="004F2F9E" w:rsidP="004F2F9E">
      <w:pPr>
        <w:pStyle w:val="Heading3"/>
      </w:pPr>
      <w:bookmarkStart w:id="149" w:name="_Toc22199145"/>
      <w:bookmarkStart w:id="150" w:name="_Toc22199265"/>
      <w:r w:rsidRPr="0073045A">
        <w:lastRenderedPageBreak/>
        <w:t>Too many Australians (1 in 5) are willing to excuse violence as part of a ‘normal’ gender dynamic in a relationship.</w:t>
      </w:r>
      <w:bookmarkEnd w:id="149"/>
      <w:bookmarkEnd w:id="150"/>
    </w:p>
    <w:p w14:paraId="29736986" w14:textId="4E041899" w:rsidR="005C6AB6" w:rsidRPr="0014230E" w:rsidRDefault="00A61453" w:rsidP="009B5362">
      <w:pPr>
        <w:spacing w:before="120" w:after="60" w:line="276" w:lineRule="auto"/>
        <w:rPr>
          <w:sz w:val="22"/>
          <w:szCs w:val="22"/>
        </w:rPr>
      </w:pPr>
      <w:r w:rsidRPr="0014230E">
        <w:rPr>
          <w:noProof/>
          <w:sz w:val="22"/>
          <w:szCs w:val="22"/>
          <w:lang w:val="en-AU" w:eastAsia="en-AU"/>
        </w:rPr>
        <w:drawing>
          <wp:inline distT="0" distB="0" distL="0" distR="0" wp14:anchorId="3815D661" wp14:editId="4C8B0AF3">
            <wp:extent cx="4587903" cy="4810350"/>
            <wp:effectExtent l="0" t="0" r="3175" b="9525"/>
            <wp:docPr id="15" name="Picture 15" descr="Most Australians have accurate knowledge of violence against women and do not endorse this violence. &#10;&#10;However, the 2017 National Community Attitudes towards Violence against Women survey &#10;found that:&#10;• 2 in 5 Australians believe that women make up false reports of sexual assault in order to punish men.&#10;• 1 in 3 Australians believe that a female victim who does not leave an abusive partner is partly responsible for the abuse continuing.&#10;• 1 in 8 Australians believe that if a woman is raped while she is drunk or affected by drugs she is at least partly responsible.&#10;" title="Too many Australians (1 in 5) are willing to excuse violence as part of a ‘normal’ gender dynamic in a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20folder/DSS_Illustrations_4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3014" cy="4815709"/>
                    </a:xfrm>
                    <a:prstGeom prst="rect">
                      <a:avLst/>
                    </a:prstGeom>
                    <a:noFill/>
                    <a:ln>
                      <a:noFill/>
                    </a:ln>
                  </pic:spPr>
                </pic:pic>
              </a:graphicData>
            </a:graphic>
          </wp:inline>
        </w:drawing>
      </w:r>
    </w:p>
    <w:p w14:paraId="6DF884BB" w14:textId="11335D21" w:rsidR="005C6AB6" w:rsidRPr="0014230E" w:rsidRDefault="005C6AB6" w:rsidP="009B5362">
      <w:pPr>
        <w:spacing w:before="120" w:after="60" w:line="276" w:lineRule="auto"/>
        <w:rPr>
          <w:sz w:val="22"/>
          <w:szCs w:val="22"/>
        </w:rPr>
      </w:pPr>
      <w:r w:rsidRPr="0014230E">
        <w:rPr>
          <w:sz w:val="22"/>
          <w:szCs w:val="22"/>
        </w:rPr>
        <w:t>Points of contact for victims and survivors include:</w:t>
      </w:r>
    </w:p>
    <w:p w14:paraId="77CABFF8" w14:textId="07FC40C1" w:rsidR="00E557EE" w:rsidRDefault="00E557EE" w:rsidP="00A12417">
      <w:pPr>
        <w:pStyle w:val="ListParagraph"/>
        <w:numPr>
          <w:ilvl w:val="0"/>
          <w:numId w:val="31"/>
        </w:numPr>
        <w:spacing w:before="120" w:after="60" w:line="276" w:lineRule="auto"/>
        <w:rPr>
          <w:sz w:val="22"/>
          <w:szCs w:val="22"/>
        </w:rPr>
      </w:pPr>
      <w:r w:rsidRPr="0014230E">
        <w:rPr>
          <w:sz w:val="22"/>
          <w:szCs w:val="22"/>
        </w:rPr>
        <w:t>H</w:t>
      </w:r>
      <w:r w:rsidR="005C6AB6" w:rsidRPr="0014230E">
        <w:rPr>
          <w:sz w:val="22"/>
          <w:szCs w:val="22"/>
        </w:rPr>
        <w:t>ospitals</w:t>
      </w:r>
    </w:p>
    <w:p w14:paraId="18C6D5EF" w14:textId="77777777" w:rsidR="00E557EE" w:rsidRDefault="005C6AB6" w:rsidP="00A12417">
      <w:pPr>
        <w:pStyle w:val="ListParagraph"/>
        <w:numPr>
          <w:ilvl w:val="0"/>
          <w:numId w:val="31"/>
        </w:numPr>
        <w:spacing w:before="120" w:after="60" w:line="276" w:lineRule="auto"/>
        <w:rPr>
          <w:sz w:val="22"/>
          <w:szCs w:val="22"/>
        </w:rPr>
      </w:pPr>
      <w:r w:rsidRPr="00E557EE">
        <w:rPr>
          <w:sz w:val="22"/>
          <w:szCs w:val="22"/>
        </w:rPr>
        <w:t>legal services</w:t>
      </w:r>
    </w:p>
    <w:p w14:paraId="6CA34B95" w14:textId="77777777" w:rsidR="00E557EE" w:rsidRDefault="005C6AB6" w:rsidP="00A12417">
      <w:pPr>
        <w:pStyle w:val="ListParagraph"/>
        <w:numPr>
          <w:ilvl w:val="0"/>
          <w:numId w:val="31"/>
        </w:numPr>
        <w:spacing w:before="120" w:after="60" w:line="276" w:lineRule="auto"/>
        <w:rPr>
          <w:sz w:val="22"/>
          <w:szCs w:val="22"/>
        </w:rPr>
      </w:pPr>
      <w:r w:rsidRPr="00E557EE">
        <w:rPr>
          <w:sz w:val="22"/>
          <w:szCs w:val="22"/>
        </w:rPr>
        <w:t>disability support services</w:t>
      </w:r>
    </w:p>
    <w:p w14:paraId="41123299" w14:textId="77777777" w:rsidR="00E557EE" w:rsidRDefault="005C6AB6" w:rsidP="00A12417">
      <w:pPr>
        <w:pStyle w:val="ListParagraph"/>
        <w:numPr>
          <w:ilvl w:val="0"/>
          <w:numId w:val="31"/>
        </w:numPr>
        <w:spacing w:before="120" w:after="60" w:line="276" w:lineRule="auto"/>
        <w:rPr>
          <w:sz w:val="22"/>
          <w:szCs w:val="22"/>
        </w:rPr>
      </w:pPr>
      <w:r w:rsidRPr="00E557EE">
        <w:rPr>
          <w:sz w:val="22"/>
          <w:szCs w:val="22"/>
        </w:rPr>
        <w:t>schools</w:t>
      </w:r>
    </w:p>
    <w:p w14:paraId="4E0F9727" w14:textId="77777777" w:rsidR="00E557EE" w:rsidRDefault="005C6AB6" w:rsidP="00A12417">
      <w:pPr>
        <w:pStyle w:val="ListParagraph"/>
        <w:numPr>
          <w:ilvl w:val="0"/>
          <w:numId w:val="31"/>
        </w:numPr>
        <w:spacing w:before="120" w:after="60" w:line="276" w:lineRule="auto"/>
        <w:rPr>
          <w:sz w:val="22"/>
          <w:szCs w:val="22"/>
        </w:rPr>
      </w:pPr>
      <w:r w:rsidRPr="00E557EE">
        <w:rPr>
          <w:sz w:val="22"/>
          <w:szCs w:val="22"/>
        </w:rPr>
        <w:t>the police</w:t>
      </w:r>
    </w:p>
    <w:p w14:paraId="0AD33848" w14:textId="77777777" w:rsidR="00E557EE" w:rsidRDefault="005C6AB6" w:rsidP="00A12417">
      <w:pPr>
        <w:pStyle w:val="ListParagraph"/>
        <w:numPr>
          <w:ilvl w:val="0"/>
          <w:numId w:val="31"/>
        </w:numPr>
        <w:spacing w:before="120" w:after="60" w:line="276" w:lineRule="auto"/>
        <w:rPr>
          <w:sz w:val="22"/>
          <w:szCs w:val="22"/>
        </w:rPr>
      </w:pPr>
      <w:r w:rsidRPr="00E557EE">
        <w:rPr>
          <w:sz w:val="22"/>
          <w:szCs w:val="22"/>
        </w:rPr>
        <w:t>corrective services</w:t>
      </w:r>
    </w:p>
    <w:p w14:paraId="17D6E8F5" w14:textId="1BED389B" w:rsidR="005C6AB6" w:rsidRPr="00E557EE" w:rsidRDefault="005C6AB6" w:rsidP="00A12417">
      <w:pPr>
        <w:pStyle w:val="ListParagraph"/>
        <w:numPr>
          <w:ilvl w:val="0"/>
          <w:numId w:val="31"/>
        </w:numPr>
        <w:spacing w:before="120" w:after="60" w:line="276" w:lineRule="auto"/>
        <w:rPr>
          <w:sz w:val="22"/>
          <w:szCs w:val="22"/>
        </w:rPr>
      </w:pPr>
      <w:r w:rsidRPr="00E557EE">
        <w:rPr>
          <w:sz w:val="22"/>
          <w:szCs w:val="22"/>
        </w:rPr>
        <w:t>courts.</w:t>
      </w:r>
    </w:p>
    <w:p w14:paraId="176E79A6" w14:textId="0333C9FC" w:rsidR="005C6AB6" w:rsidRPr="0014230E" w:rsidRDefault="005C6AB6" w:rsidP="009B5362">
      <w:pPr>
        <w:spacing w:before="120" w:after="60" w:line="276" w:lineRule="auto"/>
        <w:rPr>
          <w:sz w:val="22"/>
          <w:szCs w:val="22"/>
        </w:rPr>
      </w:pPr>
      <w:r w:rsidRPr="0014230E">
        <w:rPr>
          <w:sz w:val="22"/>
          <w:szCs w:val="22"/>
        </w:rPr>
        <w:t>It is important that workers have the knowledge and skills to respond appropriately to victims and survivors to ensure they can access specialist servic</w:t>
      </w:r>
      <w:r w:rsidR="00E557EE">
        <w:rPr>
          <w:sz w:val="22"/>
          <w:szCs w:val="22"/>
        </w:rPr>
        <w:t xml:space="preserve">es that are qualified to help. </w:t>
      </w:r>
    </w:p>
    <w:p w14:paraId="472858AA" w14:textId="29A3E41F" w:rsidR="005C6AB6" w:rsidRPr="0014230E" w:rsidRDefault="005C6AB6" w:rsidP="009B5362">
      <w:pPr>
        <w:spacing w:before="120" w:after="60" w:line="276" w:lineRule="auto"/>
        <w:rPr>
          <w:sz w:val="22"/>
          <w:szCs w:val="22"/>
        </w:rPr>
      </w:pPr>
      <w:r w:rsidRPr="0014230E">
        <w:rPr>
          <w:sz w:val="22"/>
          <w:szCs w:val="22"/>
        </w:rPr>
        <w:t>This means that workers must:</w:t>
      </w:r>
    </w:p>
    <w:p w14:paraId="65BCA143" w14:textId="77777777" w:rsidR="00E557EE" w:rsidRDefault="005C6AB6" w:rsidP="00A12417">
      <w:pPr>
        <w:pStyle w:val="ListParagraph"/>
        <w:numPr>
          <w:ilvl w:val="0"/>
          <w:numId w:val="32"/>
        </w:numPr>
        <w:spacing w:before="120" w:after="60" w:line="276" w:lineRule="auto"/>
        <w:rPr>
          <w:sz w:val="22"/>
          <w:szCs w:val="22"/>
        </w:rPr>
      </w:pPr>
      <w:r w:rsidRPr="0014230E">
        <w:rPr>
          <w:sz w:val="22"/>
          <w:szCs w:val="22"/>
        </w:rPr>
        <w:t xml:space="preserve">be trained in responding to trauma </w:t>
      </w:r>
    </w:p>
    <w:p w14:paraId="2FC4BEAD" w14:textId="4407AA76" w:rsidR="005C6AB6" w:rsidRPr="00E557EE" w:rsidRDefault="005C6AB6" w:rsidP="00A12417">
      <w:pPr>
        <w:pStyle w:val="ListParagraph"/>
        <w:numPr>
          <w:ilvl w:val="0"/>
          <w:numId w:val="32"/>
        </w:numPr>
        <w:spacing w:before="120" w:after="60" w:line="276" w:lineRule="auto"/>
        <w:rPr>
          <w:sz w:val="22"/>
          <w:szCs w:val="22"/>
        </w:rPr>
      </w:pPr>
      <w:r w:rsidRPr="00E557EE">
        <w:rPr>
          <w:sz w:val="22"/>
          <w:szCs w:val="22"/>
        </w:rPr>
        <w:t xml:space="preserve">understand how to respond to victims and survivors in ways that take their diverse lived experience into account. </w:t>
      </w:r>
    </w:p>
    <w:p w14:paraId="741D36A0" w14:textId="3F4803DF" w:rsidR="005C6AB6" w:rsidRPr="0014230E" w:rsidRDefault="005C6AB6" w:rsidP="009B5362">
      <w:pPr>
        <w:spacing w:before="120" w:after="60" w:line="276" w:lineRule="auto"/>
        <w:rPr>
          <w:sz w:val="22"/>
          <w:szCs w:val="22"/>
        </w:rPr>
      </w:pPr>
      <w:r w:rsidRPr="0014230E">
        <w:rPr>
          <w:sz w:val="22"/>
          <w:szCs w:val="22"/>
        </w:rPr>
        <w:t xml:space="preserve">Above all, victims and survivors must be heard, believed and supported in their recovery. </w:t>
      </w:r>
    </w:p>
    <w:p w14:paraId="2BFA38A8" w14:textId="243AE5E8" w:rsidR="005C6AB6" w:rsidRPr="0014230E" w:rsidRDefault="00654F3A" w:rsidP="009B5362">
      <w:pPr>
        <w:pStyle w:val="Heading4"/>
        <w:jc w:val="center"/>
      </w:pPr>
      <w:r w:rsidRPr="0014230E">
        <w:lastRenderedPageBreak/>
        <w:t>‘</w:t>
      </w:r>
      <w:r w:rsidR="005C6AB6" w:rsidRPr="0014230E">
        <w:t>I did not report… I had no idea who to confide in and I was made to feel like it was all my fault, that I deserved it.</w:t>
      </w:r>
      <w:r w:rsidRPr="0014230E">
        <w:t>’</w:t>
      </w:r>
    </w:p>
    <w:p w14:paraId="60CE524B" w14:textId="2E74B79C" w:rsidR="00DE51A2" w:rsidRPr="009B5362" w:rsidRDefault="005C6AB6" w:rsidP="009B5362">
      <w:pPr>
        <w:pStyle w:val="Heading4"/>
        <w:jc w:val="center"/>
        <w:rPr>
          <w:i w:val="0"/>
        </w:rPr>
      </w:pPr>
      <w:r w:rsidRPr="009B5362">
        <w:rPr>
          <w:i w:val="0"/>
        </w:rPr>
        <w:t>Submission No. 210 to the Australian Human Rights Commission, University Sexual Assault and Sexual Harassment Project (2017)</w:t>
      </w:r>
      <w:r w:rsidR="00DE51A2" w:rsidRPr="009B5362">
        <w:rPr>
          <w:rStyle w:val="EndnoteReference"/>
          <w:i w:val="0"/>
          <w:sz w:val="22"/>
          <w:szCs w:val="22"/>
        </w:rPr>
        <w:endnoteReference w:id="84"/>
      </w:r>
    </w:p>
    <w:p w14:paraId="4E2BDCF5" w14:textId="382CEC37" w:rsidR="005C6AB6" w:rsidRPr="0014230E" w:rsidRDefault="005C6AB6" w:rsidP="009B5362">
      <w:pPr>
        <w:spacing w:before="120" w:after="60" w:line="276" w:lineRule="auto"/>
        <w:rPr>
          <w:sz w:val="22"/>
          <w:szCs w:val="22"/>
        </w:rPr>
      </w:pPr>
      <w:r w:rsidRPr="0014230E">
        <w:rPr>
          <w:sz w:val="22"/>
          <w:szCs w:val="22"/>
        </w:rPr>
        <w:t>For the first time, the National Plan specifically addresses sexual violence through primary prevention and raising awareness and understanding of issues such as gender equality, consent and healthy sexual relationships, particularly for young people. It also aims to stop victim-blaming, particularly for people who are at greater risk of e</w:t>
      </w:r>
      <w:r w:rsidR="00E557EE">
        <w:rPr>
          <w:sz w:val="22"/>
          <w:szCs w:val="22"/>
        </w:rPr>
        <w:t>xperiencing violence.</w:t>
      </w:r>
    </w:p>
    <w:p w14:paraId="13572367" w14:textId="343D9E15" w:rsidR="005C6AB6" w:rsidRPr="0014230E" w:rsidRDefault="005C6AB6" w:rsidP="009B5362">
      <w:pPr>
        <w:spacing w:before="120" w:after="60" w:line="276" w:lineRule="auto"/>
        <w:rPr>
          <w:sz w:val="22"/>
          <w:szCs w:val="22"/>
        </w:rPr>
      </w:pPr>
      <w:r w:rsidRPr="0014230E">
        <w:rPr>
          <w:sz w:val="22"/>
          <w:szCs w:val="22"/>
        </w:rPr>
        <w:t>The Fourth Action Plan’s focus on prevention, changing attitudes, and addressing sexual violence in its own right will contribute to reducing sexual harassment. Sexual harassment can offend, hum</w:t>
      </w:r>
      <w:r w:rsidR="00E557EE">
        <w:rPr>
          <w:sz w:val="22"/>
          <w:szCs w:val="22"/>
        </w:rPr>
        <w:t xml:space="preserve">iliate and intimidate victims. </w:t>
      </w:r>
    </w:p>
    <w:p w14:paraId="411FAA19" w14:textId="17CE0C35" w:rsidR="005C6AB6" w:rsidRPr="0014230E" w:rsidRDefault="005C6AB6" w:rsidP="009B5362">
      <w:pPr>
        <w:spacing w:before="120" w:after="60" w:line="276" w:lineRule="auto"/>
        <w:rPr>
          <w:sz w:val="22"/>
          <w:szCs w:val="22"/>
        </w:rPr>
      </w:pPr>
      <w:r w:rsidRPr="0014230E">
        <w:rPr>
          <w:sz w:val="22"/>
          <w:szCs w:val="22"/>
        </w:rPr>
        <w:t>It is characterised by perpetrators:</w:t>
      </w:r>
    </w:p>
    <w:p w14:paraId="3FF2F654" w14:textId="77777777" w:rsidR="00E557EE" w:rsidRDefault="005C6AB6" w:rsidP="00A12417">
      <w:pPr>
        <w:pStyle w:val="ListParagraph"/>
        <w:numPr>
          <w:ilvl w:val="0"/>
          <w:numId w:val="33"/>
        </w:numPr>
        <w:spacing w:before="120" w:after="60" w:line="276" w:lineRule="auto"/>
        <w:rPr>
          <w:sz w:val="22"/>
          <w:szCs w:val="22"/>
        </w:rPr>
      </w:pPr>
      <w:r w:rsidRPr="0014230E">
        <w:rPr>
          <w:sz w:val="22"/>
          <w:szCs w:val="22"/>
        </w:rPr>
        <w:t>making unwelcome sexual advances</w:t>
      </w:r>
    </w:p>
    <w:p w14:paraId="12756A64" w14:textId="77777777" w:rsidR="00E557EE" w:rsidRDefault="005C6AB6" w:rsidP="00A12417">
      <w:pPr>
        <w:pStyle w:val="ListParagraph"/>
        <w:numPr>
          <w:ilvl w:val="0"/>
          <w:numId w:val="33"/>
        </w:numPr>
        <w:spacing w:before="120" w:after="60" w:line="276" w:lineRule="auto"/>
        <w:rPr>
          <w:sz w:val="22"/>
          <w:szCs w:val="22"/>
        </w:rPr>
      </w:pPr>
      <w:r w:rsidRPr="00E557EE">
        <w:rPr>
          <w:sz w:val="22"/>
          <w:szCs w:val="22"/>
        </w:rPr>
        <w:t xml:space="preserve">making requests for sexual favours </w:t>
      </w:r>
    </w:p>
    <w:p w14:paraId="1F982B31" w14:textId="00E4B0D0" w:rsidR="005C6AB6" w:rsidRPr="00E557EE" w:rsidRDefault="005C6AB6" w:rsidP="00A12417">
      <w:pPr>
        <w:pStyle w:val="ListParagraph"/>
        <w:numPr>
          <w:ilvl w:val="0"/>
          <w:numId w:val="33"/>
        </w:numPr>
        <w:spacing w:before="120" w:after="60" w:line="276" w:lineRule="auto"/>
        <w:rPr>
          <w:sz w:val="22"/>
          <w:szCs w:val="22"/>
        </w:rPr>
      </w:pPr>
      <w:r w:rsidRPr="00E557EE">
        <w:rPr>
          <w:sz w:val="22"/>
          <w:szCs w:val="22"/>
        </w:rPr>
        <w:t xml:space="preserve">engaging in other non-consensual conduct of a sexual nature. </w:t>
      </w:r>
    </w:p>
    <w:p w14:paraId="03593487" w14:textId="63D875EC" w:rsidR="00DE51A2" w:rsidRPr="00F717D6" w:rsidRDefault="005C6AB6" w:rsidP="00846C25">
      <w:pPr>
        <w:spacing w:before="120" w:after="60"/>
      </w:pPr>
      <w:r w:rsidRPr="0014230E">
        <w:rPr>
          <w:sz w:val="22"/>
          <w:szCs w:val="22"/>
        </w:rPr>
        <w:t>Sexual harassment can occur in public spaces, in the workplace, online and at home, and the statistics paint a concerning picture. Around 85 per cent</w:t>
      </w:r>
      <w:r w:rsidR="00E557EE">
        <w:rPr>
          <w:sz w:val="22"/>
          <w:szCs w:val="22"/>
        </w:rPr>
        <w:t xml:space="preserve"> of Australian women have been </w:t>
      </w:r>
      <w:r w:rsidRPr="0014230E">
        <w:rPr>
          <w:sz w:val="22"/>
          <w:szCs w:val="22"/>
        </w:rPr>
        <w:t>sexually harassed at some point in their lives, and there has</w:t>
      </w:r>
      <w:r w:rsidR="00E557EE">
        <w:rPr>
          <w:sz w:val="22"/>
          <w:szCs w:val="22"/>
        </w:rPr>
        <w:t xml:space="preserve"> been a marked increase in the </w:t>
      </w:r>
      <w:r w:rsidRPr="0014230E">
        <w:rPr>
          <w:sz w:val="22"/>
          <w:szCs w:val="22"/>
        </w:rPr>
        <w:t>prevalence of workplace sexual harassment.</w:t>
      </w:r>
      <w:r w:rsidR="00DE51A2">
        <w:rPr>
          <w:rStyle w:val="EndnoteReference"/>
          <w:sz w:val="22"/>
          <w:szCs w:val="22"/>
        </w:rPr>
        <w:endnoteReference w:id="85"/>
      </w:r>
      <w:r w:rsidR="00DE51A2" w:rsidRPr="0014230E">
        <w:rPr>
          <w:sz w:val="22"/>
          <w:szCs w:val="22"/>
        </w:rPr>
        <w:t xml:space="preserve"> </w:t>
      </w:r>
      <w:bookmarkStart w:id="151" w:name="_Toc16500306"/>
      <w:r w:rsidR="00DE5383">
        <w:rPr>
          <w:sz w:val="22"/>
          <w:szCs w:val="22"/>
        </w:rPr>
        <w:br/>
      </w:r>
      <w:r w:rsidR="00DE51A2" w:rsidRPr="00846C25">
        <w:rPr>
          <w:rStyle w:val="Heading3Char"/>
        </w:rPr>
        <w:t>Technology-facilitated abuse</w:t>
      </w:r>
      <w:bookmarkEnd w:id="151"/>
    </w:p>
    <w:p w14:paraId="35C81AED" w14:textId="334843F1" w:rsidR="00DE51A2" w:rsidRPr="0014230E" w:rsidRDefault="00DE51A2" w:rsidP="0086278B">
      <w:pPr>
        <w:pStyle w:val="Boxed1Text"/>
        <w:keepLines/>
        <w:spacing w:line="280" w:lineRule="atLeast"/>
        <w:rPr>
          <w:szCs w:val="22"/>
        </w:rPr>
      </w:pPr>
      <w:r w:rsidRPr="0014230E">
        <w:rPr>
          <w:szCs w:val="22"/>
        </w:rPr>
        <w:t>As mobile and digital technology has grown and improved, there are new opportunities and greater risk</w:t>
      </w:r>
      <w:r w:rsidR="00E557EE">
        <w:rPr>
          <w:szCs w:val="22"/>
        </w:rPr>
        <w:t>s for women and their children.</w:t>
      </w:r>
    </w:p>
    <w:p w14:paraId="67379081" w14:textId="77777777" w:rsidR="0073045A" w:rsidRDefault="00DE51A2" w:rsidP="0086278B">
      <w:pPr>
        <w:pStyle w:val="Boxed1Text"/>
        <w:keepLines/>
        <w:spacing w:line="280" w:lineRule="atLeast"/>
        <w:rPr>
          <w:szCs w:val="22"/>
        </w:rPr>
      </w:pPr>
      <w:r w:rsidRPr="0014230E">
        <w:rPr>
          <w:szCs w:val="22"/>
        </w:rPr>
        <w:t xml:space="preserve">New technology allows for better access to information and links to service providers, such as those with online platforms. This enables women and their children who have experienced violence to report violence more quickly than previously. In addition, online movements of women sharing their experiences of sexual harassment and sexual violence can help women feel validated and less alone in their experiences, which can improve </w:t>
      </w:r>
      <w:r w:rsidR="00E557EE">
        <w:rPr>
          <w:szCs w:val="22"/>
        </w:rPr>
        <w:t xml:space="preserve">their confidence in reporting. </w:t>
      </w:r>
    </w:p>
    <w:p w14:paraId="164B3496" w14:textId="0A4166B8" w:rsidR="005C6AB6" w:rsidRPr="0014230E" w:rsidRDefault="00DE51A2" w:rsidP="0086278B">
      <w:pPr>
        <w:pStyle w:val="Boxed1Text"/>
        <w:keepLines/>
        <w:spacing w:line="280" w:lineRule="atLeast"/>
        <w:rPr>
          <w:szCs w:val="22"/>
        </w:rPr>
      </w:pPr>
      <w:r w:rsidRPr="0014230E">
        <w:rPr>
          <w:szCs w:val="22"/>
        </w:rPr>
        <w:t>However, this new technology also increases women’s experiences of different forms of domestic, family and sexual violence or backlash. Digital technology is linked to new and emerging forms of violence against women, such as online sexual harassment, stalking and non-consensual sharing of intimate images (image-based abuse). In one survey, 98 per cent of specialist staff said they had clients who had reported experiencing technology-facilitated stalking and abuse.</w:t>
      </w:r>
      <w:r>
        <w:rPr>
          <w:rStyle w:val="EndnoteReference"/>
          <w:szCs w:val="22"/>
        </w:rPr>
        <w:endnoteReference w:id="86"/>
      </w:r>
      <w:r w:rsidRPr="0014230E">
        <w:rPr>
          <w:szCs w:val="22"/>
        </w:rPr>
        <w:t xml:space="preserve"> </w:t>
      </w:r>
    </w:p>
    <w:p w14:paraId="13AF6A64" w14:textId="69574F67" w:rsidR="005C6AB6" w:rsidRPr="00F717D6" w:rsidRDefault="00654F3A" w:rsidP="00F717D6">
      <w:pPr>
        <w:pStyle w:val="Heading2"/>
      </w:pPr>
      <w:bookmarkStart w:id="152" w:name="_Toc16500307"/>
      <w:bookmarkStart w:id="153" w:name="_Toc22199146"/>
      <w:bookmarkStart w:id="154" w:name="_Toc22199266"/>
      <w:r w:rsidRPr="00F717D6">
        <w:t>Actions</w:t>
      </w:r>
      <w:bookmarkEnd w:id="152"/>
      <w:bookmarkEnd w:id="153"/>
      <w:bookmarkEnd w:id="154"/>
    </w:p>
    <w:p w14:paraId="5DD0EB24" w14:textId="7C52ED4D" w:rsidR="005C6AB6" w:rsidRPr="0073045A" w:rsidRDefault="005C6AB6" w:rsidP="00ED4077">
      <w:pPr>
        <w:pStyle w:val="ListParagraph"/>
        <w:numPr>
          <w:ilvl w:val="6"/>
          <w:numId w:val="11"/>
        </w:numPr>
        <w:spacing w:before="120" w:after="60" w:line="276" w:lineRule="auto"/>
        <w:ind w:left="426" w:hanging="426"/>
        <w:rPr>
          <w:sz w:val="22"/>
        </w:rPr>
      </w:pPr>
      <w:r w:rsidRPr="0073045A">
        <w:rPr>
          <w:sz w:val="22"/>
        </w:rPr>
        <w:t>Prevent sexual violence and sexual harassment before it happens through national and targeted initiatives that promote informed consent, bodily autonomy and respectful relationships.</w:t>
      </w:r>
    </w:p>
    <w:p w14:paraId="7E5A4807" w14:textId="5960D96D" w:rsidR="005C6AB6" w:rsidRPr="0073045A" w:rsidRDefault="005C6AB6" w:rsidP="00ED4077">
      <w:pPr>
        <w:pStyle w:val="ListParagraph"/>
        <w:numPr>
          <w:ilvl w:val="6"/>
          <w:numId w:val="11"/>
        </w:numPr>
        <w:spacing w:before="120" w:after="60" w:line="276" w:lineRule="auto"/>
        <w:ind w:left="426" w:hanging="426"/>
        <w:rPr>
          <w:sz w:val="22"/>
        </w:rPr>
      </w:pPr>
      <w:r w:rsidRPr="0073045A">
        <w:rPr>
          <w:sz w:val="22"/>
        </w:rPr>
        <w:t>Deliver client-centred, trauma-informed, specialised and consistent support to victims and survivors of sexual violence.</w:t>
      </w:r>
    </w:p>
    <w:p w14:paraId="38D89A72" w14:textId="29F7B541" w:rsidR="0073004F" w:rsidRPr="0073045A" w:rsidRDefault="005C6AB6" w:rsidP="00ED4077">
      <w:pPr>
        <w:pStyle w:val="ListParagraph"/>
        <w:numPr>
          <w:ilvl w:val="6"/>
          <w:numId w:val="11"/>
        </w:numPr>
        <w:spacing w:before="120" w:after="60" w:line="276" w:lineRule="auto"/>
        <w:ind w:left="426" w:hanging="426"/>
        <w:rPr>
          <w:sz w:val="22"/>
        </w:rPr>
      </w:pPr>
      <w:r w:rsidRPr="0073045A">
        <w:rPr>
          <w:sz w:val="22"/>
        </w:rPr>
        <w:t xml:space="preserve">Strengthen the capacity of all sectors to address sexual harassment to ensure women are safe at work, while studying, in public and online. </w:t>
      </w:r>
    </w:p>
    <w:p w14:paraId="28C46B84" w14:textId="045AB82B" w:rsidR="005C6AB6" w:rsidRPr="00F4197A" w:rsidRDefault="005C6AB6" w:rsidP="00F4197A">
      <w:pPr>
        <w:pStyle w:val="Heading1"/>
        <w:rPr>
          <w:sz w:val="22"/>
          <w:szCs w:val="22"/>
        </w:rPr>
      </w:pPr>
      <w:r w:rsidRPr="008E7437">
        <w:br w:type="page"/>
      </w:r>
      <w:bookmarkStart w:id="155" w:name="_Toc22199267"/>
      <w:r w:rsidR="008B27A2" w:rsidRPr="008B27A2">
        <w:lastRenderedPageBreak/>
        <w:t>National Priority F</w:t>
      </w:r>
      <w:r w:rsidR="00654F3A" w:rsidRPr="008B27A2">
        <w:t>ive</w:t>
      </w:r>
      <w:bookmarkStart w:id="156" w:name="_Toc16500309"/>
      <w:bookmarkStart w:id="157" w:name="_Toc22199148"/>
      <w:r w:rsidR="00F4197A">
        <w:t xml:space="preserve">: </w:t>
      </w:r>
      <w:r w:rsidR="00654F3A" w:rsidRPr="008B27A2">
        <w:t>Improve support and service system responses</w:t>
      </w:r>
      <w:bookmarkEnd w:id="155"/>
      <w:bookmarkEnd w:id="156"/>
      <w:bookmarkEnd w:id="157"/>
    </w:p>
    <w:p w14:paraId="746D3B99" w14:textId="4493EAEA" w:rsidR="00DE51A2" w:rsidRPr="008B27A2" w:rsidRDefault="00654F3A" w:rsidP="008B27A2">
      <w:pPr>
        <w:pStyle w:val="Heading4"/>
      </w:pPr>
      <w:r w:rsidRPr="008B27A2">
        <w:t>‘</w:t>
      </w:r>
      <w:r w:rsidR="005C6AB6" w:rsidRPr="008B27A2">
        <w:t>We know that when people are aware that support is available and they feel confident that they will be listened to and believed, they are more likely to reach out for support. And this is so important for people who are experiencing the impacts of trauma.</w:t>
      </w:r>
      <w:r w:rsidRPr="008B27A2">
        <w:t>’</w:t>
      </w:r>
      <w:r w:rsidR="00617EEA">
        <w:t xml:space="preserve"> </w:t>
      </w:r>
      <w:r w:rsidR="00617EEA">
        <w:br/>
      </w:r>
      <w:r w:rsidR="005C6AB6" w:rsidRPr="008B27A2">
        <w:rPr>
          <w:i w:val="0"/>
        </w:rPr>
        <w:t>Chrystina Stanford, Canberra Rape Crisis Centre CEO, and member of the 1800RESPECT National Sector Advisory Group (10 April 2019)</w:t>
      </w:r>
      <w:r w:rsidR="00DE51A2" w:rsidRPr="008B27A2">
        <w:rPr>
          <w:rStyle w:val="EndnoteReference"/>
          <w:i w:val="0"/>
          <w:sz w:val="22"/>
          <w:szCs w:val="22"/>
        </w:rPr>
        <w:endnoteReference w:id="87"/>
      </w:r>
    </w:p>
    <w:p w14:paraId="1DC62EE7" w14:textId="196991CF" w:rsidR="00DE51A2" w:rsidRPr="008E7437" w:rsidRDefault="00DE51A2" w:rsidP="008D4E95">
      <w:pPr>
        <w:spacing w:before="120" w:after="60" w:line="280" w:lineRule="atLeast"/>
        <w:rPr>
          <w:sz w:val="22"/>
          <w:szCs w:val="22"/>
        </w:rPr>
      </w:pPr>
      <w:r w:rsidRPr="008E7437">
        <w:rPr>
          <w:sz w:val="22"/>
          <w:szCs w:val="22"/>
        </w:rPr>
        <w:t xml:space="preserve">The ways that current service systems are set up to respond to domestic and family violence are complex and can be hard for people to navigate. People may seek support from many different </w:t>
      </w:r>
      <w:r w:rsidR="008B27A2">
        <w:rPr>
          <w:sz w:val="22"/>
          <w:szCs w:val="22"/>
        </w:rPr>
        <w:t xml:space="preserve">places and at different times. </w:t>
      </w:r>
    </w:p>
    <w:p w14:paraId="061E85A2" w14:textId="015EF2E4" w:rsidR="00DE51A2" w:rsidRPr="008E7437" w:rsidRDefault="00DE51A2" w:rsidP="008D4E95">
      <w:pPr>
        <w:spacing w:before="120" w:after="60" w:line="280" w:lineRule="atLeast"/>
        <w:rPr>
          <w:sz w:val="22"/>
          <w:szCs w:val="22"/>
        </w:rPr>
      </w:pPr>
      <w:r w:rsidRPr="008E7437">
        <w:rPr>
          <w:sz w:val="22"/>
          <w:szCs w:val="22"/>
        </w:rPr>
        <w:t>Service systems must work together to:</w:t>
      </w:r>
    </w:p>
    <w:p w14:paraId="318FC90F" w14:textId="77777777" w:rsidR="00E557EE" w:rsidRDefault="00DE51A2" w:rsidP="00A12417">
      <w:pPr>
        <w:pStyle w:val="ListParagraph"/>
        <w:numPr>
          <w:ilvl w:val="0"/>
          <w:numId w:val="34"/>
        </w:numPr>
        <w:spacing w:before="120" w:after="60" w:line="280" w:lineRule="atLeast"/>
        <w:rPr>
          <w:sz w:val="22"/>
        </w:rPr>
      </w:pPr>
      <w:r w:rsidRPr="008D4E95">
        <w:rPr>
          <w:sz w:val="22"/>
        </w:rPr>
        <w:t>reduce the impact of violence on women and their children</w:t>
      </w:r>
    </w:p>
    <w:p w14:paraId="08A32E0A" w14:textId="77777777" w:rsidR="00E557EE" w:rsidRDefault="00DE51A2" w:rsidP="00A12417">
      <w:pPr>
        <w:pStyle w:val="ListParagraph"/>
        <w:numPr>
          <w:ilvl w:val="0"/>
          <w:numId w:val="34"/>
        </w:numPr>
        <w:spacing w:before="120" w:after="60" w:line="280" w:lineRule="atLeast"/>
        <w:rPr>
          <w:sz w:val="22"/>
        </w:rPr>
      </w:pPr>
      <w:r w:rsidRPr="00E557EE">
        <w:rPr>
          <w:sz w:val="22"/>
        </w:rPr>
        <w:t>prioritise their safety</w:t>
      </w:r>
    </w:p>
    <w:p w14:paraId="11EFCA95" w14:textId="61023F39" w:rsidR="00DE51A2" w:rsidRPr="00E557EE" w:rsidRDefault="00DE51A2" w:rsidP="00A12417">
      <w:pPr>
        <w:pStyle w:val="ListParagraph"/>
        <w:numPr>
          <w:ilvl w:val="0"/>
          <w:numId w:val="34"/>
        </w:numPr>
        <w:spacing w:before="120" w:after="60" w:line="280" w:lineRule="atLeast"/>
        <w:rPr>
          <w:sz w:val="22"/>
        </w:rPr>
      </w:pPr>
      <w:r w:rsidRPr="00E557EE">
        <w:rPr>
          <w:sz w:val="22"/>
        </w:rPr>
        <w:t xml:space="preserve">prevent perpetrators from using violence again. </w:t>
      </w:r>
    </w:p>
    <w:p w14:paraId="3FCE5AED" w14:textId="75DE4A01" w:rsidR="00DE51A2" w:rsidRPr="008E7437" w:rsidRDefault="00DE51A2" w:rsidP="008D4E95">
      <w:pPr>
        <w:spacing w:before="120" w:after="60" w:line="280" w:lineRule="atLeast"/>
        <w:rPr>
          <w:sz w:val="22"/>
          <w:szCs w:val="22"/>
        </w:rPr>
      </w:pPr>
      <w:r w:rsidRPr="008E7437">
        <w:rPr>
          <w:sz w:val="22"/>
          <w:szCs w:val="22"/>
        </w:rPr>
        <w:t>All governments continue to work hard to improve service responses to ensure women and their children have access to help when they need it. This includes improving how violence is reported and identified, and reducing the stigma as</w:t>
      </w:r>
      <w:r w:rsidR="00E557EE">
        <w:rPr>
          <w:sz w:val="22"/>
          <w:szCs w:val="22"/>
        </w:rPr>
        <w:t xml:space="preserve">sociated with seeking support. </w:t>
      </w:r>
    </w:p>
    <w:p w14:paraId="1DF6B3E1" w14:textId="46F6932C" w:rsidR="00DE51A2" w:rsidRPr="008E7437" w:rsidRDefault="00DE51A2" w:rsidP="008D4E95">
      <w:pPr>
        <w:spacing w:before="120" w:after="60" w:line="280" w:lineRule="atLeast"/>
        <w:rPr>
          <w:sz w:val="22"/>
          <w:szCs w:val="22"/>
        </w:rPr>
      </w:pPr>
      <w:r w:rsidRPr="008E7437">
        <w:rPr>
          <w:sz w:val="22"/>
          <w:szCs w:val="22"/>
        </w:rPr>
        <w:t xml:space="preserve">All jurisdictions contribute to the Death Review Network, which helps jurisdictions and the sector to learn from the worst situations to build more effective service systems. </w:t>
      </w:r>
      <w:r w:rsidR="002A42F1" w:rsidRPr="0086278B">
        <w:rPr>
          <w:sz w:val="22"/>
          <w:szCs w:val="22"/>
        </w:rPr>
        <w:t>Figure 6</w:t>
      </w:r>
      <w:r w:rsidRPr="008E7437">
        <w:rPr>
          <w:sz w:val="22"/>
          <w:szCs w:val="22"/>
        </w:rPr>
        <w:t xml:space="preserve"> </w:t>
      </w:r>
      <w:r w:rsidR="002A42F1">
        <w:rPr>
          <w:sz w:val="22"/>
          <w:szCs w:val="22"/>
        </w:rPr>
        <w:t xml:space="preserve">on page </w:t>
      </w:r>
      <w:r w:rsidR="002A42F1">
        <w:rPr>
          <w:sz w:val="22"/>
          <w:szCs w:val="22"/>
        </w:rPr>
        <w:fldChar w:fldCharType="begin"/>
      </w:r>
      <w:r w:rsidR="002A42F1">
        <w:rPr>
          <w:sz w:val="22"/>
          <w:szCs w:val="22"/>
        </w:rPr>
        <w:instrText xml:space="preserve"> PAGEREF _Ref22132680 \h </w:instrText>
      </w:r>
      <w:r w:rsidR="002A42F1">
        <w:rPr>
          <w:sz w:val="22"/>
          <w:szCs w:val="22"/>
        </w:rPr>
      </w:r>
      <w:r w:rsidR="002A42F1">
        <w:rPr>
          <w:sz w:val="22"/>
          <w:szCs w:val="22"/>
        </w:rPr>
        <w:fldChar w:fldCharType="separate"/>
      </w:r>
      <w:r w:rsidR="002A42F1">
        <w:rPr>
          <w:noProof/>
          <w:sz w:val="22"/>
          <w:szCs w:val="22"/>
        </w:rPr>
        <w:t>35</w:t>
      </w:r>
      <w:r w:rsidR="002A42F1">
        <w:rPr>
          <w:sz w:val="22"/>
          <w:szCs w:val="22"/>
        </w:rPr>
        <w:fldChar w:fldCharType="end"/>
      </w:r>
      <w:r w:rsidR="002A42F1">
        <w:rPr>
          <w:sz w:val="22"/>
          <w:szCs w:val="22"/>
        </w:rPr>
        <w:t xml:space="preserve"> </w:t>
      </w:r>
      <w:r w:rsidRPr="008E7437">
        <w:rPr>
          <w:sz w:val="22"/>
          <w:szCs w:val="22"/>
        </w:rPr>
        <w:t>shows how victims and survivors interact with many services, beyond specialist services. This highlights the vital role that different sectors — including education, health, housing, police, justice and social services — play in iden</w:t>
      </w:r>
      <w:r w:rsidR="00E557EE">
        <w:rPr>
          <w:sz w:val="22"/>
          <w:szCs w:val="22"/>
        </w:rPr>
        <w:t xml:space="preserve">tifying and supporting people. </w:t>
      </w:r>
    </w:p>
    <w:p w14:paraId="4DB2917A" w14:textId="247B2C39" w:rsidR="00DE51A2" w:rsidRPr="008E7437" w:rsidRDefault="00DE51A2" w:rsidP="008D4E95">
      <w:pPr>
        <w:spacing w:before="120" w:after="60" w:line="280" w:lineRule="atLeast"/>
        <w:rPr>
          <w:sz w:val="22"/>
          <w:szCs w:val="22"/>
        </w:rPr>
      </w:pPr>
      <w:r w:rsidRPr="008E7437">
        <w:rPr>
          <w:sz w:val="22"/>
          <w:szCs w:val="22"/>
        </w:rPr>
        <w:t>Early intervention is key in recognising and responding to early warning signs in order to:</w:t>
      </w:r>
    </w:p>
    <w:p w14:paraId="5D22CA69" w14:textId="77777777" w:rsidR="00E557EE" w:rsidRDefault="00DE51A2" w:rsidP="00A12417">
      <w:pPr>
        <w:pStyle w:val="ListParagraph"/>
        <w:numPr>
          <w:ilvl w:val="0"/>
          <w:numId w:val="35"/>
        </w:numPr>
        <w:spacing w:before="120" w:after="60" w:line="280" w:lineRule="atLeast"/>
        <w:rPr>
          <w:sz w:val="22"/>
        </w:rPr>
      </w:pPr>
      <w:r w:rsidRPr="008D4E95">
        <w:rPr>
          <w:sz w:val="22"/>
        </w:rPr>
        <w:t>stop the escalation of violence against women and children</w:t>
      </w:r>
    </w:p>
    <w:p w14:paraId="520DBA5C" w14:textId="77777777" w:rsidR="00E557EE" w:rsidRDefault="00DE51A2" w:rsidP="00A12417">
      <w:pPr>
        <w:pStyle w:val="ListParagraph"/>
        <w:numPr>
          <w:ilvl w:val="0"/>
          <w:numId w:val="35"/>
        </w:numPr>
        <w:spacing w:before="120" w:after="60" w:line="280" w:lineRule="atLeast"/>
        <w:rPr>
          <w:sz w:val="22"/>
        </w:rPr>
      </w:pPr>
      <w:r w:rsidRPr="00E557EE">
        <w:rPr>
          <w:sz w:val="22"/>
        </w:rPr>
        <w:t>protect victims from immediate harm</w:t>
      </w:r>
    </w:p>
    <w:p w14:paraId="5D2A7726" w14:textId="0C880B5C" w:rsidR="00DE51A2" w:rsidRPr="00E557EE" w:rsidRDefault="00DE51A2" w:rsidP="00A12417">
      <w:pPr>
        <w:pStyle w:val="ListParagraph"/>
        <w:numPr>
          <w:ilvl w:val="0"/>
          <w:numId w:val="35"/>
        </w:numPr>
        <w:spacing w:before="120" w:after="60" w:line="280" w:lineRule="atLeast"/>
        <w:rPr>
          <w:sz w:val="22"/>
        </w:rPr>
      </w:pPr>
      <w:r w:rsidRPr="00E557EE">
        <w:rPr>
          <w:sz w:val="22"/>
        </w:rPr>
        <w:t>prevent violence from escalating further.</w:t>
      </w:r>
    </w:p>
    <w:p w14:paraId="4CF4F889" w14:textId="126B8A9B" w:rsidR="005C6AB6" w:rsidRPr="008E7437" w:rsidRDefault="00DE51A2" w:rsidP="008D4E95">
      <w:pPr>
        <w:spacing w:before="120" w:after="60" w:line="280" w:lineRule="atLeast"/>
        <w:rPr>
          <w:sz w:val="22"/>
          <w:szCs w:val="22"/>
        </w:rPr>
      </w:pPr>
      <w:r w:rsidRPr="008E7437">
        <w:rPr>
          <w:sz w:val="22"/>
          <w:szCs w:val="22"/>
        </w:rPr>
        <w:t>Safe, accessible and stable accommodation is crucial for the safety and recovery of women and their children impacted by violence. In 2017–18, 42 per cent of people seeking support from a specialist homelessness service reported experiencing domestic and family violence at some point during the reporting period.</w:t>
      </w:r>
      <w:r>
        <w:rPr>
          <w:rStyle w:val="EndnoteReference"/>
          <w:sz w:val="22"/>
          <w:szCs w:val="22"/>
        </w:rPr>
        <w:endnoteReference w:id="88"/>
      </w:r>
      <w:r w:rsidRPr="008E7437">
        <w:rPr>
          <w:sz w:val="22"/>
          <w:szCs w:val="22"/>
        </w:rPr>
        <w:t xml:space="preserve"> </w:t>
      </w:r>
      <w:r w:rsidR="005C6AB6" w:rsidRPr="008E7437">
        <w:rPr>
          <w:sz w:val="22"/>
          <w:szCs w:val="22"/>
        </w:rPr>
        <w:t xml:space="preserve">Despite this, services are often limited (including crisis accommodation) and people are required to travel long distances to access the services they need. </w:t>
      </w:r>
    </w:p>
    <w:p w14:paraId="048AF5F2" w14:textId="1C62690A" w:rsidR="005C6AB6" w:rsidRPr="008E7437" w:rsidRDefault="005C6AB6" w:rsidP="008D4E95">
      <w:pPr>
        <w:spacing w:before="120" w:after="60" w:line="280" w:lineRule="atLeast"/>
        <w:rPr>
          <w:sz w:val="22"/>
          <w:szCs w:val="22"/>
        </w:rPr>
      </w:pPr>
      <w:r w:rsidRPr="008E7437">
        <w:rPr>
          <w:sz w:val="22"/>
          <w:szCs w:val="22"/>
        </w:rPr>
        <w:t>There are additional challenges for Aboriginal and Torres Strait Islander women and their children living in remote communities. Services may rely on them leaving their community or extended family and existing support systems. Service responses need to better support Aboriginal and Torres Strait Islander women and their children to safely stay in their communities.</w:t>
      </w:r>
    </w:p>
    <w:p w14:paraId="5B1907FB" w14:textId="245C4E31" w:rsidR="005C6AB6" w:rsidRPr="00F717D6" w:rsidRDefault="005C6AB6" w:rsidP="00F717D6">
      <w:pPr>
        <w:pStyle w:val="Heading2"/>
      </w:pPr>
      <w:bookmarkStart w:id="158" w:name="_Toc16500310"/>
      <w:bookmarkStart w:id="159" w:name="_Toc22199149"/>
      <w:bookmarkStart w:id="160" w:name="_Toc22199268"/>
      <w:r w:rsidRPr="00F717D6">
        <w:t>A</w:t>
      </w:r>
      <w:r w:rsidR="00654F3A" w:rsidRPr="00F717D6">
        <w:t>ctions</w:t>
      </w:r>
      <w:bookmarkEnd w:id="158"/>
      <w:bookmarkEnd w:id="159"/>
      <w:bookmarkEnd w:id="160"/>
    </w:p>
    <w:p w14:paraId="5DD60AD6" w14:textId="6FD2D125" w:rsidR="005C6AB6" w:rsidRPr="008D4E95" w:rsidRDefault="005C6AB6" w:rsidP="00ED4077">
      <w:pPr>
        <w:pStyle w:val="ListParagraph"/>
        <w:numPr>
          <w:ilvl w:val="6"/>
          <w:numId w:val="11"/>
        </w:numPr>
        <w:spacing w:before="120" w:after="60" w:line="276" w:lineRule="auto"/>
        <w:ind w:left="426" w:hanging="426"/>
        <w:rPr>
          <w:sz w:val="22"/>
        </w:rPr>
      </w:pPr>
      <w:r w:rsidRPr="008D4E95">
        <w:rPr>
          <w:sz w:val="22"/>
        </w:rPr>
        <w:t>Enable workforces to provide trauma-informed support with a focus on safety and recovery to victims and survivors of domestic, family and sexual violence.</w:t>
      </w:r>
    </w:p>
    <w:p w14:paraId="790BA1DB" w14:textId="768A1E26" w:rsidR="005C6AB6" w:rsidRPr="00ED4077" w:rsidRDefault="005C6AB6" w:rsidP="00ED4077">
      <w:pPr>
        <w:pStyle w:val="ListParagraph"/>
        <w:numPr>
          <w:ilvl w:val="6"/>
          <w:numId w:val="11"/>
        </w:numPr>
        <w:spacing w:before="120" w:after="60" w:line="276" w:lineRule="auto"/>
        <w:ind w:left="426" w:hanging="426"/>
        <w:rPr>
          <w:sz w:val="22"/>
        </w:rPr>
      </w:pPr>
      <w:r w:rsidRPr="008D4E95">
        <w:rPr>
          <w:sz w:val="22"/>
        </w:rPr>
        <w:t>Collaborate across services, sectors and workforces to ensure that responses to women affected by domestic, family and sexual violence are coordinated, meet women’s needs, avoid women having to retell their story and promote</w:t>
      </w:r>
      <w:r w:rsidR="0073045A">
        <w:rPr>
          <w:sz w:val="22"/>
        </w:rPr>
        <w:t xml:space="preserve"> </w:t>
      </w:r>
      <w:r w:rsidRPr="00ED4077">
        <w:rPr>
          <w:sz w:val="22"/>
        </w:rPr>
        <w:t xml:space="preserve">their recovery. </w:t>
      </w:r>
    </w:p>
    <w:p w14:paraId="3E3F4C7D" w14:textId="2BB380C8" w:rsidR="005C6AB6" w:rsidRPr="008D4E95" w:rsidRDefault="005C6AB6" w:rsidP="00ED4077">
      <w:pPr>
        <w:pStyle w:val="ListParagraph"/>
        <w:numPr>
          <w:ilvl w:val="6"/>
          <w:numId w:val="11"/>
        </w:numPr>
        <w:spacing w:before="120" w:after="60" w:line="276" w:lineRule="auto"/>
        <w:ind w:left="426" w:hanging="426"/>
        <w:rPr>
          <w:sz w:val="22"/>
        </w:rPr>
      </w:pPr>
      <w:r w:rsidRPr="008D4E95">
        <w:rPr>
          <w:sz w:val="22"/>
        </w:rPr>
        <w:t>Improve access to and embed trauma-informed support for perpetrators of domestic, family and sexual violence to prevent reoffending and promote rehabilitation and treatment.</w:t>
      </w:r>
    </w:p>
    <w:p w14:paraId="3EF98FDF" w14:textId="20603E91" w:rsidR="005C6AB6" w:rsidRPr="008D4E95" w:rsidRDefault="005C6AB6" w:rsidP="00ED4077">
      <w:pPr>
        <w:pStyle w:val="ListParagraph"/>
        <w:numPr>
          <w:ilvl w:val="6"/>
          <w:numId w:val="11"/>
        </w:numPr>
        <w:spacing w:before="120" w:after="60" w:line="276" w:lineRule="auto"/>
        <w:ind w:left="426" w:hanging="426"/>
        <w:rPr>
          <w:sz w:val="22"/>
        </w:rPr>
      </w:pPr>
      <w:r w:rsidRPr="008D4E95">
        <w:rPr>
          <w:sz w:val="22"/>
        </w:rPr>
        <w:lastRenderedPageBreak/>
        <w:t>Build the evidence base to inform responses to domestic, family and sexual violence by strengthening the focus on what works to reduce violence, improving data and supporting the Fourth Action Plan priorities.</w:t>
      </w:r>
    </w:p>
    <w:p w14:paraId="1BD29944" w14:textId="274D0636" w:rsidR="005C6AB6" w:rsidRPr="008D4E95" w:rsidRDefault="005C6AB6" w:rsidP="00ED4077">
      <w:pPr>
        <w:pStyle w:val="ListParagraph"/>
        <w:numPr>
          <w:ilvl w:val="6"/>
          <w:numId w:val="11"/>
        </w:numPr>
        <w:spacing w:before="120" w:after="60" w:line="276" w:lineRule="auto"/>
        <w:ind w:left="426" w:hanging="426"/>
        <w:rPr>
          <w:sz w:val="22"/>
        </w:rPr>
      </w:pPr>
      <w:r w:rsidRPr="008D4E95">
        <w:rPr>
          <w:sz w:val="22"/>
        </w:rPr>
        <w:t>Improve access to suitable and safe accommodation within their communities for women who have experienced domestic, family and sexual violence.</w:t>
      </w:r>
    </w:p>
    <w:p w14:paraId="11950314" w14:textId="58ADF7BC" w:rsidR="00925137" w:rsidRDefault="00925137">
      <w:pPr>
        <w:rPr>
          <w:color w:val="00B050"/>
        </w:rPr>
      </w:pPr>
      <w:bookmarkStart w:id="161" w:name="_Figure_6:_Victim"/>
      <w:bookmarkStart w:id="162" w:name="_Toc16500311"/>
      <w:bookmarkEnd w:id="161"/>
      <w:r>
        <w:br w:type="page"/>
      </w:r>
    </w:p>
    <w:p w14:paraId="6BFDEFA3" w14:textId="77777777" w:rsidR="00925137" w:rsidRDefault="00925137" w:rsidP="008B27A2">
      <w:pPr>
        <w:pStyle w:val="Heading3"/>
        <w:sectPr w:rsidR="00925137" w:rsidSect="00826194">
          <w:endnotePr>
            <w:numFmt w:val="decimal"/>
          </w:endnotePr>
          <w:pgSz w:w="11900" w:h="16840"/>
          <w:pgMar w:top="1440" w:right="1440" w:bottom="1440" w:left="1440" w:header="708" w:footer="708" w:gutter="0"/>
          <w:cols w:space="708"/>
          <w:titlePg/>
          <w:docGrid w:linePitch="360"/>
        </w:sectPr>
      </w:pPr>
    </w:p>
    <w:p w14:paraId="7ADF9B73" w14:textId="12BDF3A4" w:rsidR="00F236D5" w:rsidRPr="008B27A2" w:rsidRDefault="00F236D5" w:rsidP="008B27A2">
      <w:pPr>
        <w:pStyle w:val="Heading3"/>
      </w:pPr>
      <w:bookmarkStart w:id="163" w:name="_Ref22132680"/>
      <w:bookmarkStart w:id="164" w:name="_Toc22199150"/>
      <w:bookmarkStart w:id="165" w:name="_Toc22199269"/>
      <w:r w:rsidRPr="008B27A2">
        <w:lastRenderedPageBreak/>
        <w:t>Figure 6: Victim and survivor interactions with different support services</w:t>
      </w:r>
      <w:bookmarkEnd w:id="162"/>
      <w:bookmarkEnd w:id="163"/>
      <w:bookmarkEnd w:id="164"/>
      <w:bookmarkEnd w:id="165"/>
    </w:p>
    <w:p w14:paraId="3ED8730F" w14:textId="77777777" w:rsidR="00D17748" w:rsidRDefault="00925137" w:rsidP="008D4E95">
      <w:pPr>
        <w:spacing w:before="120" w:after="60" w:line="280" w:lineRule="atLeast"/>
        <w:rPr>
          <w:u w:val="single"/>
        </w:rPr>
        <w:sectPr w:rsidR="00D17748" w:rsidSect="00925137">
          <w:endnotePr>
            <w:numFmt w:val="decimal"/>
          </w:endnotePr>
          <w:pgSz w:w="16840" w:h="11900" w:orient="landscape"/>
          <w:pgMar w:top="1440" w:right="1440" w:bottom="1440" w:left="1440" w:header="709" w:footer="709" w:gutter="0"/>
          <w:cols w:space="708"/>
          <w:titlePg/>
          <w:docGrid w:linePitch="360"/>
        </w:sectPr>
      </w:pPr>
      <w:r>
        <w:rPr>
          <w:noProof/>
          <w:sz w:val="16"/>
          <w:szCs w:val="16"/>
          <w:lang w:val="en-AU" w:eastAsia="en-AU"/>
        </w:rPr>
        <w:drawing>
          <wp:inline distT="0" distB="0" distL="0" distR="0" wp14:anchorId="66F10B2E" wp14:editId="7E641745">
            <wp:extent cx="7702228" cy="5354580"/>
            <wp:effectExtent l="0" t="0" r="0" b="0"/>
            <wp:docPr id="20" name="Picture 20" descr="Formal support services need specialised skills and systems to meet the unique experiences and needs of all Australian women and their children experiencing violence, particularly those affected by multiple forms of discrimination or inequality.&#10;&#10;Formal support services include: specialist family and domestic violence services; hospitals; general practitioner — a full-time GP is likely to be seeing one to two female patients each week who have experienced family violence; homelessness services — 42 per cent of people seeking support from a specialist homelessness service reported experiencing domestic and family violence at some point during 2017–18; government services, legal services and police; and rape crisis services.&#10;&#10;Informal support mechanisms can play an equally important role in recognising, referring and supporting victims and survivors.&#10;&#10;Informal support mechanisms include: hairdressers; colleagues — within the population of women who have experienced violence, or are currently experiencing violence, the Australian bureau of statistics estimates that one in six are currently in the workforce; family and friends — women are more likely to talk to someone else about a violent incident than they are to tell police or contact a specialised agency, and most speak to a friend, a neighbour or an immediate family member; coffee shops; sports clubs and gyms; and banks — family and domestic violence has significant implications for a victim’s economic security and independence. This can also affect a victim’s financial wellbeing and put them at financial risk.&#10;&#10;Source: Australian Institute of Health and Welfare (AIHW), Specialist Homelessness Services Annual Report 2017–2018 (Canberra, ACT: AIHW, 2019); State of Victoria, Royal Commission into Family Violence: Summary and recommendations, (Melbourne: The Royal Commission, 2016); Australian Bureau of Statistics (ABS), 2005 Personal Safety Survey (Canberra, ACT: ABS, 2006); Kelsey Hegarty and Robert Bush, “Prevalence and associations of partner abuse in women attending general practice: a cross-sectional survey,” Australian and New Zealand Journal of Public Health 26, no. 5 (Oct 2002): 437–442." title="Figure 6: Victim and survivor interactions with different suppor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S_Illustrations_46.jpg"/>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7702671" cy="5354888"/>
                    </a:xfrm>
                    <a:prstGeom prst="rect">
                      <a:avLst/>
                    </a:prstGeom>
                  </pic:spPr>
                </pic:pic>
              </a:graphicData>
            </a:graphic>
          </wp:inline>
        </w:drawing>
      </w:r>
    </w:p>
    <w:p w14:paraId="68B7F84E" w14:textId="13E77E63" w:rsidR="005C6AB6" w:rsidRPr="008B27A2" w:rsidRDefault="00BC5268" w:rsidP="008B27A2">
      <w:pPr>
        <w:pStyle w:val="Heading1"/>
      </w:pPr>
      <w:bookmarkStart w:id="166" w:name="_Toc22199270"/>
      <w:r w:rsidRPr="008B27A2">
        <w:lastRenderedPageBreak/>
        <w:t>International context</w:t>
      </w:r>
      <w:bookmarkEnd w:id="166"/>
    </w:p>
    <w:p w14:paraId="7BF6D0C2" w14:textId="0995F93D" w:rsidR="005C6AB6" w:rsidRPr="008E7437" w:rsidRDefault="005C6AB6" w:rsidP="009F6A24">
      <w:pPr>
        <w:spacing w:before="120" w:after="60" w:line="280" w:lineRule="atLeast"/>
        <w:rPr>
          <w:sz w:val="22"/>
          <w:szCs w:val="22"/>
        </w:rPr>
      </w:pPr>
      <w:r w:rsidRPr="008E7437">
        <w:rPr>
          <w:sz w:val="22"/>
          <w:szCs w:val="22"/>
        </w:rPr>
        <w:t>Violence against women and their children is widely recognised as a fundamental violation of human rights.</w:t>
      </w:r>
    </w:p>
    <w:p w14:paraId="03AE95CD" w14:textId="44D4BF78" w:rsidR="005C6AB6" w:rsidRPr="008E7437" w:rsidRDefault="005C6AB6" w:rsidP="009F6A24">
      <w:pPr>
        <w:spacing w:before="120" w:after="60" w:line="280" w:lineRule="atLeast"/>
        <w:rPr>
          <w:sz w:val="22"/>
          <w:szCs w:val="22"/>
        </w:rPr>
      </w:pPr>
      <w:r w:rsidRPr="008E7437">
        <w:rPr>
          <w:sz w:val="22"/>
          <w:szCs w:val="22"/>
        </w:rPr>
        <w:t>Australia is taking a leading role on the international stage, to promote gender equality and eliminate violence against women and girls. The Fourth Action Plan shows how Australia has taken a leadership role in violence prevention, a key part of how Australia meets its in</w:t>
      </w:r>
      <w:r w:rsidR="00E557EE">
        <w:rPr>
          <w:sz w:val="22"/>
          <w:szCs w:val="22"/>
        </w:rPr>
        <w:t xml:space="preserve">ternational commitments. </w:t>
      </w:r>
    </w:p>
    <w:p w14:paraId="1A0AAFED" w14:textId="77777777" w:rsidR="00E557EE" w:rsidRDefault="005C6AB6" w:rsidP="00E557EE">
      <w:pPr>
        <w:spacing w:before="120" w:after="60" w:line="280" w:lineRule="atLeast"/>
        <w:rPr>
          <w:sz w:val="22"/>
          <w:szCs w:val="22"/>
        </w:rPr>
      </w:pPr>
      <w:r w:rsidRPr="008E7437">
        <w:rPr>
          <w:sz w:val="22"/>
          <w:szCs w:val="22"/>
        </w:rPr>
        <w:t>As a signatory to the Convention on the Elimination of All Forms of Discrimination against Women (CEDAW)</w:t>
      </w:r>
      <w:r w:rsidR="00DE51A2">
        <w:rPr>
          <w:rStyle w:val="EndnoteReference"/>
          <w:sz w:val="22"/>
          <w:szCs w:val="22"/>
        </w:rPr>
        <w:endnoteReference w:id="89"/>
      </w:r>
      <w:r w:rsidR="00DE51A2" w:rsidRPr="008E7437">
        <w:rPr>
          <w:sz w:val="22"/>
          <w:szCs w:val="22"/>
        </w:rPr>
        <w:t xml:space="preserve">, Australia commits to: </w:t>
      </w:r>
    </w:p>
    <w:p w14:paraId="6698ABD0" w14:textId="77777777" w:rsidR="00E557EE" w:rsidRDefault="00DE51A2" w:rsidP="00A12417">
      <w:pPr>
        <w:pStyle w:val="ListParagraph"/>
        <w:numPr>
          <w:ilvl w:val="0"/>
          <w:numId w:val="38"/>
        </w:numPr>
        <w:spacing w:before="120" w:after="60" w:line="280" w:lineRule="atLeast"/>
        <w:rPr>
          <w:sz w:val="22"/>
          <w:szCs w:val="22"/>
        </w:rPr>
      </w:pPr>
      <w:r w:rsidRPr="00E557EE">
        <w:rPr>
          <w:sz w:val="22"/>
        </w:rPr>
        <w:t>exercise due diligence to prevent violence against women</w:t>
      </w:r>
    </w:p>
    <w:p w14:paraId="0C5757CE" w14:textId="77777777" w:rsidR="00E557EE" w:rsidRDefault="00DE51A2" w:rsidP="00A12417">
      <w:pPr>
        <w:pStyle w:val="ListParagraph"/>
        <w:numPr>
          <w:ilvl w:val="0"/>
          <w:numId w:val="38"/>
        </w:numPr>
        <w:spacing w:before="120" w:after="60" w:line="280" w:lineRule="atLeast"/>
        <w:rPr>
          <w:sz w:val="22"/>
          <w:szCs w:val="22"/>
        </w:rPr>
      </w:pPr>
      <w:r w:rsidRPr="00E557EE">
        <w:rPr>
          <w:sz w:val="22"/>
        </w:rPr>
        <w:t>provide services to victims and survivors of abuse</w:t>
      </w:r>
    </w:p>
    <w:p w14:paraId="7B854C08" w14:textId="4E141EEB" w:rsidR="00DE51A2" w:rsidRPr="00E557EE" w:rsidRDefault="00DE51A2" w:rsidP="00A12417">
      <w:pPr>
        <w:pStyle w:val="ListParagraph"/>
        <w:numPr>
          <w:ilvl w:val="0"/>
          <w:numId w:val="38"/>
        </w:numPr>
        <w:spacing w:before="120" w:after="60" w:line="280" w:lineRule="atLeast"/>
        <w:rPr>
          <w:sz w:val="22"/>
          <w:szCs w:val="22"/>
        </w:rPr>
      </w:pPr>
      <w:r w:rsidRPr="00E557EE">
        <w:rPr>
          <w:sz w:val="22"/>
        </w:rPr>
        <w:t xml:space="preserve">ensure that perpetrators are brought to justice. </w:t>
      </w:r>
    </w:p>
    <w:p w14:paraId="4DBE7BBF" w14:textId="7498875C" w:rsidR="00DE51A2" w:rsidRPr="008E7437" w:rsidRDefault="00DE51A2" w:rsidP="009F6A24">
      <w:pPr>
        <w:spacing w:before="120" w:after="60" w:line="280" w:lineRule="atLeast"/>
        <w:rPr>
          <w:sz w:val="22"/>
          <w:szCs w:val="22"/>
        </w:rPr>
      </w:pPr>
      <w:r w:rsidRPr="008E7437">
        <w:rPr>
          <w:sz w:val="22"/>
          <w:szCs w:val="22"/>
        </w:rPr>
        <w:t>Australia reports periodically to CEDAW. This is an important process that holds Australia to account to ensure that our priorities at a national level align with our international commitments.</w:t>
      </w:r>
      <w:r>
        <w:rPr>
          <w:sz w:val="22"/>
          <w:szCs w:val="22"/>
        </w:rPr>
        <w:t xml:space="preserve"> </w:t>
      </w:r>
      <w:r w:rsidRPr="008E7437">
        <w:rPr>
          <w:sz w:val="22"/>
          <w:szCs w:val="22"/>
        </w:rPr>
        <w:t>The Australian Government is a strong supporter of ending and preventing violence against women and t</w:t>
      </w:r>
      <w:r w:rsidR="00E557EE">
        <w:rPr>
          <w:sz w:val="22"/>
          <w:szCs w:val="22"/>
        </w:rPr>
        <w:t xml:space="preserve">heir children internationally. </w:t>
      </w:r>
    </w:p>
    <w:p w14:paraId="11156F46" w14:textId="4940D93D" w:rsidR="00DE51A2" w:rsidRPr="008D4E95" w:rsidRDefault="00DE51A2" w:rsidP="009F6A24">
      <w:pPr>
        <w:spacing w:before="120" w:after="60" w:line="280" w:lineRule="atLeast"/>
        <w:rPr>
          <w:sz w:val="22"/>
          <w:szCs w:val="22"/>
        </w:rPr>
      </w:pPr>
      <w:r w:rsidRPr="008D4E95">
        <w:rPr>
          <w:sz w:val="22"/>
          <w:szCs w:val="22"/>
        </w:rPr>
        <w:t>This is reflected in our engagement in the:</w:t>
      </w:r>
    </w:p>
    <w:p w14:paraId="5A38FE53" w14:textId="77777777" w:rsidR="00E557EE" w:rsidRDefault="00DE51A2" w:rsidP="00A12417">
      <w:pPr>
        <w:pStyle w:val="ListParagraph"/>
        <w:numPr>
          <w:ilvl w:val="0"/>
          <w:numId w:val="39"/>
        </w:numPr>
        <w:rPr>
          <w:sz w:val="22"/>
          <w:szCs w:val="22"/>
        </w:rPr>
      </w:pPr>
      <w:r w:rsidRPr="008D4E95">
        <w:rPr>
          <w:sz w:val="22"/>
          <w:szCs w:val="22"/>
        </w:rPr>
        <w:t>Human Rights Council</w:t>
      </w:r>
      <w:r>
        <w:rPr>
          <w:rStyle w:val="EndnoteReference"/>
          <w:sz w:val="22"/>
          <w:szCs w:val="22"/>
        </w:rPr>
        <w:endnoteReference w:id="90"/>
      </w:r>
      <w:r w:rsidRPr="008D4E95">
        <w:rPr>
          <w:sz w:val="22"/>
          <w:szCs w:val="22"/>
        </w:rPr>
        <w:t xml:space="preserve"> </w:t>
      </w:r>
    </w:p>
    <w:p w14:paraId="14C67E49" w14:textId="77777777" w:rsidR="00E557EE" w:rsidRDefault="00DE51A2" w:rsidP="00A12417">
      <w:pPr>
        <w:pStyle w:val="ListParagraph"/>
        <w:numPr>
          <w:ilvl w:val="0"/>
          <w:numId w:val="39"/>
        </w:numPr>
        <w:rPr>
          <w:sz w:val="22"/>
          <w:szCs w:val="22"/>
        </w:rPr>
      </w:pPr>
      <w:r w:rsidRPr="00E557EE">
        <w:rPr>
          <w:sz w:val="22"/>
          <w:szCs w:val="22"/>
        </w:rPr>
        <w:t>United Nations Commission on the Status of Women</w:t>
      </w:r>
      <w:r>
        <w:rPr>
          <w:rStyle w:val="EndnoteReference"/>
          <w:sz w:val="22"/>
          <w:szCs w:val="22"/>
        </w:rPr>
        <w:endnoteReference w:id="91"/>
      </w:r>
      <w:r w:rsidRPr="00E557EE">
        <w:rPr>
          <w:sz w:val="22"/>
          <w:szCs w:val="22"/>
        </w:rPr>
        <w:t xml:space="preserve"> </w:t>
      </w:r>
    </w:p>
    <w:p w14:paraId="70904309" w14:textId="097CC1DB" w:rsidR="00DE51A2" w:rsidRPr="00E557EE" w:rsidRDefault="00DE51A2" w:rsidP="00A12417">
      <w:pPr>
        <w:pStyle w:val="ListParagraph"/>
        <w:numPr>
          <w:ilvl w:val="0"/>
          <w:numId w:val="39"/>
        </w:numPr>
        <w:rPr>
          <w:sz w:val="22"/>
          <w:szCs w:val="22"/>
        </w:rPr>
      </w:pPr>
      <w:r w:rsidRPr="00E557EE">
        <w:rPr>
          <w:sz w:val="22"/>
          <w:szCs w:val="22"/>
        </w:rPr>
        <w:t>Women, Peace and Security Agenda.</w:t>
      </w:r>
      <w:r>
        <w:rPr>
          <w:rStyle w:val="EndnoteReference"/>
          <w:sz w:val="22"/>
          <w:szCs w:val="22"/>
        </w:rPr>
        <w:endnoteReference w:id="92"/>
      </w:r>
      <w:r w:rsidRPr="00E557EE">
        <w:rPr>
          <w:sz w:val="22"/>
          <w:szCs w:val="22"/>
        </w:rPr>
        <w:t xml:space="preserve"> </w:t>
      </w:r>
    </w:p>
    <w:p w14:paraId="4213DEA1" w14:textId="362D839C" w:rsidR="00DE51A2" w:rsidRPr="008E7437" w:rsidRDefault="00DE51A2" w:rsidP="009F6A24">
      <w:pPr>
        <w:spacing w:before="120" w:after="60" w:line="280" w:lineRule="atLeast"/>
        <w:rPr>
          <w:sz w:val="22"/>
          <w:szCs w:val="22"/>
        </w:rPr>
      </w:pPr>
      <w:r w:rsidRPr="008E7437">
        <w:rPr>
          <w:sz w:val="22"/>
          <w:szCs w:val="22"/>
        </w:rPr>
        <w:t>Australia is also a signatory to the United Nations Convention on the Rights of the Child</w:t>
      </w:r>
      <w:r>
        <w:rPr>
          <w:rStyle w:val="EndnoteReference"/>
          <w:sz w:val="22"/>
          <w:szCs w:val="22"/>
        </w:rPr>
        <w:endnoteReference w:id="93"/>
      </w:r>
      <w:r w:rsidRPr="008E7437">
        <w:rPr>
          <w:sz w:val="22"/>
          <w:szCs w:val="22"/>
        </w:rPr>
        <w:t xml:space="preserve"> and is committed to upholding the rights of the child. The interests of the child are always the primary considerations for any actions i</w:t>
      </w:r>
      <w:r w:rsidR="00E557EE">
        <w:rPr>
          <w:sz w:val="22"/>
          <w:szCs w:val="22"/>
        </w:rPr>
        <w:t>nvolving or affecting children.</w:t>
      </w:r>
    </w:p>
    <w:p w14:paraId="255BA8AD" w14:textId="04603255" w:rsidR="005C6AB6" w:rsidRPr="008E7437" w:rsidRDefault="00DE51A2" w:rsidP="009F6A24">
      <w:pPr>
        <w:spacing w:before="120" w:after="60" w:line="280" w:lineRule="atLeast"/>
        <w:rPr>
          <w:sz w:val="22"/>
          <w:szCs w:val="22"/>
        </w:rPr>
      </w:pPr>
      <w:r w:rsidRPr="008E7437">
        <w:rPr>
          <w:sz w:val="22"/>
          <w:szCs w:val="22"/>
        </w:rPr>
        <w:t>The 2030 Agenda for Sustainable Development</w:t>
      </w:r>
      <w:r>
        <w:rPr>
          <w:rStyle w:val="EndnoteReference"/>
          <w:sz w:val="22"/>
          <w:szCs w:val="22"/>
        </w:rPr>
        <w:endnoteReference w:id="94"/>
      </w:r>
      <w:r w:rsidRPr="008E7437">
        <w:rPr>
          <w:sz w:val="22"/>
          <w:szCs w:val="22"/>
        </w:rPr>
        <w:t>,</w:t>
      </w:r>
      <w:r w:rsidR="005C6AB6" w:rsidRPr="008E7437">
        <w:rPr>
          <w:sz w:val="22"/>
          <w:szCs w:val="22"/>
        </w:rPr>
        <w:t xml:space="preserve"> including the Sustainable Development Goals (SDGs), provides a new global consensus for action to promote gender equality and address violence against women. This includes a standalone goal on gender equality (Goal 5) and specific targets on ending violence against women. In addition, other goals related to poverty, education and health cannot be achieved without addressing violence against women. Achieving gender equality and women’s empowerment is integral to each of the 17 development goals.</w:t>
      </w:r>
    </w:p>
    <w:p w14:paraId="4862BE5A" w14:textId="59875C25" w:rsidR="005C6AB6" w:rsidRPr="008D4E95" w:rsidRDefault="005C6AB6" w:rsidP="009F6A24">
      <w:pPr>
        <w:spacing w:before="120" w:after="60" w:line="280" w:lineRule="atLeast"/>
        <w:rPr>
          <w:sz w:val="21"/>
          <w:szCs w:val="22"/>
        </w:rPr>
      </w:pPr>
    </w:p>
    <w:p w14:paraId="5B5A98E5" w14:textId="6E7C8EC8" w:rsidR="005C6AB6" w:rsidRPr="008B27A2" w:rsidRDefault="00F417B4" w:rsidP="008B27A2">
      <w:pPr>
        <w:pStyle w:val="Heading3"/>
      </w:pPr>
      <w:bookmarkStart w:id="167" w:name="_Toc16500315"/>
      <w:bookmarkStart w:id="168" w:name="_Toc22199271"/>
      <w:r w:rsidRPr="008B27A2">
        <w:lastRenderedPageBreak/>
        <w:t>Figure 7: United Nations Sustainable Development Goals</w:t>
      </w:r>
      <w:bookmarkEnd w:id="167"/>
      <w:bookmarkEnd w:id="168"/>
    </w:p>
    <w:p w14:paraId="38E6E01E" w14:textId="3B2D6B0A" w:rsidR="00A61453" w:rsidRPr="00A61453" w:rsidRDefault="00A61453" w:rsidP="00A61453">
      <w:pPr>
        <w:rPr>
          <w:u w:val="single"/>
        </w:rPr>
      </w:pPr>
      <w:r w:rsidRPr="0086278B">
        <w:rPr>
          <w:noProof/>
          <w:lang w:val="en-AU" w:eastAsia="en-AU"/>
        </w:rPr>
        <w:drawing>
          <wp:inline distT="0" distB="0" distL="0" distR="0" wp14:anchorId="42BEECC2" wp14:editId="14631699">
            <wp:extent cx="4912204" cy="7203440"/>
            <wp:effectExtent l="0" t="0" r="3175" b="0"/>
            <wp:docPr id="18" name="Picture 18" descr="The Sustainable Development Goals include a standalone goal on gender equality (Goal 5) and specific targets on ending violence against women:&#10;5.1 End all forms of discrimination against all women and girls everywhere, and&#10;5.2 Eliminate all forms of violence against all women and girls in the public and private spheres including trafficking and sexual and other types of exploitation.&#10;&#10;Sustainable development cannot be achieved without addressing violence against women and girls; and addressing violence against women and girls will contribute to achieving multiple development outcomes.&#10;&#10;For Goal 1 (no poverty), violence against women costs countries billions.&#10;&#10;For Goal 3 (good health and well-being), violence against women causes death, disability and poor health.&#10;&#10;For Goal 4 (quality education), violence against women reduces girls’ access to education.&#10;&#10;For Goal 6 (clean water and sanitation), women and girls face violence when accessing water and sanitation.&#10;&#10;For Goal 8 (decent work and economic growth), violence against women limits women’s access to decent work.&#10;&#10;For Goal 10 (reduced inequalities), violence against women entrenches other inequalities.&#10;&#10;For Goal 11 (sustainable cities and communities), violence against women limits women’s mobility and safe use of public spaces.&#10;&#10;For Goal 16 (peace, justice and strong institutions), violence against women is often perpetrated with impunity.&#10;&#10;Source: The Equality Institute&#10;" title="Figure 7: United Nations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titled%20folder/DSS_Illustrations_4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4569" cy="7206908"/>
                    </a:xfrm>
                    <a:prstGeom prst="rect">
                      <a:avLst/>
                    </a:prstGeom>
                    <a:noFill/>
                    <a:ln>
                      <a:noFill/>
                    </a:ln>
                  </pic:spPr>
                </pic:pic>
              </a:graphicData>
            </a:graphic>
          </wp:inline>
        </w:drawing>
      </w:r>
    </w:p>
    <w:p w14:paraId="56D8C2BA" w14:textId="5669DFF4" w:rsidR="005C6AB6" w:rsidRPr="008B27A2" w:rsidRDefault="008B23DE" w:rsidP="008B27A2">
      <w:pPr>
        <w:pStyle w:val="Heading2"/>
      </w:pPr>
      <w:bookmarkStart w:id="169" w:name="_Toc16500318"/>
      <w:bookmarkStart w:id="170" w:name="_Toc22199272"/>
      <w:r w:rsidRPr="008B27A2">
        <w:t>Global movements</w:t>
      </w:r>
      <w:bookmarkEnd w:id="169"/>
      <w:bookmarkEnd w:id="170"/>
    </w:p>
    <w:p w14:paraId="1571412D" w14:textId="02A1A8E8" w:rsidR="005C6AB6" w:rsidRPr="008B27A2" w:rsidRDefault="005C6AB6" w:rsidP="00C63733">
      <w:pPr>
        <w:spacing w:before="120" w:after="60" w:line="280" w:lineRule="atLeast"/>
        <w:rPr>
          <w:sz w:val="22"/>
          <w:szCs w:val="22"/>
        </w:rPr>
      </w:pPr>
      <w:r w:rsidRPr="00C63733">
        <w:rPr>
          <w:sz w:val="22"/>
          <w:szCs w:val="22"/>
        </w:rPr>
        <w:t>Recently, women across the globe have been publicly sharing their experiences of sexual violence through collective action and social media, generating a global conversation between victims and survivors across the world, highlighting their experiences of sexual harassment and sexual violence. It is vital that we ensure commitments to achieve gender equality are translated into real action and real change to end violence against women a</w:t>
      </w:r>
      <w:r w:rsidR="008B27A2">
        <w:rPr>
          <w:sz w:val="22"/>
          <w:szCs w:val="22"/>
        </w:rPr>
        <w:t>nd their children in Australia.</w:t>
      </w:r>
    </w:p>
    <w:p w14:paraId="4932E090" w14:textId="3289AFE3" w:rsidR="005C6AB6" w:rsidRPr="008B27A2" w:rsidRDefault="008B23DE" w:rsidP="008B27A2">
      <w:pPr>
        <w:pStyle w:val="Heading2"/>
      </w:pPr>
      <w:bookmarkStart w:id="171" w:name="_Toc16500319"/>
      <w:bookmarkStart w:id="172" w:name="_Toc22199273"/>
      <w:r w:rsidRPr="008B27A2">
        <w:lastRenderedPageBreak/>
        <w:t>State secu</w:t>
      </w:r>
      <w:r w:rsidR="00501D51" w:rsidRPr="008B27A2">
        <w:t>rity a</w:t>
      </w:r>
      <w:r w:rsidRPr="008B27A2">
        <w:t>nd peacefulness</w:t>
      </w:r>
      <w:bookmarkEnd w:id="171"/>
      <w:bookmarkEnd w:id="172"/>
    </w:p>
    <w:p w14:paraId="0B2F3191" w14:textId="6DA53BA4" w:rsidR="00DE51A2" w:rsidRPr="00C63733" w:rsidRDefault="005C6AB6" w:rsidP="00C63733">
      <w:pPr>
        <w:spacing w:before="120" w:after="60" w:line="280" w:lineRule="atLeast"/>
        <w:rPr>
          <w:sz w:val="22"/>
          <w:szCs w:val="22"/>
        </w:rPr>
      </w:pPr>
      <w:r w:rsidRPr="00C63733">
        <w:rPr>
          <w:sz w:val="22"/>
          <w:szCs w:val="22"/>
        </w:rPr>
        <w:t>The links between the security of women and security of states are being increasingly recognised. Addressing violence against women has broad consequences for state and regional security and vice versa.</w:t>
      </w:r>
      <w:r w:rsidR="00DE51A2">
        <w:rPr>
          <w:rStyle w:val="EndnoteReference"/>
          <w:sz w:val="22"/>
          <w:szCs w:val="22"/>
        </w:rPr>
        <w:endnoteReference w:id="95"/>
      </w:r>
      <w:r w:rsidR="00DE51A2" w:rsidRPr="00C63733">
        <w:rPr>
          <w:sz w:val="22"/>
          <w:szCs w:val="22"/>
        </w:rPr>
        <w:t xml:space="preserve"> It has been found that the overall level of violence against women and their children better predicts national and regional peacefulness, as opposed to other indicators such as levels of democracy and wealth.</w:t>
      </w:r>
      <w:r w:rsidR="00DE51A2">
        <w:rPr>
          <w:rStyle w:val="EndnoteReference"/>
          <w:sz w:val="22"/>
          <w:szCs w:val="22"/>
        </w:rPr>
        <w:endnoteReference w:id="96"/>
      </w:r>
    </w:p>
    <w:p w14:paraId="68B8E481" w14:textId="0037731F" w:rsidR="005C6AB6" w:rsidRPr="00C63733" w:rsidRDefault="00DE51A2" w:rsidP="00C63733">
      <w:pPr>
        <w:spacing w:before="120" w:after="60" w:line="280" w:lineRule="atLeast"/>
        <w:rPr>
          <w:sz w:val="22"/>
          <w:szCs w:val="22"/>
        </w:rPr>
      </w:pPr>
      <w:r w:rsidRPr="00C63733">
        <w:rPr>
          <w:sz w:val="22"/>
          <w:szCs w:val="22"/>
        </w:rPr>
        <w:t>Women and girls often face devastating human rights violations, including high levels of sexual and gender based violence, in conflict-affected settings.</w:t>
      </w:r>
      <w:r>
        <w:rPr>
          <w:rStyle w:val="EndnoteReference"/>
          <w:sz w:val="22"/>
          <w:szCs w:val="22"/>
        </w:rPr>
        <w:endnoteReference w:id="97"/>
      </w:r>
      <w:r w:rsidRPr="00C63733">
        <w:rPr>
          <w:sz w:val="22"/>
          <w:szCs w:val="22"/>
        </w:rPr>
        <w:t xml:space="preserve"> </w:t>
      </w:r>
      <w:r w:rsidR="005C6AB6" w:rsidRPr="00C63733">
        <w:rPr>
          <w:sz w:val="22"/>
          <w:szCs w:val="22"/>
        </w:rPr>
        <w:t>Women are also significantly</w:t>
      </w:r>
      <w:r w:rsidR="008B23DE" w:rsidRPr="00C63733">
        <w:rPr>
          <w:sz w:val="22"/>
          <w:szCs w:val="22"/>
        </w:rPr>
        <w:t xml:space="preserve"> </w:t>
      </w:r>
      <w:r w:rsidR="005C6AB6" w:rsidRPr="00C63733">
        <w:rPr>
          <w:sz w:val="22"/>
          <w:szCs w:val="22"/>
        </w:rPr>
        <w:t>under-represented and often overlooked in</w:t>
      </w:r>
      <w:r w:rsidR="008B23DE" w:rsidRPr="00C63733">
        <w:rPr>
          <w:sz w:val="22"/>
          <w:szCs w:val="22"/>
        </w:rPr>
        <w:t xml:space="preserve"> </w:t>
      </w:r>
      <w:r w:rsidR="005C6AB6" w:rsidRPr="00C63733">
        <w:rPr>
          <w:sz w:val="22"/>
          <w:szCs w:val="22"/>
        </w:rPr>
        <w:t>formal peace processes.</w:t>
      </w:r>
      <w:r>
        <w:rPr>
          <w:rStyle w:val="EndnoteReference"/>
          <w:sz w:val="22"/>
          <w:szCs w:val="22"/>
        </w:rPr>
        <w:endnoteReference w:id="98"/>
      </w:r>
      <w:r w:rsidRPr="00C63733">
        <w:rPr>
          <w:sz w:val="22"/>
          <w:szCs w:val="22"/>
        </w:rPr>
        <w:t xml:space="preserve"> On the other hand, women can be powerful agents in preventing conflict and building peace.</w:t>
      </w:r>
      <w:r>
        <w:rPr>
          <w:rStyle w:val="EndnoteReference"/>
          <w:sz w:val="22"/>
          <w:szCs w:val="22"/>
        </w:rPr>
        <w:endnoteReference w:id="99"/>
      </w:r>
    </w:p>
    <w:p w14:paraId="57053E1C" w14:textId="6C2C53C5" w:rsidR="005C6AB6" w:rsidRPr="00C63733" w:rsidRDefault="005C6AB6" w:rsidP="00C63733">
      <w:pPr>
        <w:spacing w:before="120" w:after="60" w:line="280" w:lineRule="atLeast"/>
        <w:rPr>
          <w:sz w:val="22"/>
          <w:szCs w:val="22"/>
        </w:rPr>
      </w:pPr>
      <w:r w:rsidRPr="00C63733">
        <w:rPr>
          <w:sz w:val="22"/>
          <w:szCs w:val="22"/>
        </w:rPr>
        <w:t xml:space="preserve">Efforts under the Fourth Action Plan can help contribute to broader state security and Australia’s standing in the region. At the same time, Australia is committed, under the </w:t>
      </w:r>
      <w:r w:rsidRPr="00C63733">
        <w:rPr>
          <w:i/>
          <w:sz w:val="22"/>
          <w:szCs w:val="22"/>
        </w:rPr>
        <w:t>National Action Plan on Women, Peace and</w:t>
      </w:r>
      <w:r w:rsidRPr="00C63733">
        <w:rPr>
          <w:sz w:val="22"/>
          <w:szCs w:val="22"/>
        </w:rPr>
        <w:t xml:space="preserve"> </w:t>
      </w:r>
      <w:r w:rsidRPr="00C63733">
        <w:rPr>
          <w:i/>
          <w:sz w:val="22"/>
          <w:szCs w:val="22"/>
        </w:rPr>
        <w:t>Security</w:t>
      </w:r>
      <w:r w:rsidR="00DE51A2" w:rsidRPr="00DE5383">
        <w:rPr>
          <w:rStyle w:val="EndnoteReference"/>
          <w:sz w:val="22"/>
          <w:szCs w:val="22"/>
        </w:rPr>
        <w:endnoteReference w:id="100"/>
      </w:r>
      <w:r w:rsidR="00DE51A2" w:rsidRPr="00C63733">
        <w:rPr>
          <w:sz w:val="22"/>
          <w:szCs w:val="22"/>
        </w:rPr>
        <w:t>,</w:t>
      </w:r>
      <w:r w:rsidRPr="00C63733">
        <w:rPr>
          <w:sz w:val="22"/>
          <w:szCs w:val="22"/>
        </w:rPr>
        <w:t xml:space="preserve"> to contribute to realising the full and meaningful participation, as well as the protection of human rights, of all women and girls. </w:t>
      </w:r>
    </w:p>
    <w:p w14:paraId="77F300D2" w14:textId="77777777" w:rsidR="00552FB5" w:rsidRDefault="00552FB5" w:rsidP="008B27A2">
      <w:pPr>
        <w:pStyle w:val="Heading2"/>
        <w:rPr>
          <w:sz w:val="22"/>
          <w:szCs w:val="22"/>
        </w:rPr>
        <w:sectPr w:rsidR="00552FB5" w:rsidSect="00826194">
          <w:endnotePr>
            <w:numFmt w:val="decimal"/>
          </w:endnotePr>
          <w:pgSz w:w="11900" w:h="16840"/>
          <w:pgMar w:top="1440" w:right="1440" w:bottom="1440" w:left="1440" w:header="708" w:footer="708" w:gutter="0"/>
          <w:cols w:space="708"/>
          <w:titlePg/>
          <w:docGrid w:linePitch="360"/>
        </w:sectPr>
      </w:pPr>
    </w:p>
    <w:p w14:paraId="04E497FC" w14:textId="0C077999" w:rsidR="005C6AB6" w:rsidRPr="008E7437" w:rsidRDefault="008B23DE" w:rsidP="0086278B">
      <w:pPr>
        <w:pStyle w:val="Heading1"/>
      </w:pPr>
      <w:bookmarkStart w:id="173" w:name="_Toc22199274"/>
      <w:r w:rsidRPr="008B27A2">
        <w:lastRenderedPageBreak/>
        <w:t>Links to broader Australian policy reforms</w:t>
      </w:r>
      <w:bookmarkEnd w:id="173"/>
    </w:p>
    <w:p w14:paraId="50A7582B" w14:textId="545B87AF" w:rsidR="005C6AB6" w:rsidRPr="008E7437" w:rsidRDefault="00501D51" w:rsidP="009F6A24">
      <w:pPr>
        <w:spacing w:before="120" w:after="60" w:line="280" w:lineRule="atLeast"/>
        <w:rPr>
          <w:sz w:val="22"/>
          <w:szCs w:val="22"/>
        </w:rPr>
      </w:pPr>
      <w:r w:rsidRPr="008E7437">
        <w:rPr>
          <w:sz w:val="22"/>
          <w:szCs w:val="22"/>
        </w:rPr>
        <w:t xml:space="preserve">The Commonwealth and state and territory governments are implementing many other significant initiatives that complement and support the National Plan. These initiatives contribute to ensuring women and their children are safe by supporting them in all aspects of their lives and throughout their lifetime. </w:t>
      </w:r>
    </w:p>
    <w:tbl>
      <w:tblPr>
        <w:tblStyle w:val="TableGrid"/>
        <w:tblW w:w="5000" w:type="pct"/>
        <w:tblBorders>
          <w:top w:val="single" w:sz="4" w:space="0" w:color="044A43"/>
          <w:left w:val="single" w:sz="4" w:space="0" w:color="044A43"/>
          <w:bottom w:val="single" w:sz="4" w:space="0" w:color="044A43"/>
          <w:right w:val="single" w:sz="4" w:space="0" w:color="044A43"/>
          <w:insideH w:val="single" w:sz="4" w:space="0" w:color="044A43"/>
          <w:insideV w:val="single" w:sz="4" w:space="0" w:color="044A43"/>
        </w:tblBorders>
        <w:tblLook w:val="04A0" w:firstRow="1" w:lastRow="0" w:firstColumn="1" w:lastColumn="0" w:noHBand="0" w:noVBand="1"/>
        <w:tblCaption w:val="table showing Links to broader Australian policy reforms "/>
      </w:tblPr>
      <w:tblGrid>
        <w:gridCol w:w="1735"/>
        <w:gridCol w:w="1735"/>
        <w:gridCol w:w="1735"/>
        <w:gridCol w:w="1735"/>
        <w:gridCol w:w="1735"/>
        <w:gridCol w:w="1803"/>
        <w:gridCol w:w="1736"/>
        <w:gridCol w:w="1736"/>
      </w:tblGrid>
      <w:tr w:rsidR="00730284" w:rsidRPr="008E7437" w14:paraId="37F08EAD" w14:textId="77777777" w:rsidTr="000B6097">
        <w:trPr>
          <w:tblHeader/>
        </w:trPr>
        <w:tc>
          <w:tcPr>
            <w:tcW w:w="625" w:type="pct"/>
            <w:shd w:val="clear" w:color="auto" w:fill="D9EEDE"/>
          </w:tcPr>
          <w:p w14:paraId="77E5A908" w14:textId="359B10B4" w:rsidR="00501D51" w:rsidRPr="008E7437" w:rsidRDefault="00501D51" w:rsidP="009F6A24">
            <w:pPr>
              <w:spacing w:before="120" w:after="60" w:line="280" w:lineRule="atLeast"/>
              <w:rPr>
                <w:sz w:val="22"/>
                <w:szCs w:val="22"/>
              </w:rPr>
            </w:pPr>
            <w:r w:rsidRPr="008E7437">
              <w:rPr>
                <w:sz w:val="22"/>
                <w:szCs w:val="22"/>
              </w:rPr>
              <w:t>Jurisdiction</w:t>
            </w:r>
          </w:p>
        </w:tc>
        <w:tc>
          <w:tcPr>
            <w:tcW w:w="625" w:type="pct"/>
            <w:shd w:val="clear" w:color="auto" w:fill="D9EEDE"/>
          </w:tcPr>
          <w:p w14:paraId="40928109" w14:textId="4D4C3B03" w:rsidR="00501D51" w:rsidRPr="008E7437" w:rsidRDefault="00501D51" w:rsidP="009F6A24">
            <w:pPr>
              <w:spacing w:before="120" w:after="60" w:line="280" w:lineRule="atLeast"/>
              <w:rPr>
                <w:sz w:val="22"/>
                <w:szCs w:val="22"/>
              </w:rPr>
            </w:pPr>
            <w:r w:rsidRPr="008E7437">
              <w:rPr>
                <w:sz w:val="22"/>
                <w:szCs w:val="22"/>
              </w:rPr>
              <w:t>Housing</w:t>
            </w:r>
          </w:p>
        </w:tc>
        <w:tc>
          <w:tcPr>
            <w:tcW w:w="625" w:type="pct"/>
            <w:shd w:val="clear" w:color="auto" w:fill="D9EEDE"/>
          </w:tcPr>
          <w:p w14:paraId="4F6CFAAE" w14:textId="1C1ADAE5" w:rsidR="00501D51" w:rsidRPr="008E7437" w:rsidRDefault="00501D51" w:rsidP="009F6A24">
            <w:pPr>
              <w:spacing w:before="120" w:after="60" w:line="280" w:lineRule="atLeast"/>
              <w:rPr>
                <w:sz w:val="22"/>
                <w:szCs w:val="22"/>
              </w:rPr>
            </w:pPr>
            <w:r w:rsidRPr="008E7437">
              <w:rPr>
                <w:sz w:val="22"/>
                <w:szCs w:val="22"/>
              </w:rPr>
              <w:t>Women</w:t>
            </w:r>
          </w:p>
        </w:tc>
        <w:tc>
          <w:tcPr>
            <w:tcW w:w="625" w:type="pct"/>
            <w:shd w:val="clear" w:color="auto" w:fill="D9EEDE"/>
          </w:tcPr>
          <w:p w14:paraId="22D9B8D5" w14:textId="2D186657" w:rsidR="00501D51" w:rsidRPr="008E7437" w:rsidRDefault="00501D51" w:rsidP="009F6A24">
            <w:pPr>
              <w:spacing w:before="120" w:after="60" w:line="280" w:lineRule="atLeast"/>
              <w:rPr>
                <w:sz w:val="22"/>
                <w:szCs w:val="22"/>
              </w:rPr>
            </w:pPr>
            <w:r w:rsidRPr="008E7437">
              <w:rPr>
                <w:sz w:val="22"/>
                <w:szCs w:val="22"/>
              </w:rPr>
              <w:t>Indigenous</w:t>
            </w:r>
          </w:p>
        </w:tc>
        <w:tc>
          <w:tcPr>
            <w:tcW w:w="625" w:type="pct"/>
            <w:shd w:val="clear" w:color="auto" w:fill="D9EEDE"/>
          </w:tcPr>
          <w:p w14:paraId="15949222" w14:textId="5A634344" w:rsidR="00501D51" w:rsidRPr="008E7437" w:rsidRDefault="00501D51" w:rsidP="009F6A24">
            <w:pPr>
              <w:spacing w:before="120" w:after="60" w:line="280" w:lineRule="atLeast"/>
              <w:rPr>
                <w:sz w:val="22"/>
                <w:szCs w:val="22"/>
              </w:rPr>
            </w:pPr>
            <w:r w:rsidRPr="008E7437">
              <w:rPr>
                <w:sz w:val="22"/>
                <w:szCs w:val="22"/>
              </w:rPr>
              <w:t>Family and domestic violence</w:t>
            </w:r>
          </w:p>
        </w:tc>
        <w:tc>
          <w:tcPr>
            <w:tcW w:w="625" w:type="pct"/>
            <w:shd w:val="clear" w:color="auto" w:fill="D9EEDE"/>
          </w:tcPr>
          <w:p w14:paraId="7FB6D227" w14:textId="56EA6969" w:rsidR="00501D51" w:rsidRPr="008E7437" w:rsidRDefault="00501D51" w:rsidP="009F6A24">
            <w:pPr>
              <w:spacing w:before="120" w:after="60" w:line="280" w:lineRule="atLeast"/>
              <w:rPr>
                <w:sz w:val="22"/>
                <w:szCs w:val="22"/>
              </w:rPr>
            </w:pPr>
            <w:r w:rsidRPr="008E7437">
              <w:rPr>
                <w:sz w:val="22"/>
                <w:szCs w:val="22"/>
              </w:rPr>
              <w:t>Children and youth</w:t>
            </w:r>
          </w:p>
        </w:tc>
        <w:tc>
          <w:tcPr>
            <w:tcW w:w="625" w:type="pct"/>
            <w:shd w:val="clear" w:color="auto" w:fill="D9EEDE"/>
          </w:tcPr>
          <w:p w14:paraId="23A91E07" w14:textId="79DACFCF" w:rsidR="00501D51" w:rsidRPr="008E7437" w:rsidRDefault="00501D51" w:rsidP="009F6A24">
            <w:pPr>
              <w:spacing w:before="120" w:after="60" w:line="280" w:lineRule="atLeast"/>
              <w:rPr>
                <w:sz w:val="22"/>
                <w:szCs w:val="22"/>
              </w:rPr>
            </w:pPr>
            <w:r w:rsidRPr="008E7437">
              <w:rPr>
                <w:sz w:val="22"/>
                <w:szCs w:val="22"/>
              </w:rPr>
              <w:t>Elder abuse</w:t>
            </w:r>
          </w:p>
        </w:tc>
        <w:tc>
          <w:tcPr>
            <w:tcW w:w="625" w:type="pct"/>
            <w:shd w:val="clear" w:color="auto" w:fill="D9EEDE"/>
          </w:tcPr>
          <w:p w14:paraId="29F1AFC3" w14:textId="523FD88F" w:rsidR="00501D51" w:rsidRPr="008E7437" w:rsidRDefault="00501D51" w:rsidP="009F6A24">
            <w:pPr>
              <w:spacing w:before="120" w:after="60" w:line="280" w:lineRule="atLeast"/>
              <w:rPr>
                <w:sz w:val="22"/>
                <w:szCs w:val="22"/>
              </w:rPr>
            </w:pPr>
            <w:r w:rsidRPr="008E7437">
              <w:rPr>
                <w:sz w:val="22"/>
                <w:szCs w:val="22"/>
              </w:rPr>
              <w:t>Disability</w:t>
            </w:r>
          </w:p>
        </w:tc>
      </w:tr>
      <w:tr w:rsidR="00730284" w:rsidRPr="008E7437" w14:paraId="43AD9F3C" w14:textId="77777777" w:rsidTr="003D762B">
        <w:tc>
          <w:tcPr>
            <w:tcW w:w="625" w:type="pct"/>
          </w:tcPr>
          <w:p w14:paraId="7E19C72A" w14:textId="76C294DD" w:rsidR="00501D51" w:rsidRPr="008E7437" w:rsidRDefault="00501D51" w:rsidP="009F6A24">
            <w:pPr>
              <w:spacing w:before="120" w:after="60" w:line="280" w:lineRule="atLeast"/>
              <w:rPr>
                <w:sz w:val="22"/>
                <w:szCs w:val="22"/>
              </w:rPr>
            </w:pPr>
            <w:r w:rsidRPr="008E7437">
              <w:rPr>
                <w:sz w:val="22"/>
                <w:szCs w:val="22"/>
              </w:rPr>
              <w:t>Commonwealth</w:t>
            </w:r>
          </w:p>
        </w:tc>
        <w:tc>
          <w:tcPr>
            <w:tcW w:w="625" w:type="pct"/>
          </w:tcPr>
          <w:p w14:paraId="3DFA84ED" w14:textId="7C20AABF" w:rsidR="00501D51" w:rsidRPr="008E7437" w:rsidRDefault="00501D51" w:rsidP="009F6A24">
            <w:pPr>
              <w:spacing w:before="120" w:after="60" w:line="280" w:lineRule="atLeast"/>
              <w:rPr>
                <w:sz w:val="22"/>
                <w:szCs w:val="22"/>
              </w:rPr>
            </w:pPr>
            <w:r w:rsidRPr="008E7437">
              <w:rPr>
                <w:sz w:val="22"/>
                <w:szCs w:val="22"/>
              </w:rPr>
              <w:t>National Housing and Homelessness Agreement</w:t>
            </w:r>
          </w:p>
        </w:tc>
        <w:tc>
          <w:tcPr>
            <w:tcW w:w="625" w:type="pct"/>
          </w:tcPr>
          <w:p w14:paraId="3671215D" w14:textId="4C418518" w:rsidR="00501D51" w:rsidRPr="008E7437" w:rsidRDefault="00501D51" w:rsidP="009F6A24">
            <w:pPr>
              <w:spacing w:before="120" w:after="60" w:line="280" w:lineRule="atLeast"/>
              <w:rPr>
                <w:sz w:val="22"/>
                <w:szCs w:val="22"/>
              </w:rPr>
            </w:pPr>
            <w:r w:rsidRPr="008E7437">
              <w:rPr>
                <w:sz w:val="22"/>
                <w:szCs w:val="22"/>
              </w:rPr>
              <w:t>National Women’s Health Strategy 2020–2030</w:t>
            </w:r>
          </w:p>
          <w:p w14:paraId="73072172" w14:textId="089BC942" w:rsidR="00501D51" w:rsidRPr="008E7437" w:rsidRDefault="00501D51" w:rsidP="009F6A24">
            <w:pPr>
              <w:spacing w:before="120" w:after="60" w:line="280" w:lineRule="atLeast"/>
              <w:rPr>
                <w:sz w:val="22"/>
                <w:szCs w:val="22"/>
              </w:rPr>
            </w:pPr>
            <w:r w:rsidRPr="008E7437">
              <w:rPr>
                <w:sz w:val="22"/>
                <w:szCs w:val="22"/>
              </w:rPr>
              <w:t>Women’s Economic Security Package</w:t>
            </w:r>
          </w:p>
          <w:p w14:paraId="1673C988" w14:textId="77777777" w:rsidR="00501D51" w:rsidRPr="008E7437" w:rsidRDefault="00501D51" w:rsidP="009F6A24">
            <w:pPr>
              <w:spacing w:before="120" w:after="60" w:line="280" w:lineRule="atLeast"/>
              <w:rPr>
                <w:sz w:val="22"/>
                <w:szCs w:val="22"/>
              </w:rPr>
            </w:pPr>
            <w:r w:rsidRPr="008E7437">
              <w:rPr>
                <w:sz w:val="22"/>
                <w:szCs w:val="22"/>
              </w:rPr>
              <w:t>National Action Plan on Women, Peace and Security</w:t>
            </w:r>
          </w:p>
          <w:p w14:paraId="4ECA5CE0" w14:textId="77777777" w:rsidR="00501D51" w:rsidRPr="008E7437" w:rsidRDefault="00501D51" w:rsidP="009F6A24">
            <w:pPr>
              <w:spacing w:before="120" w:after="60" w:line="280" w:lineRule="atLeast"/>
              <w:rPr>
                <w:sz w:val="22"/>
                <w:szCs w:val="22"/>
              </w:rPr>
            </w:pPr>
          </w:p>
        </w:tc>
        <w:tc>
          <w:tcPr>
            <w:tcW w:w="625" w:type="pct"/>
          </w:tcPr>
          <w:p w14:paraId="46F6BBBF" w14:textId="5B848CCA" w:rsidR="00501D51" w:rsidRPr="008E7437" w:rsidRDefault="00501D51" w:rsidP="009F6A24">
            <w:pPr>
              <w:spacing w:before="120" w:after="60" w:line="280" w:lineRule="atLeast"/>
              <w:rPr>
                <w:sz w:val="22"/>
                <w:szCs w:val="22"/>
              </w:rPr>
            </w:pPr>
            <w:r w:rsidRPr="008E7437">
              <w:rPr>
                <w:sz w:val="22"/>
                <w:szCs w:val="22"/>
              </w:rPr>
              <w:t>Closing the Gap</w:t>
            </w:r>
          </w:p>
          <w:p w14:paraId="4BB702E4" w14:textId="77777777" w:rsidR="00501D51" w:rsidRPr="008E7437" w:rsidRDefault="00501D51" w:rsidP="009F6A24">
            <w:pPr>
              <w:spacing w:before="120" w:after="60" w:line="280" w:lineRule="atLeast"/>
              <w:rPr>
                <w:sz w:val="22"/>
                <w:szCs w:val="22"/>
              </w:rPr>
            </w:pPr>
            <w:r w:rsidRPr="008E7437">
              <w:rPr>
                <w:sz w:val="22"/>
                <w:szCs w:val="22"/>
              </w:rPr>
              <w:t>Indigenous Advancement Strategy</w:t>
            </w:r>
          </w:p>
          <w:p w14:paraId="4459E2FA" w14:textId="77777777" w:rsidR="00501D51" w:rsidRPr="008E7437" w:rsidRDefault="00501D51" w:rsidP="009F6A24">
            <w:pPr>
              <w:spacing w:before="120" w:after="60" w:line="280" w:lineRule="atLeast"/>
              <w:rPr>
                <w:sz w:val="22"/>
                <w:szCs w:val="22"/>
              </w:rPr>
            </w:pPr>
          </w:p>
        </w:tc>
        <w:tc>
          <w:tcPr>
            <w:tcW w:w="625" w:type="pct"/>
          </w:tcPr>
          <w:p w14:paraId="5598B746" w14:textId="071A1AD8" w:rsidR="00501D51" w:rsidRPr="008E7437" w:rsidRDefault="00501D51" w:rsidP="009F6A24">
            <w:pPr>
              <w:spacing w:before="120" w:after="60" w:line="280" w:lineRule="atLeast"/>
              <w:rPr>
                <w:sz w:val="22"/>
                <w:szCs w:val="22"/>
              </w:rPr>
            </w:pPr>
            <w:r w:rsidRPr="008E7437">
              <w:rPr>
                <w:sz w:val="22"/>
                <w:szCs w:val="22"/>
              </w:rPr>
              <w:t>National Plan to Reduce Violence against Women and their Children 2010–2022</w:t>
            </w:r>
          </w:p>
          <w:p w14:paraId="3B43A444" w14:textId="0F8494CE" w:rsidR="00501D51" w:rsidRPr="008E7437" w:rsidRDefault="00501D51" w:rsidP="009F6A24">
            <w:pPr>
              <w:spacing w:before="120" w:after="60" w:line="280" w:lineRule="atLeast"/>
              <w:rPr>
                <w:i/>
                <w:sz w:val="22"/>
                <w:szCs w:val="22"/>
              </w:rPr>
            </w:pPr>
            <w:r w:rsidRPr="008E7437">
              <w:rPr>
                <w:i/>
                <w:sz w:val="22"/>
                <w:szCs w:val="22"/>
              </w:rPr>
              <w:t xml:space="preserve">Migration Amendment (Family Violence and Other Measures) Act 2018 </w:t>
            </w:r>
          </w:p>
          <w:p w14:paraId="7BEEF911" w14:textId="6C4D6F7C" w:rsidR="00501D51" w:rsidRPr="008E7437" w:rsidRDefault="00501D51" w:rsidP="009F6A24">
            <w:pPr>
              <w:spacing w:before="120" w:after="60" w:line="280" w:lineRule="atLeast"/>
              <w:rPr>
                <w:i/>
                <w:sz w:val="22"/>
                <w:szCs w:val="22"/>
              </w:rPr>
            </w:pPr>
            <w:r w:rsidRPr="008E7437">
              <w:rPr>
                <w:i/>
                <w:sz w:val="22"/>
                <w:szCs w:val="22"/>
              </w:rPr>
              <w:t>Modern Slavery Act 2018</w:t>
            </w:r>
          </w:p>
          <w:p w14:paraId="45DEF93D" w14:textId="71BAE147" w:rsidR="00501D51" w:rsidRPr="008E7437" w:rsidRDefault="00501D51" w:rsidP="009F6A24">
            <w:pPr>
              <w:spacing w:before="120" w:after="60" w:line="280" w:lineRule="atLeast"/>
              <w:rPr>
                <w:sz w:val="22"/>
                <w:szCs w:val="22"/>
              </w:rPr>
            </w:pPr>
            <w:r w:rsidRPr="008E7437">
              <w:rPr>
                <w:sz w:val="22"/>
                <w:szCs w:val="22"/>
              </w:rPr>
              <w:t>National Action Plan to Combat Human Trafficking and Slavery 2015–2019</w:t>
            </w:r>
          </w:p>
          <w:p w14:paraId="160C788C" w14:textId="29615D1A" w:rsidR="00501D51" w:rsidRPr="008E7437" w:rsidRDefault="00501D51" w:rsidP="009F6A24">
            <w:pPr>
              <w:spacing w:before="120" w:after="60" w:line="280" w:lineRule="atLeast"/>
              <w:rPr>
                <w:sz w:val="22"/>
                <w:szCs w:val="22"/>
              </w:rPr>
            </w:pPr>
            <w:r w:rsidRPr="008E7437">
              <w:rPr>
                <w:sz w:val="22"/>
                <w:szCs w:val="22"/>
              </w:rPr>
              <w:lastRenderedPageBreak/>
              <w:t>Family Advocacy and Support Service</w:t>
            </w:r>
          </w:p>
          <w:p w14:paraId="5FE81C76" w14:textId="173D6F1C" w:rsidR="00501D51" w:rsidRPr="008E7437" w:rsidRDefault="00501D51" w:rsidP="009F6A24">
            <w:pPr>
              <w:spacing w:before="120" w:after="60" w:line="280" w:lineRule="atLeast"/>
              <w:rPr>
                <w:sz w:val="22"/>
                <w:szCs w:val="22"/>
              </w:rPr>
            </w:pPr>
            <w:r w:rsidRPr="008E7437">
              <w:rPr>
                <w:sz w:val="22"/>
                <w:szCs w:val="22"/>
              </w:rPr>
              <w:t>National Drug Strategy 2017–2026</w:t>
            </w:r>
          </w:p>
          <w:p w14:paraId="47657659" w14:textId="638F3D83" w:rsidR="00501D51" w:rsidRPr="008E7437" w:rsidRDefault="00501D51" w:rsidP="009F6A24">
            <w:pPr>
              <w:spacing w:before="120" w:after="60" w:line="280" w:lineRule="atLeast"/>
              <w:rPr>
                <w:sz w:val="22"/>
                <w:szCs w:val="22"/>
              </w:rPr>
            </w:pPr>
            <w:r w:rsidRPr="008E7437">
              <w:rPr>
                <w:sz w:val="22"/>
                <w:szCs w:val="22"/>
              </w:rPr>
              <w:t>National Inquiry into Sexual Harassment in Australian Workplaces</w:t>
            </w:r>
          </w:p>
        </w:tc>
        <w:tc>
          <w:tcPr>
            <w:tcW w:w="625" w:type="pct"/>
          </w:tcPr>
          <w:p w14:paraId="6274B700" w14:textId="2ADC55A5" w:rsidR="00501D51" w:rsidRPr="008E7437" w:rsidRDefault="00501D51" w:rsidP="009F6A24">
            <w:pPr>
              <w:spacing w:before="120" w:after="60" w:line="280" w:lineRule="atLeast"/>
              <w:rPr>
                <w:sz w:val="22"/>
                <w:szCs w:val="22"/>
              </w:rPr>
            </w:pPr>
            <w:r w:rsidRPr="008E7437">
              <w:rPr>
                <w:sz w:val="22"/>
                <w:szCs w:val="22"/>
              </w:rPr>
              <w:lastRenderedPageBreak/>
              <w:t>National Framework for Protecting Australia’s Children 2009–2020</w:t>
            </w:r>
          </w:p>
          <w:p w14:paraId="329D6600" w14:textId="77777777" w:rsidR="00501D51" w:rsidRPr="008E7437" w:rsidRDefault="00501D51" w:rsidP="009F6A24">
            <w:pPr>
              <w:spacing w:before="120" w:after="60" w:line="280" w:lineRule="atLeast"/>
              <w:rPr>
                <w:sz w:val="22"/>
                <w:szCs w:val="22"/>
              </w:rPr>
            </w:pPr>
            <w:r w:rsidRPr="008E7437">
              <w:rPr>
                <w:sz w:val="22"/>
                <w:szCs w:val="22"/>
              </w:rPr>
              <w:t xml:space="preserve">Working in partnership to respond to the Royal Commission into Institutional </w:t>
            </w:r>
          </w:p>
          <w:p w14:paraId="33D15029" w14:textId="61CE77ED" w:rsidR="00730284" w:rsidRDefault="00501D51" w:rsidP="009F6A24">
            <w:pPr>
              <w:spacing w:before="120" w:after="60" w:line="280" w:lineRule="atLeast"/>
              <w:rPr>
                <w:sz w:val="22"/>
                <w:szCs w:val="22"/>
              </w:rPr>
            </w:pPr>
            <w:r w:rsidRPr="008E7437">
              <w:rPr>
                <w:sz w:val="22"/>
                <w:szCs w:val="22"/>
              </w:rPr>
              <w:t>Responses to Child Sexual Abuse, including:</w:t>
            </w:r>
          </w:p>
          <w:p w14:paraId="5F9AA1C7" w14:textId="2DEB4550" w:rsidR="00730284" w:rsidRPr="0086278B" w:rsidRDefault="00730284" w:rsidP="0086278B">
            <w:pPr>
              <w:pStyle w:val="ListParagraph"/>
              <w:numPr>
                <w:ilvl w:val="0"/>
                <w:numId w:val="47"/>
              </w:numPr>
              <w:spacing w:before="120" w:after="60" w:line="280" w:lineRule="atLeast"/>
              <w:ind w:left="158" w:hanging="142"/>
              <w:rPr>
                <w:sz w:val="22"/>
                <w:szCs w:val="22"/>
              </w:rPr>
            </w:pPr>
            <w:r w:rsidRPr="0086278B">
              <w:rPr>
                <w:sz w:val="22"/>
                <w:szCs w:val="22"/>
              </w:rPr>
              <w:t>N</w:t>
            </w:r>
            <w:r w:rsidR="00501D51" w:rsidRPr="0086278B">
              <w:rPr>
                <w:sz w:val="22"/>
                <w:szCs w:val="22"/>
              </w:rPr>
              <w:t>ational Principles for Child Safe Organisations</w:t>
            </w:r>
          </w:p>
          <w:p w14:paraId="0158049F" w14:textId="35CEEC06" w:rsidR="00730284" w:rsidRDefault="00501D51" w:rsidP="0086278B">
            <w:pPr>
              <w:pStyle w:val="ListParagraph"/>
              <w:numPr>
                <w:ilvl w:val="0"/>
                <w:numId w:val="47"/>
              </w:numPr>
              <w:spacing w:before="120" w:after="60" w:line="280" w:lineRule="atLeast"/>
              <w:ind w:left="158" w:hanging="142"/>
              <w:rPr>
                <w:sz w:val="22"/>
                <w:szCs w:val="22"/>
              </w:rPr>
            </w:pPr>
            <w:r w:rsidRPr="0086278B">
              <w:rPr>
                <w:sz w:val="22"/>
                <w:szCs w:val="22"/>
              </w:rPr>
              <w:lastRenderedPageBreak/>
              <w:t>Commonwealth Child Safe Framewor</w:t>
            </w:r>
            <w:r w:rsidR="00730284">
              <w:rPr>
                <w:sz w:val="22"/>
                <w:szCs w:val="22"/>
              </w:rPr>
              <w:t>k</w:t>
            </w:r>
          </w:p>
          <w:p w14:paraId="47ED3D9F" w14:textId="0FF7EC3C" w:rsidR="00501D51" w:rsidRPr="0086278B" w:rsidRDefault="00501D51" w:rsidP="0086278B">
            <w:pPr>
              <w:pStyle w:val="ListParagraph"/>
              <w:numPr>
                <w:ilvl w:val="0"/>
                <w:numId w:val="47"/>
              </w:numPr>
              <w:spacing w:before="120" w:after="60" w:line="280" w:lineRule="atLeast"/>
              <w:ind w:left="158" w:hanging="142"/>
              <w:rPr>
                <w:sz w:val="22"/>
                <w:szCs w:val="22"/>
              </w:rPr>
            </w:pPr>
            <w:r w:rsidRPr="0086278B">
              <w:rPr>
                <w:sz w:val="22"/>
                <w:szCs w:val="22"/>
              </w:rPr>
              <w:t>National Strategy for the Prevention of Child Abuse</w:t>
            </w:r>
          </w:p>
          <w:p w14:paraId="0D8C2B70" w14:textId="352E7644" w:rsidR="00501D51" w:rsidRPr="008E7437" w:rsidRDefault="00501D51" w:rsidP="009F6A24">
            <w:pPr>
              <w:spacing w:before="120" w:after="60" w:line="280" w:lineRule="atLeast"/>
              <w:rPr>
                <w:sz w:val="22"/>
                <w:szCs w:val="22"/>
              </w:rPr>
            </w:pPr>
            <w:r w:rsidRPr="008E7437">
              <w:rPr>
                <w:sz w:val="22"/>
                <w:szCs w:val="22"/>
              </w:rPr>
              <w:t>National Action Plan for the Health of Children and Young People 2020–2030</w:t>
            </w:r>
          </w:p>
          <w:p w14:paraId="1A7A12E5" w14:textId="086E3266" w:rsidR="00501D51" w:rsidRPr="008E7437" w:rsidRDefault="00501D51" w:rsidP="009F6A24">
            <w:pPr>
              <w:spacing w:before="120" w:after="60" w:line="280" w:lineRule="atLeast"/>
              <w:rPr>
                <w:sz w:val="22"/>
                <w:szCs w:val="22"/>
              </w:rPr>
            </w:pPr>
            <w:r w:rsidRPr="008E7437">
              <w:rPr>
                <w:sz w:val="22"/>
                <w:szCs w:val="22"/>
              </w:rPr>
              <w:t>Healthy, Safe and Thriving: National Strategic Framework for Child and Youth Health</w:t>
            </w:r>
          </w:p>
        </w:tc>
        <w:tc>
          <w:tcPr>
            <w:tcW w:w="625" w:type="pct"/>
          </w:tcPr>
          <w:p w14:paraId="1534DC8F" w14:textId="527BD895" w:rsidR="00501D51" w:rsidRPr="008E7437" w:rsidRDefault="00501D51" w:rsidP="009F6A24">
            <w:pPr>
              <w:spacing w:before="120" w:after="60" w:line="280" w:lineRule="atLeast"/>
              <w:rPr>
                <w:sz w:val="22"/>
                <w:szCs w:val="22"/>
              </w:rPr>
            </w:pPr>
            <w:r w:rsidRPr="008E7437">
              <w:rPr>
                <w:sz w:val="22"/>
                <w:szCs w:val="22"/>
              </w:rPr>
              <w:lastRenderedPageBreak/>
              <w:t>National Plan to Respond to the Abuse of Older Australians (Elder Abuse) 2019–2023</w:t>
            </w:r>
          </w:p>
          <w:p w14:paraId="1609E191" w14:textId="0F42EAC2" w:rsidR="00501D51" w:rsidRPr="008E7437" w:rsidRDefault="00501D51" w:rsidP="009F6A24">
            <w:pPr>
              <w:spacing w:before="120" w:after="60" w:line="280" w:lineRule="atLeast"/>
              <w:rPr>
                <w:sz w:val="22"/>
                <w:szCs w:val="22"/>
              </w:rPr>
            </w:pPr>
            <w:r w:rsidRPr="008E7437">
              <w:rPr>
                <w:sz w:val="22"/>
                <w:szCs w:val="22"/>
              </w:rPr>
              <w:t xml:space="preserve">Royal Commission into Aged Care Quality and Safety </w:t>
            </w:r>
          </w:p>
          <w:p w14:paraId="58339782" w14:textId="77777777" w:rsidR="00501D51" w:rsidRPr="008E7437" w:rsidRDefault="00501D51" w:rsidP="009F6A24">
            <w:pPr>
              <w:spacing w:before="120" w:after="60" w:line="280" w:lineRule="atLeast"/>
              <w:rPr>
                <w:sz w:val="22"/>
                <w:szCs w:val="22"/>
              </w:rPr>
            </w:pPr>
          </w:p>
        </w:tc>
        <w:tc>
          <w:tcPr>
            <w:tcW w:w="625" w:type="pct"/>
          </w:tcPr>
          <w:p w14:paraId="63C2212A" w14:textId="7430A9B6" w:rsidR="00501D51" w:rsidRPr="008E7437" w:rsidRDefault="00501D51" w:rsidP="009F6A24">
            <w:pPr>
              <w:spacing w:before="120" w:after="60" w:line="280" w:lineRule="atLeast"/>
              <w:rPr>
                <w:sz w:val="22"/>
                <w:szCs w:val="22"/>
              </w:rPr>
            </w:pPr>
            <w:r w:rsidRPr="008E7437">
              <w:rPr>
                <w:sz w:val="22"/>
                <w:szCs w:val="22"/>
              </w:rPr>
              <w:t>National Disability Strategy 2010–2020</w:t>
            </w:r>
          </w:p>
          <w:p w14:paraId="297F398D" w14:textId="77777777" w:rsidR="00501D51" w:rsidRPr="008E7437" w:rsidRDefault="00501D51" w:rsidP="009F6A24">
            <w:pPr>
              <w:spacing w:before="120" w:after="60" w:line="280" w:lineRule="atLeast"/>
              <w:rPr>
                <w:sz w:val="22"/>
                <w:szCs w:val="22"/>
              </w:rPr>
            </w:pPr>
            <w:r w:rsidRPr="008E7437">
              <w:rPr>
                <w:sz w:val="22"/>
                <w:szCs w:val="22"/>
              </w:rPr>
              <w:t>Royal Commission into Violence, Abuse, Neglect and Exploitation of People with Disability</w:t>
            </w:r>
          </w:p>
          <w:p w14:paraId="4E483888" w14:textId="77777777" w:rsidR="00501D51" w:rsidRPr="008E7437" w:rsidRDefault="00501D51" w:rsidP="009F6A24">
            <w:pPr>
              <w:spacing w:before="120" w:after="60" w:line="280" w:lineRule="atLeast"/>
              <w:rPr>
                <w:sz w:val="22"/>
                <w:szCs w:val="22"/>
              </w:rPr>
            </w:pPr>
          </w:p>
        </w:tc>
      </w:tr>
      <w:tr w:rsidR="00730284" w:rsidRPr="008E7437" w14:paraId="0204857F" w14:textId="77777777" w:rsidTr="003D762B">
        <w:tc>
          <w:tcPr>
            <w:tcW w:w="625" w:type="pct"/>
          </w:tcPr>
          <w:p w14:paraId="116F347A" w14:textId="0281F7DD" w:rsidR="00501D51" w:rsidRPr="008E7437" w:rsidRDefault="00501D51" w:rsidP="009F6A24">
            <w:pPr>
              <w:spacing w:before="120" w:after="60" w:line="280" w:lineRule="atLeast"/>
              <w:rPr>
                <w:sz w:val="22"/>
                <w:szCs w:val="22"/>
              </w:rPr>
            </w:pPr>
            <w:r w:rsidRPr="008E7437">
              <w:rPr>
                <w:sz w:val="22"/>
                <w:szCs w:val="22"/>
              </w:rPr>
              <w:t>New South Wales</w:t>
            </w:r>
          </w:p>
        </w:tc>
        <w:tc>
          <w:tcPr>
            <w:tcW w:w="625" w:type="pct"/>
          </w:tcPr>
          <w:p w14:paraId="723CE14B" w14:textId="7B5EC64D" w:rsidR="00501D51" w:rsidRPr="008E7437" w:rsidRDefault="00501D51" w:rsidP="009F6A24">
            <w:pPr>
              <w:spacing w:before="120" w:after="60" w:line="280" w:lineRule="atLeast"/>
              <w:rPr>
                <w:sz w:val="22"/>
                <w:szCs w:val="22"/>
              </w:rPr>
            </w:pPr>
            <w:r w:rsidRPr="008E7437">
              <w:rPr>
                <w:sz w:val="22"/>
                <w:szCs w:val="22"/>
              </w:rPr>
              <w:t>NSW Homelessness Strategy 2018–2023</w:t>
            </w:r>
          </w:p>
        </w:tc>
        <w:tc>
          <w:tcPr>
            <w:tcW w:w="625" w:type="pct"/>
          </w:tcPr>
          <w:p w14:paraId="249BE432" w14:textId="351B8234" w:rsidR="00501D51" w:rsidRPr="008E7437" w:rsidRDefault="00501D51" w:rsidP="009F6A24">
            <w:pPr>
              <w:spacing w:before="120" w:after="60" w:line="280" w:lineRule="atLeast"/>
              <w:rPr>
                <w:sz w:val="22"/>
                <w:szCs w:val="22"/>
              </w:rPr>
            </w:pPr>
            <w:r w:rsidRPr="008E7437">
              <w:rPr>
                <w:sz w:val="22"/>
                <w:szCs w:val="22"/>
              </w:rPr>
              <w:t>NSW Women’s Strategy 2018–2022</w:t>
            </w:r>
          </w:p>
        </w:tc>
        <w:tc>
          <w:tcPr>
            <w:tcW w:w="625" w:type="pct"/>
          </w:tcPr>
          <w:p w14:paraId="0B8E2603" w14:textId="09EBA64E" w:rsidR="00501D51" w:rsidRPr="008E7437" w:rsidRDefault="00501D51" w:rsidP="009F6A24">
            <w:pPr>
              <w:spacing w:before="120" w:after="60" w:line="280" w:lineRule="atLeast"/>
              <w:rPr>
                <w:sz w:val="22"/>
                <w:szCs w:val="22"/>
              </w:rPr>
            </w:pPr>
            <w:r w:rsidRPr="008E7437">
              <w:rPr>
                <w:sz w:val="22"/>
                <w:szCs w:val="22"/>
              </w:rPr>
              <w:t>OCHRE: NSW Government Plan for Aboriginal Affairs</w:t>
            </w:r>
          </w:p>
        </w:tc>
        <w:tc>
          <w:tcPr>
            <w:tcW w:w="625" w:type="pct"/>
          </w:tcPr>
          <w:p w14:paraId="1FB8011E" w14:textId="3057A321" w:rsidR="00501D51" w:rsidRPr="008E7437" w:rsidRDefault="00501D51" w:rsidP="009F6A24">
            <w:pPr>
              <w:spacing w:before="120" w:after="60" w:line="280" w:lineRule="atLeast"/>
              <w:rPr>
                <w:sz w:val="22"/>
                <w:szCs w:val="22"/>
              </w:rPr>
            </w:pPr>
            <w:r w:rsidRPr="008E7437">
              <w:rPr>
                <w:sz w:val="22"/>
                <w:szCs w:val="22"/>
              </w:rPr>
              <w:t xml:space="preserve">NSW Domestic and Family Violence Blueprint for Reform 2016–2021: Safer Lives for Women, </w:t>
            </w:r>
            <w:r w:rsidRPr="008E7437">
              <w:rPr>
                <w:sz w:val="22"/>
                <w:szCs w:val="22"/>
              </w:rPr>
              <w:lastRenderedPageBreak/>
              <w:t>Men and Children</w:t>
            </w:r>
          </w:p>
          <w:p w14:paraId="6754FE61" w14:textId="2D19E395" w:rsidR="00501D51" w:rsidRPr="008E7437" w:rsidRDefault="00501D51" w:rsidP="009F6A24">
            <w:pPr>
              <w:spacing w:before="120" w:after="60" w:line="280" w:lineRule="atLeast"/>
              <w:rPr>
                <w:sz w:val="22"/>
                <w:szCs w:val="22"/>
              </w:rPr>
            </w:pPr>
            <w:r w:rsidRPr="008E7437">
              <w:rPr>
                <w:sz w:val="22"/>
                <w:szCs w:val="22"/>
              </w:rPr>
              <w:t>NSW Sexual Assault Strategy 2018–2021</w:t>
            </w:r>
          </w:p>
        </w:tc>
        <w:tc>
          <w:tcPr>
            <w:tcW w:w="625" w:type="pct"/>
          </w:tcPr>
          <w:p w14:paraId="42AFBF68" w14:textId="553CA69E" w:rsidR="00501D51" w:rsidRPr="008E7437" w:rsidRDefault="00501D51" w:rsidP="009F6A24">
            <w:pPr>
              <w:spacing w:before="120" w:after="60" w:line="280" w:lineRule="atLeast"/>
              <w:rPr>
                <w:sz w:val="22"/>
                <w:szCs w:val="22"/>
              </w:rPr>
            </w:pPr>
            <w:r w:rsidRPr="008E7437">
              <w:rPr>
                <w:sz w:val="22"/>
                <w:szCs w:val="22"/>
              </w:rPr>
              <w:lastRenderedPageBreak/>
              <w:t>NSW Strategic Plan for Children and Young People 2016–2019</w:t>
            </w:r>
          </w:p>
        </w:tc>
        <w:tc>
          <w:tcPr>
            <w:tcW w:w="625" w:type="pct"/>
          </w:tcPr>
          <w:p w14:paraId="1C13127D" w14:textId="12D0CCEC" w:rsidR="00501D51" w:rsidRPr="008E7437" w:rsidRDefault="00501D51" w:rsidP="009F6A24">
            <w:pPr>
              <w:spacing w:before="120" w:after="60" w:line="280" w:lineRule="atLeast"/>
              <w:rPr>
                <w:sz w:val="22"/>
                <w:szCs w:val="22"/>
              </w:rPr>
            </w:pPr>
            <w:r w:rsidRPr="008E7437">
              <w:rPr>
                <w:sz w:val="22"/>
                <w:szCs w:val="22"/>
              </w:rPr>
              <w:t>NSW Ageing Strategy 2016–2020</w:t>
            </w:r>
          </w:p>
          <w:p w14:paraId="6B4ECF65" w14:textId="6F52452F" w:rsidR="00501D51" w:rsidRPr="008E7437" w:rsidRDefault="00501D51" w:rsidP="009F6A24">
            <w:pPr>
              <w:spacing w:before="120" w:after="60" w:line="280" w:lineRule="atLeast"/>
              <w:rPr>
                <w:sz w:val="22"/>
                <w:szCs w:val="22"/>
              </w:rPr>
            </w:pPr>
            <w:r w:rsidRPr="008E7437">
              <w:rPr>
                <w:sz w:val="22"/>
                <w:szCs w:val="22"/>
              </w:rPr>
              <w:t xml:space="preserve">Preventing and responding to abuse of older people (Elder </w:t>
            </w:r>
            <w:r w:rsidRPr="008E7437">
              <w:rPr>
                <w:sz w:val="22"/>
                <w:szCs w:val="22"/>
              </w:rPr>
              <w:lastRenderedPageBreak/>
              <w:t xml:space="preserve">Abuse) NSW Interagency Policy </w:t>
            </w:r>
          </w:p>
        </w:tc>
        <w:tc>
          <w:tcPr>
            <w:tcW w:w="625" w:type="pct"/>
          </w:tcPr>
          <w:p w14:paraId="3749FB8E" w14:textId="77777777" w:rsidR="00501D51" w:rsidRPr="008E7437" w:rsidRDefault="00501D51" w:rsidP="009F6A24">
            <w:pPr>
              <w:spacing w:before="120" w:after="60" w:line="280" w:lineRule="atLeast"/>
              <w:rPr>
                <w:sz w:val="22"/>
                <w:szCs w:val="22"/>
              </w:rPr>
            </w:pPr>
            <w:r w:rsidRPr="008E7437">
              <w:rPr>
                <w:sz w:val="22"/>
                <w:szCs w:val="22"/>
              </w:rPr>
              <w:lastRenderedPageBreak/>
              <w:t>NSW Disability Inclusion Plan</w:t>
            </w:r>
          </w:p>
          <w:p w14:paraId="497754FF" w14:textId="77777777" w:rsidR="00501D51" w:rsidRPr="008E7437" w:rsidRDefault="00501D51" w:rsidP="009F6A24">
            <w:pPr>
              <w:spacing w:before="120" w:after="60" w:line="280" w:lineRule="atLeast"/>
              <w:rPr>
                <w:sz w:val="22"/>
                <w:szCs w:val="22"/>
              </w:rPr>
            </w:pPr>
          </w:p>
        </w:tc>
      </w:tr>
      <w:tr w:rsidR="00730284" w:rsidRPr="008E7437" w14:paraId="15ED15A4" w14:textId="77777777" w:rsidTr="003D762B">
        <w:tc>
          <w:tcPr>
            <w:tcW w:w="625" w:type="pct"/>
          </w:tcPr>
          <w:p w14:paraId="17CDF635" w14:textId="62D9423C" w:rsidR="00501D51" w:rsidRPr="008E7437" w:rsidRDefault="00251B6D" w:rsidP="009F6A24">
            <w:pPr>
              <w:spacing w:before="120" w:after="60" w:line="280" w:lineRule="atLeast"/>
              <w:rPr>
                <w:sz w:val="22"/>
                <w:szCs w:val="22"/>
              </w:rPr>
            </w:pPr>
            <w:r w:rsidRPr="008E7437">
              <w:rPr>
                <w:sz w:val="22"/>
                <w:szCs w:val="22"/>
              </w:rPr>
              <w:t>Victoria</w:t>
            </w:r>
          </w:p>
        </w:tc>
        <w:tc>
          <w:tcPr>
            <w:tcW w:w="625" w:type="pct"/>
          </w:tcPr>
          <w:p w14:paraId="068D537A" w14:textId="423518E8" w:rsidR="00501D51" w:rsidRPr="008E7437" w:rsidRDefault="00251B6D" w:rsidP="009F6A24">
            <w:pPr>
              <w:spacing w:before="120" w:after="60" w:line="280" w:lineRule="atLeast"/>
              <w:rPr>
                <w:sz w:val="22"/>
                <w:szCs w:val="22"/>
              </w:rPr>
            </w:pPr>
            <w:r w:rsidRPr="008E7437">
              <w:rPr>
                <w:sz w:val="22"/>
                <w:szCs w:val="22"/>
              </w:rPr>
              <w:t>Victoria’s Homelessness and Rough Sleeping Action Plan (2018)</w:t>
            </w:r>
          </w:p>
          <w:p w14:paraId="536B04AD" w14:textId="54FFD9CC" w:rsidR="00251B6D" w:rsidRPr="008E7437" w:rsidRDefault="00251B6D" w:rsidP="009F6A24">
            <w:pPr>
              <w:spacing w:before="120" w:after="60" w:line="280" w:lineRule="atLeast"/>
              <w:rPr>
                <w:sz w:val="22"/>
                <w:szCs w:val="22"/>
              </w:rPr>
            </w:pPr>
            <w:r w:rsidRPr="008E7437">
              <w:rPr>
                <w:sz w:val="22"/>
                <w:szCs w:val="22"/>
              </w:rPr>
              <w:t>Homes for Victorians (2017)</w:t>
            </w:r>
          </w:p>
        </w:tc>
        <w:tc>
          <w:tcPr>
            <w:tcW w:w="625" w:type="pct"/>
          </w:tcPr>
          <w:p w14:paraId="54C64C81" w14:textId="0A094770" w:rsidR="00251B6D" w:rsidRPr="008E7437" w:rsidRDefault="00251B6D" w:rsidP="009F6A24">
            <w:pPr>
              <w:spacing w:before="120" w:after="60" w:line="280" w:lineRule="atLeast"/>
              <w:rPr>
                <w:sz w:val="22"/>
                <w:szCs w:val="22"/>
              </w:rPr>
            </w:pPr>
            <w:r w:rsidRPr="008E7437">
              <w:rPr>
                <w:sz w:val="22"/>
                <w:szCs w:val="22"/>
              </w:rPr>
              <w:t>Safe and Strong: A Victorian Gender Equality Strategy (2016)</w:t>
            </w:r>
          </w:p>
          <w:p w14:paraId="4B9F4E3E" w14:textId="22F741B1" w:rsidR="00251B6D" w:rsidRPr="008E7437" w:rsidRDefault="00251B6D" w:rsidP="009F6A24">
            <w:pPr>
              <w:spacing w:before="120" w:after="60" w:line="280" w:lineRule="atLeast"/>
              <w:rPr>
                <w:sz w:val="22"/>
                <w:szCs w:val="22"/>
              </w:rPr>
            </w:pPr>
            <w:r w:rsidRPr="008E7437">
              <w:rPr>
                <w:sz w:val="22"/>
                <w:szCs w:val="22"/>
              </w:rPr>
              <w:t>Gender Equality Health and Wellbeing Strategy 2017–2019</w:t>
            </w:r>
          </w:p>
        </w:tc>
        <w:tc>
          <w:tcPr>
            <w:tcW w:w="625" w:type="pct"/>
          </w:tcPr>
          <w:p w14:paraId="66B7B67D" w14:textId="21064E49" w:rsidR="00251B6D" w:rsidRPr="008E7437" w:rsidRDefault="00251B6D" w:rsidP="009F6A24">
            <w:pPr>
              <w:spacing w:before="120" w:after="60" w:line="280" w:lineRule="atLeast"/>
              <w:rPr>
                <w:sz w:val="22"/>
                <w:szCs w:val="22"/>
              </w:rPr>
            </w:pPr>
            <w:r w:rsidRPr="008E7437">
              <w:rPr>
                <w:sz w:val="22"/>
                <w:szCs w:val="22"/>
              </w:rPr>
              <w:t>Victorian Aboriginal Affairs Framework 2018–2023</w:t>
            </w:r>
          </w:p>
          <w:p w14:paraId="4448F56B" w14:textId="09F5FBA6" w:rsidR="00251B6D" w:rsidRPr="008E7437" w:rsidRDefault="00251B6D" w:rsidP="009F6A24">
            <w:pPr>
              <w:spacing w:before="120" w:after="60" w:line="280" w:lineRule="atLeast"/>
              <w:rPr>
                <w:sz w:val="22"/>
                <w:szCs w:val="22"/>
              </w:rPr>
            </w:pPr>
            <w:r w:rsidRPr="008E7437">
              <w:rPr>
                <w:i/>
                <w:sz w:val="22"/>
                <w:szCs w:val="22"/>
              </w:rPr>
              <w:t>Korin Korin Balit-Djak:</w:t>
            </w:r>
            <w:r w:rsidRPr="008E7437">
              <w:rPr>
                <w:sz w:val="22"/>
                <w:szCs w:val="22"/>
              </w:rPr>
              <w:t xml:space="preserve"> Aboriginal health, wellbeing and safety strategic plan 2017–2027</w:t>
            </w:r>
          </w:p>
          <w:p w14:paraId="21D59DC3" w14:textId="3CC3BA77" w:rsidR="00251B6D" w:rsidRPr="008E7437" w:rsidRDefault="00251B6D" w:rsidP="009F6A24">
            <w:pPr>
              <w:spacing w:before="120" w:after="60" w:line="280" w:lineRule="atLeast"/>
              <w:rPr>
                <w:sz w:val="22"/>
                <w:szCs w:val="22"/>
              </w:rPr>
            </w:pPr>
            <w:r w:rsidRPr="008E7437">
              <w:rPr>
                <w:i/>
                <w:sz w:val="22"/>
                <w:szCs w:val="22"/>
              </w:rPr>
              <w:t>Dhelk Dja:</w:t>
            </w:r>
            <w:r w:rsidRPr="008E7437">
              <w:rPr>
                <w:sz w:val="22"/>
                <w:szCs w:val="22"/>
              </w:rPr>
              <w:t xml:space="preserve"> Safe Our Way – Strong Culture, Strong People, Strong Families (2018)</w:t>
            </w:r>
          </w:p>
          <w:p w14:paraId="398981DB" w14:textId="0341AFF5" w:rsidR="00501D51" w:rsidRPr="008E7437" w:rsidRDefault="00251B6D" w:rsidP="009F6A24">
            <w:pPr>
              <w:spacing w:before="120" w:after="60" w:line="280" w:lineRule="atLeast"/>
              <w:rPr>
                <w:sz w:val="22"/>
                <w:szCs w:val="22"/>
              </w:rPr>
            </w:pPr>
            <w:r w:rsidRPr="008E7437">
              <w:rPr>
                <w:i/>
                <w:sz w:val="22"/>
                <w:szCs w:val="22"/>
              </w:rPr>
              <w:t>Wungurilwil Gapgapduir</w:t>
            </w:r>
            <w:r w:rsidRPr="008E7437">
              <w:rPr>
                <w:sz w:val="22"/>
                <w:szCs w:val="22"/>
              </w:rPr>
              <w:t xml:space="preserve"> Aboriginal Children and </w:t>
            </w:r>
            <w:r w:rsidRPr="008E7437">
              <w:rPr>
                <w:sz w:val="22"/>
                <w:szCs w:val="22"/>
              </w:rPr>
              <w:lastRenderedPageBreak/>
              <w:t>Families Agreement Strategic Action Plan (2018)</w:t>
            </w:r>
          </w:p>
        </w:tc>
        <w:tc>
          <w:tcPr>
            <w:tcW w:w="625" w:type="pct"/>
          </w:tcPr>
          <w:p w14:paraId="13680668" w14:textId="3BD532AF" w:rsidR="00460542" w:rsidRPr="008E7437" w:rsidRDefault="00251B6D" w:rsidP="009F6A24">
            <w:pPr>
              <w:spacing w:before="120" w:after="60" w:line="280" w:lineRule="atLeast"/>
              <w:rPr>
                <w:sz w:val="22"/>
                <w:szCs w:val="22"/>
              </w:rPr>
            </w:pPr>
            <w:r w:rsidRPr="008E7437">
              <w:rPr>
                <w:sz w:val="22"/>
                <w:szCs w:val="22"/>
              </w:rPr>
              <w:lastRenderedPageBreak/>
              <w:t>Ending Family Violence –Victoria’s Plan for Change (10 year plan) including the Family Violence Outcomes Framework, and associated Family Violence Rolling Action Plan 2017–2020</w:t>
            </w:r>
          </w:p>
          <w:p w14:paraId="5978B547" w14:textId="7D063A0A" w:rsidR="00460542" w:rsidRPr="008E7437" w:rsidRDefault="00460542" w:rsidP="009F6A24">
            <w:pPr>
              <w:spacing w:before="120" w:after="60" w:line="280" w:lineRule="atLeast"/>
              <w:rPr>
                <w:sz w:val="22"/>
                <w:szCs w:val="22"/>
              </w:rPr>
            </w:pPr>
            <w:r w:rsidRPr="008E7437">
              <w:rPr>
                <w:sz w:val="22"/>
                <w:szCs w:val="22"/>
              </w:rPr>
              <w:t>F</w:t>
            </w:r>
            <w:r w:rsidR="00251B6D" w:rsidRPr="008E7437">
              <w:rPr>
                <w:sz w:val="22"/>
                <w:szCs w:val="22"/>
              </w:rPr>
              <w:t>ree from Violence: Victoria’s Strategy to Prevent Family Violence and All Forms of</w:t>
            </w:r>
            <w:r w:rsidRPr="008E7437">
              <w:rPr>
                <w:sz w:val="22"/>
                <w:szCs w:val="22"/>
              </w:rPr>
              <w:t xml:space="preserve"> </w:t>
            </w:r>
            <w:r w:rsidR="00251B6D" w:rsidRPr="008E7437">
              <w:rPr>
                <w:sz w:val="22"/>
                <w:szCs w:val="22"/>
              </w:rPr>
              <w:lastRenderedPageBreak/>
              <w:t>Violence Against Women</w:t>
            </w:r>
            <w:r w:rsidRPr="008E7437">
              <w:rPr>
                <w:sz w:val="22"/>
                <w:szCs w:val="22"/>
              </w:rPr>
              <w:t xml:space="preserve"> </w:t>
            </w:r>
            <w:r w:rsidR="00251B6D" w:rsidRPr="008E7437">
              <w:rPr>
                <w:sz w:val="22"/>
                <w:szCs w:val="22"/>
              </w:rPr>
              <w:t>(2017)</w:t>
            </w:r>
            <w:r w:rsidRPr="008E7437">
              <w:rPr>
                <w:sz w:val="22"/>
                <w:szCs w:val="22"/>
              </w:rPr>
              <w:t xml:space="preserve"> </w:t>
            </w:r>
          </w:p>
          <w:p w14:paraId="4B2068ED" w14:textId="72ED82FF" w:rsidR="00460542" w:rsidRPr="008E7437" w:rsidRDefault="00251B6D" w:rsidP="009F6A24">
            <w:pPr>
              <w:spacing w:before="120" w:after="60" w:line="280" w:lineRule="atLeast"/>
              <w:rPr>
                <w:sz w:val="22"/>
                <w:szCs w:val="22"/>
              </w:rPr>
            </w:pPr>
            <w:r w:rsidRPr="008E7437">
              <w:rPr>
                <w:sz w:val="22"/>
                <w:szCs w:val="22"/>
              </w:rPr>
              <w:t>First Action Plan of the</w:t>
            </w:r>
            <w:r w:rsidR="00460542" w:rsidRPr="008E7437">
              <w:rPr>
                <w:sz w:val="22"/>
                <w:szCs w:val="22"/>
              </w:rPr>
              <w:t xml:space="preserve"> </w:t>
            </w:r>
            <w:r w:rsidRPr="008E7437">
              <w:rPr>
                <w:sz w:val="22"/>
                <w:szCs w:val="22"/>
              </w:rPr>
              <w:t>strategy 2018–2021</w:t>
            </w:r>
          </w:p>
          <w:p w14:paraId="705BCBB7" w14:textId="1CC76A19" w:rsidR="00460542" w:rsidRPr="008E7437" w:rsidRDefault="00251B6D" w:rsidP="009F6A24">
            <w:pPr>
              <w:spacing w:before="120" w:after="60" w:line="280" w:lineRule="atLeast"/>
              <w:rPr>
                <w:sz w:val="22"/>
                <w:szCs w:val="22"/>
              </w:rPr>
            </w:pPr>
            <w:r w:rsidRPr="008E7437">
              <w:rPr>
                <w:sz w:val="22"/>
                <w:szCs w:val="22"/>
              </w:rPr>
              <w:t>Building from Strength:</w:t>
            </w:r>
            <w:r w:rsidR="00460542" w:rsidRPr="008E7437">
              <w:rPr>
                <w:sz w:val="22"/>
                <w:szCs w:val="22"/>
              </w:rPr>
              <w:t xml:space="preserve"> </w:t>
            </w:r>
            <w:r w:rsidRPr="008E7437">
              <w:rPr>
                <w:sz w:val="22"/>
                <w:szCs w:val="22"/>
              </w:rPr>
              <w:t>10-year Industry Plan for</w:t>
            </w:r>
            <w:r w:rsidR="00460542" w:rsidRPr="008E7437">
              <w:rPr>
                <w:sz w:val="22"/>
                <w:szCs w:val="22"/>
              </w:rPr>
              <w:t xml:space="preserve"> </w:t>
            </w:r>
            <w:r w:rsidRPr="008E7437">
              <w:rPr>
                <w:sz w:val="22"/>
                <w:szCs w:val="22"/>
              </w:rPr>
              <w:t>Family Violence Prevention</w:t>
            </w:r>
            <w:r w:rsidR="00460542" w:rsidRPr="008E7437">
              <w:rPr>
                <w:sz w:val="22"/>
                <w:szCs w:val="22"/>
              </w:rPr>
              <w:t xml:space="preserve"> </w:t>
            </w:r>
            <w:r w:rsidRPr="008E7437">
              <w:rPr>
                <w:sz w:val="22"/>
                <w:szCs w:val="22"/>
              </w:rPr>
              <w:t>and Response</w:t>
            </w:r>
          </w:p>
          <w:p w14:paraId="6B478686" w14:textId="1CAFC0E5" w:rsidR="00501D51" w:rsidRPr="008E7437" w:rsidRDefault="00251B6D" w:rsidP="009F6A24">
            <w:pPr>
              <w:spacing w:before="120" w:after="60" w:line="280" w:lineRule="atLeast"/>
              <w:rPr>
                <w:sz w:val="22"/>
                <w:szCs w:val="22"/>
              </w:rPr>
            </w:pPr>
            <w:r w:rsidRPr="008E7437">
              <w:rPr>
                <w:sz w:val="22"/>
                <w:szCs w:val="22"/>
              </w:rPr>
              <w:t>Enhancing Safety:</w:t>
            </w:r>
            <w:r w:rsidR="00460542" w:rsidRPr="008E7437">
              <w:rPr>
                <w:sz w:val="22"/>
                <w:szCs w:val="22"/>
              </w:rPr>
              <w:t xml:space="preserve"> </w:t>
            </w:r>
            <w:r w:rsidRPr="008E7437">
              <w:rPr>
                <w:sz w:val="22"/>
                <w:szCs w:val="22"/>
              </w:rPr>
              <w:t>Family Violence Strategy</w:t>
            </w:r>
            <w:r w:rsidR="00460542" w:rsidRPr="008E7437">
              <w:rPr>
                <w:sz w:val="22"/>
                <w:szCs w:val="22"/>
              </w:rPr>
              <w:t xml:space="preserve"> </w:t>
            </w:r>
            <w:r w:rsidRPr="008E7437">
              <w:rPr>
                <w:sz w:val="22"/>
                <w:szCs w:val="22"/>
              </w:rPr>
              <w:t>for the Victorian Corrections</w:t>
            </w:r>
            <w:r w:rsidR="00460542" w:rsidRPr="008E7437">
              <w:rPr>
                <w:sz w:val="22"/>
                <w:szCs w:val="22"/>
              </w:rPr>
              <w:t xml:space="preserve"> </w:t>
            </w:r>
            <w:r w:rsidRPr="008E7437">
              <w:rPr>
                <w:sz w:val="22"/>
                <w:szCs w:val="22"/>
              </w:rPr>
              <w:t>system 2018–2020 and</w:t>
            </w:r>
            <w:r w:rsidR="00460542" w:rsidRPr="008E7437">
              <w:rPr>
                <w:sz w:val="22"/>
                <w:szCs w:val="22"/>
              </w:rPr>
              <w:t xml:space="preserve"> </w:t>
            </w:r>
            <w:r w:rsidRPr="008E7437">
              <w:rPr>
                <w:sz w:val="22"/>
                <w:szCs w:val="22"/>
              </w:rPr>
              <w:t>Action Plan (2018)</w:t>
            </w:r>
          </w:p>
        </w:tc>
        <w:tc>
          <w:tcPr>
            <w:tcW w:w="625" w:type="pct"/>
          </w:tcPr>
          <w:p w14:paraId="5FAC22A3" w14:textId="293E057E" w:rsidR="00460542" w:rsidRPr="008E7437" w:rsidRDefault="00251B6D" w:rsidP="009F6A24">
            <w:pPr>
              <w:spacing w:before="120" w:after="60" w:line="280" w:lineRule="atLeast"/>
              <w:rPr>
                <w:sz w:val="22"/>
                <w:szCs w:val="22"/>
              </w:rPr>
            </w:pPr>
            <w:r w:rsidRPr="008E7437">
              <w:rPr>
                <w:sz w:val="22"/>
                <w:szCs w:val="22"/>
              </w:rPr>
              <w:lastRenderedPageBreak/>
              <w:t>Roadmap for Reform:</w:t>
            </w:r>
            <w:r w:rsidR="00460542" w:rsidRPr="008E7437">
              <w:rPr>
                <w:sz w:val="22"/>
                <w:szCs w:val="22"/>
              </w:rPr>
              <w:t xml:space="preserve"> </w:t>
            </w:r>
            <w:r w:rsidRPr="008E7437">
              <w:rPr>
                <w:sz w:val="22"/>
                <w:szCs w:val="22"/>
              </w:rPr>
              <w:t>Children and families –</w:t>
            </w:r>
            <w:r w:rsidR="00460542" w:rsidRPr="008E7437">
              <w:rPr>
                <w:sz w:val="22"/>
                <w:szCs w:val="22"/>
              </w:rPr>
              <w:t xml:space="preserve"> </w:t>
            </w:r>
            <w:r w:rsidRPr="008E7437">
              <w:rPr>
                <w:sz w:val="22"/>
                <w:szCs w:val="22"/>
              </w:rPr>
              <w:t>progress and directions</w:t>
            </w:r>
            <w:r w:rsidR="00460542" w:rsidRPr="008E7437">
              <w:rPr>
                <w:sz w:val="22"/>
                <w:szCs w:val="22"/>
              </w:rPr>
              <w:t xml:space="preserve"> </w:t>
            </w:r>
            <w:r w:rsidRPr="008E7437">
              <w:rPr>
                <w:sz w:val="22"/>
                <w:szCs w:val="22"/>
              </w:rPr>
              <w:t>(2018)</w:t>
            </w:r>
          </w:p>
          <w:p w14:paraId="3200A5F6" w14:textId="4B658665" w:rsidR="00501D51" w:rsidRPr="008E7437" w:rsidRDefault="00251B6D" w:rsidP="009F6A24">
            <w:pPr>
              <w:spacing w:before="120" w:after="60" w:line="280" w:lineRule="atLeast"/>
              <w:rPr>
                <w:sz w:val="22"/>
                <w:szCs w:val="22"/>
              </w:rPr>
            </w:pPr>
            <w:r w:rsidRPr="008E7437">
              <w:rPr>
                <w:sz w:val="22"/>
                <w:szCs w:val="22"/>
              </w:rPr>
              <w:t>Youth policy:</w:t>
            </w:r>
            <w:r w:rsidR="00730284">
              <w:rPr>
                <w:sz w:val="22"/>
                <w:szCs w:val="22"/>
              </w:rPr>
              <w:t xml:space="preserve"> </w:t>
            </w:r>
            <w:r w:rsidRPr="008E7437">
              <w:rPr>
                <w:sz w:val="22"/>
                <w:szCs w:val="22"/>
              </w:rPr>
              <w:t>Building Stronger</w:t>
            </w:r>
            <w:r w:rsidR="00460542" w:rsidRPr="008E7437">
              <w:rPr>
                <w:sz w:val="22"/>
                <w:szCs w:val="22"/>
              </w:rPr>
              <w:t xml:space="preserve"> </w:t>
            </w:r>
            <w:r w:rsidRPr="008E7437">
              <w:rPr>
                <w:sz w:val="22"/>
                <w:szCs w:val="22"/>
              </w:rPr>
              <w:t>Youth Engagement</w:t>
            </w:r>
            <w:r w:rsidR="00460542" w:rsidRPr="008E7437">
              <w:rPr>
                <w:sz w:val="22"/>
                <w:szCs w:val="22"/>
              </w:rPr>
              <w:t xml:space="preserve"> </w:t>
            </w:r>
            <w:r w:rsidRPr="008E7437">
              <w:rPr>
                <w:sz w:val="22"/>
                <w:szCs w:val="22"/>
              </w:rPr>
              <w:t>in Victoria (2018)</w:t>
            </w:r>
          </w:p>
        </w:tc>
        <w:tc>
          <w:tcPr>
            <w:tcW w:w="625" w:type="pct"/>
          </w:tcPr>
          <w:p w14:paraId="5DEB9BC4" w14:textId="7DF9152B" w:rsidR="00501D51" w:rsidRPr="008E7437" w:rsidRDefault="00251B6D" w:rsidP="009F6A24">
            <w:pPr>
              <w:spacing w:before="120" w:after="60" w:line="280" w:lineRule="atLeast"/>
              <w:rPr>
                <w:sz w:val="22"/>
                <w:szCs w:val="22"/>
              </w:rPr>
            </w:pPr>
            <w:r w:rsidRPr="008E7437">
              <w:rPr>
                <w:sz w:val="22"/>
                <w:szCs w:val="22"/>
              </w:rPr>
              <w:t>Victorian Government’s</w:t>
            </w:r>
            <w:r w:rsidR="00460542" w:rsidRPr="008E7437">
              <w:rPr>
                <w:sz w:val="22"/>
                <w:szCs w:val="22"/>
              </w:rPr>
              <w:t xml:space="preserve"> </w:t>
            </w:r>
            <w:r w:rsidRPr="008E7437">
              <w:rPr>
                <w:sz w:val="22"/>
                <w:szCs w:val="22"/>
              </w:rPr>
              <w:t>Elder Abuse Prevention and</w:t>
            </w:r>
            <w:r w:rsidR="00460542" w:rsidRPr="008E7437">
              <w:rPr>
                <w:sz w:val="22"/>
                <w:szCs w:val="22"/>
              </w:rPr>
              <w:t xml:space="preserve"> </w:t>
            </w:r>
            <w:r w:rsidRPr="008E7437">
              <w:rPr>
                <w:sz w:val="22"/>
                <w:szCs w:val="22"/>
              </w:rPr>
              <w:t>Response Initiative (2018)</w:t>
            </w:r>
          </w:p>
        </w:tc>
        <w:tc>
          <w:tcPr>
            <w:tcW w:w="625" w:type="pct"/>
          </w:tcPr>
          <w:p w14:paraId="75E1F5CE" w14:textId="10E19F72" w:rsidR="00460542" w:rsidRPr="008E7437" w:rsidRDefault="00251B6D" w:rsidP="009F6A24">
            <w:pPr>
              <w:spacing w:before="120" w:after="60" w:line="280" w:lineRule="atLeast"/>
              <w:rPr>
                <w:sz w:val="22"/>
                <w:szCs w:val="22"/>
              </w:rPr>
            </w:pPr>
            <w:r w:rsidRPr="008E7437">
              <w:rPr>
                <w:sz w:val="22"/>
                <w:szCs w:val="22"/>
              </w:rPr>
              <w:t>Everybody Matters:</w:t>
            </w:r>
            <w:r w:rsidR="00460542" w:rsidRPr="008E7437">
              <w:rPr>
                <w:sz w:val="22"/>
                <w:szCs w:val="22"/>
              </w:rPr>
              <w:t xml:space="preserve"> </w:t>
            </w:r>
            <w:r w:rsidRPr="008E7437">
              <w:rPr>
                <w:sz w:val="22"/>
                <w:szCs w:val="22"/>
              </w:rPr>
              <w:t>Inclusion and Equity</w:t>
            </w:r>
            <w:r w:rsidR="00460542" w:rsidRPr="008E7437">
              <w:rPr>
                <w:sz w:val="22"/>
                <w:szCs w:val="22"/>
              </w:rPr>
              <w:t xml:space="preserve"> </w:t>
            </w:r>
            <w:r w:rsidRPr="008E7437">
              <w:rPr>
                <w:sz w:val="22"/>
                <w:szCs w:val="22"/>
              </w:rPr>
              <w:t>Statement</w:t>
            </w:r>
          </w:p>
          <w:p w14:paraId="66DFDA85" w14:textId="3AAE8838" w:rsidR="00460542" w:rsidRPr="008E7437" w:rsidRDefault="00251B6D" w:rsidP="009F6A24">
            <w:pPr>
              <w:spacing w:before="120" w:after="60" w:line="280" w:lineRule="atLeast"/>
              <w:rPr>
                <w:sz w:val="22"/>
                <w:szCs w:val="22"/>
              </w:rPr>
            </w:pPr>
            <w:r w:rsidRPr="008E7437">
              <w:rPr>
                <w:sz w:val="22"/>
                <w:szCs w:val="22"/>
              </w:rPr>
              <w:t>Absolutely Everyone:</w:t>
            </w:r>
            <w:r w:rsidR="00460542" w:rsidRPr="008E7437">
              <w:rPr>
                <w:sz w:val="22"/>
                <w:szCs w:val="22"/>
              </w:rPr>
              <w:t xml:space="preserve"> </w:t>
            </w:r>
            <w:r w:rsidRPr="008E7437">
              <w:rPr>
                <w:sz w:val="22"/>
                <w:szCs w:val="22"/>
              </w:rPr>
              <w:t>State disability plan</w:t>
            </w:r>
            <w:r w:rsidR="00460542" w:rsidRPr="008E7437">
              <w:rPr>
                <w:sz w:val="22"/>
                <w:szCs w:val="22"/>
              </w:rPr>
              <w:t xml:space="preserve"> </w:t>
            </w:r>
            <w:r w:rsidRPr="008E7437">
              <w:rPr>
                <w:sz w:val="22"/>
                <w:szCs w:val="22"/>
              </w:rPr>
              <w:t>2017–2020</w:t>
            </w:r>
            <w:r w:rsidR="00460542" w:rsidRPr="008E7437">
              <w:rPr>
                <w:sz w:val="22"/>
                <w:szCs w:val="22"/>
              </w:rPr>
              <w:t xml:space="preserve"> </w:t>
            </w:r>
          </w:p>
          <w:p w14:paraId="32C3A065" w14:textId="731EE6FF" w:rsidR="00501D51" w:rsidRPr="008E7437" w:rsidRDefault="00251B6D" w:rsidP="009F6A24">
            <w:pPr>
              <w:spacing w:before="120" w:after="60" w:line="280" w:lineRule="atLeast"/>
              <w:rPr>
                <w:sz w:val="22"/>
                <w:szCs w:val="22"/>
              </w:rPr>
            </w:pPr>
            <w:r w:rsidRPr="008E7437">
              <w:rPr>
                <w:sz w:val="22"/>
                <w:szCs w:val="22"/>
              </w:rPr>
              <w:t>Disability Abuse</w:t>
            </w:r>
            <w:r w:rsidR="00460542" w:rsidRPr="008E7437">
              <w:rPr>
                <w:sz w:val="22"/>
                <w:szCs w:val="22"/>
              </w:rPr>
              <w:t xml:space="preserve"> </w:t>
            </w:r>
            <w:r w:rsidRPr="008E7437">
              <w:rPr>
                <w:sz w:val="22"/>
                <w:szCs w:val="22"/>
              </w:rPr>
              <w:t>Prevention Strategy</w:t>
            </w:r>
          </w:p>
        </w:tc>
      </w:tr>
      <w:tr w:rsidR="00730284" w:rsidRPr="008E7437" w14:paraId="1A39A749" w14:textId="77777777" w:rsidTr="003D762B">
        <w:tc>
          <w:tcPr>
            <w:tcW w:w="625" w:type="pct"/>
          </w:tcPr>
          <w:p w14:paraId="6720D276" w14:textId="5339AE48" w:rsidR="00251B6D" w:rsidRPr="008E7437" w:rsidRDefault="00251B6D" w:rsidP="009F6A24">
            <w:pPr>
              <w:spacing w:before="120" w:after="60" w:line="280" w:lineRule="atLeast"/>
              <w:rPr>
                <w:sz w:val="22"/>
                <w:szCs w:val="22"/>
              </w:rPr>
            </w:pPr>
            <w:r w:rsidRPr="008E7437">
              <w:rPr>
                <w:sz w:val="22"/>
                <w:szCs w:val="22"/>
              </w:rPr>
              <w:t>Queensland</w:t>
            </w:r>
          </w:p>
        </w:tc>
        <w:tc>
          <w:tcPr>
            <w:tcW w:w="625" w:type="pct"/>
          </w:tcPr>
          <w:p w14:paraId="7136D853" w14:textId="5F127D2D" w:rsidR="00251B6D" w:rsidRPr="008E7437" w:rsidRDefault="00251B6D" w:rsidP="009F6A24">
            <w:pPr>
              <w:spacing w:before="120" w:after="60" w:line="280" w:lineRule="atLeast"/>
              <w:rPr>
                <w:sz w:val="22"/>
                <w:szCs w:val="22"/>
              </w:rPr>
            </w:pPr>
            <w:r w:rsidRPr="008E7437">
              <w:rPr>
                <w:sz w:val="22"/>
                <w:szCs w:val="22"/>
              </w:rPr>
              <w:t>Queensland Housing Strategy 2017–2027</w:t>
            </w:r>
          </w:p>
        </w:tc>
        <w:tc>
          <w:tcPr>
            <w:tcW w:w="625" w:type="pct"/>
          </w:tcPr>
          <w:p w14:paraId="19F08B6B" w14:textId="54ACA1D6" w:rsidR="00251B6D" w:rsidRPr="008E7437" w:rsidRDefault="00251B6D" w:rsidP="009F6A24">
            <w:pPr>
              <w:spacing w:before="120" w:after="60" w:line="280" w:lineRule="atLeast"/>
              <w:rPr>
                <w:sz w:val="22"/>
                <w:szCs w:val="22"/>
              </w:rPr>
            </w:pPr>
            <w:r w:rsidRPr="008E7437">
              <w:rPr>
                <w:sz w:val="22"/>
                <w:szCs w:val="22"/>
              </w:rPr>
              <w:t>Queensland Women’s Strategy 2016–2021</w:t>
            </w:r>
          </w:p>
          <w:p w14:paraId="6015D1BA" w14:textId="3C213ABF" w:rsidR="00251B6D" w:rsidRPr="008E7437" w:rsidRDefault="00251B6D" w:rsidP="009F6A24">
            <w:pPr>
              <w:spacing w:before="120" w:after="60" w:line="280" w:lineRule="atLeast"/>
              <w:rPr>
                <w:sz w:val="22"/>
                <w:szCs w:val="22"/>
              </w:rPr>
            </w:pPr>
            <w:r w:rsidRPr="008E7437">
              <w:rPr>
                <w:sz w:val="22"/>
                <w:szCs w:val="22"/>
              </w:rPr>
              <w:lastRenderedPageBreak/>
              <w:t>Queensland Violence Against Women Prevention Plan 2016–2022</w:t>
            </w:r>
          </w:p>
        </w:tc>
        <w:tc>
          <w:tcPr>
            <w:tcW w:w="625" w:type="pct"/>
          </w:tcPr>
          <w:p w14:paraId="27A33B03" w14:textId="7DC9723E" w:rsidR="00251B6D" w:rsidRPr="008E7437" w:rsidRDefault="00251B6D" w:rsidP="009F6A24">
            <w:pPr>
              <w:spacing w:before="120" w:after="60" w:line="280" w:lineRule="atLeast"/>
              <w:rPr>
                <w:sz w:val="22"/>
                <w:szCs w:val="22"/>
              </w:rPr>
            </w:pPr>
            <w:r w:rsidRPr="008E7437">
              <w:rPr>
                <w:sz w:val="22"/>
                <w:szCs w:val="22"/>
              </w:rPr>
              <w:lastRenderedPageBreak/>
              <w:t>Queensland Government</w:t>
            </w:r>
            <w:r w:rsidR="00460542" w:rsidRPr="008E7437">
              <w:rPr>
                <w:sz w:val="22"/>
                <w:szCs w:val="22"/>
              </w:rPr>
              <w:t xml:space="preserve"> </w:t>
            </w:r>
            <w:r w:rsidRPr="008E7437">
              <w:rPr>
                <w:sz w:val="22"/>
                <w:szCs w:val="22"/>
              </w:rPr>
              <w:t>Reconciliation Action Plan</w:t>
            </w:r>
          </w:p>
          <w:p w14:paraId="2BD75CC7" w14:textId="3430BD1E" w:rsidR="00251B6D" w:rsidRPr="008E7437" w:rsidRDefault="00251B6D" w:rsidP="009F6A24">
            <w:pPr>
              <w:spacing w:before="120" w:after="60" w:line="280" w:lineRule="atLeast"/>
              <w:rPr>
                <w:sz w:val="22"/>
                <w:szCs w:val="22"/>
              </w:rPr>
            </w:pPr>
            <w:r w:rsidRPr="008E7437">
              <w:rPr>
                <w:sz w:val="22"/>
                <w:szCs w:val="22"/>
              </w:rPr>
              <w:lastRenderedPageBreak/>
              <w:t>Our Way: A generational strategy for Aboriginal and Torres Strait Islander children and families</w:t>
            </w:r>
          </w:p>
          <w:p w14:paraId="401BA3DD" w14:textId="05F27BBB" w:rsidR="00251B6D" w:rsidRPr="008E7437" w:rsidRDefault="00251B6D" w:rsidP="009F6A24">
            <w:pPr>
              <w:spacing w:before="120" w:after="60" w:line="280" w:lineRule="atLeast"/>
              <w:rPr>
                <w:sz w:val="22"/>
                <w:szCs w:val="22"/>
              </w:rPr>
            </w:pPr>
            <w:r w:rsidRPr="008E7437">
              <w:rPr>
                <w:sz w:val="22"/>
                <w:szCs w:val="22"/>
              </w:rPr>
              <w:t>Changing Tracks: An action plan for Aboriginal and Torres Strait Islander children and families</w:t>
            </w:r>
          </w:p>
        </w:tc>
        <w:tc>
          <w:tcPr>
            <w:tcW w:w="625" w:type="pct"/>
          </w:tcPr>
          <w:p w14:paraId="16371947" w14:textId="4CD406D5" w:rsidR="00460542" w:rsidRPr="008E7437" w:rsidRDefault="00251B6D" w:rsidP="009F6A24">
            <w:pPr>
              <w:spacing w:before="120" w:after="60" w:line="280" w:lineRule="atLeast"/>
              <w:rPr>
                <w:sz w:val="22"/>
                <w:szCs w:val="22"/>
              </w:rPr>
            </w:pPr>
            <w:r w:rsidRPr="008E7437">
              <w:rPr>
                <w:sz w:val="22"/>
                <w:szCs w:val="22"/>
              </w:rPr>
              <w:lastRenderedPageBreak/>
              <w:t>Domestic and Family</w:t>
            </w:r>
            <w:r w:rsidR="00460542" w:rsidRPr="008E7437">
              <w:rPr>
                <w:sz w:val="22"/>
                <w:szCs w:val="22"/>
              </w:rPr>
              <w:t xml:space="preserve"> </w:t>
            </w:r>
            <w:r w:rsidRPr="008E7437">
              <w:rPr>
                <w:sz w:val="22"/>
                <w:szCs w:val="22"/>
              </w:rPr>
              <w:t>Violence Prevention Strategy</w:t>
            </w:r>
            <w:r w:rsidR="00460542" w:rsidRPr="008E7437">
              <w:rPr>
                <w:sz w:val="22"/>
                <w:szCs w:val="22"/>
              </w:rPr>
              <w:t xml:space="preserve"> </w:t>
            </w:r>
            <w:r w:rsidRPr="008E7437">
              <w:rPr>
                <w:sz w:val="22"/>
                <w:szCs w:val="22"/>
              </w:rPr>
              <w:t xml:space="preserve">2016–2026: </w:t>
            </w:r>
            <w:r w:rsidRPr="008E7437">
              <w:rPr>
                <w:sz w:val="22"/>
                <w:szCs w:val="22"/>
              </w:rPr>
              <w:lastRenderedPageBreak/>
              <w:t>Queensland’s</w:t>
            </w:r>
            <w:r w:rsidR="00460542" w:rsidRPr="008E7437">
              <w:rPr>
                <w:sz w:val="22"/>
                <w:szCs w:val="22"/>
              </w:rPr>
              <w:t xml:space="preserve"> </w:t>
            </w:r>
            <w:r w:rsidRPr="008E7437">
              <w:rPr>
                <w:sz w:val="22"/>
                <w:szCs w:val="22"/>
              </w:rPr>
              <w:t>reform program to end</w:t>
            </w:r>
            <w:r w:rsidR="00460542" w:rsidRPr="008E7437">
              <w:rPr>
                <w:sz w:val="22"/>
                <w:szCs w:val="22"/>
              </w:rPr>
              <w:t xml:space="preserve"> </w:t>
            </w:r>
            <w:r w:rsidRPr="008E7437">
              <w:rPr>
                <w:sz w:val="22"/>
                <w:szCs w:val="22"/>
              </w:rPr>
              <w:t>domestic and family violence</w:t>
            </w:r>
            <w:r w:rsidR="00460542" w:rsidRPr="008E7437">
              <w:rPr>
                <w:sz w:val="22"/>
                <w:szCs w:val="22"/>
              </w:rPr>
              <w:t xml:space="preserve"> </w:t>
            </w:r>
          </w:p>
          <w:p w14:paraId="75AB0433" w14:textId="7D16F889" w:rsidR="00460542" w:rsidRPr="008E7437" w:rsidRDefault="00251B6D" w:rsidP="009F6A24">
            <w:pPr>
              <w:spacing w:before="120" w:after="60" w:line="280" w:lineRule="atLeast"/>
              <w:rPr>
                <w:sz w:val="22"/>
                <w:szCs w:val="22"/>
              </w:rPr>
            </w:pPr>
            <w:r w:rsidRPr="008E7437">
              <w:rPr>
                <w:sz w:val="22"/>
                <w:szCs w:val="22"/>
              </w:rPr>
              <w:t>Queensland’s Framework</w:t>
            </w:r>
            <w:r w:rsidR="00460542" w:rsidRPr="008E7437">
              <w:rPr>
                <w:sz w:val="22"/>
                <w:szCs w:val="22"/>
              </w:rPr>
              <w:t xml:space="preserve"> </w:t>
            </w:r>
            <w:r w:rsidRPr="008E7437">
              <w:rPr>
                <w:sz w:val="22"/>
                <w:szCs w:val="22"/>
              </w:rPr>
              <w:t>for Action — Reshaping our</w:t>
            </w:r>
            <w:r w:rsidR="00460542" w:rsidRPr="008E7437">
              <w:rPr>
                <w:sz w:val="22"/>
                <w:szCs w:val="22"/>
              </w:rPr>
              <w:t xml:space="preserve"> </w:t>
            </w:r>
            <w:r w:rsidRPr="008E7437">
              <w:rPr>
                <w:sz w:val="22"/>
                <w:szCs w:val="22"/>
              </w:rPr>
              <w:t>Approach to Aboriginal</w:t>
            </w:r>
            <w:r w:rsidR="00460542" w:rsidRPr="008E7437">
              <w:rPr>
                <w:sz w:val="22"/>
                <w:szCs w:val="22"/>
              </w:rPr>
              <w:t xml:space="preserve"> </w:t>
            </w:r>
            <w:r w:rsidRPr="008E7437">
              <w:rPr>
                <w:sz w:val="22"/>
                <w:szCs w:val="22"/>
              </w:rPr>
              <w:t>and Torres Strait Islander</w:t>
            </w:r>
            <w:r w:rsidR="00460542" w:rsidRPr="008E7437">
              <w:rPr>
                <w:sz w:val="22"/>
                <w:szCs w:val="22"/>
              </w:rPr>
              <w:t xml:space="preserve"> </w:t>
            </w:r>
            <w:r w:rsidRPr="008E7437">
              <w:rPr>
                <w:sz w:val="22"/>
                <w:szCs w:val="22"/>
              </w:rPr>
              <w:t>Domestic and Family</w:t>
            </w:r>
            <w:r w:rsidR="00460542" w:rsidRPr="008E7437">
              <w:rPr>
                <w:sz w:val="22"/>
                <w:szCs w:val="22"/>
              </w:rPr>
              <w:t xml:space="preserve"> </w:t>
            </w:r>
            <w:r w:rsidRPr="008E7437">
              <w:rPr>
                <w:sz w:val="22"/>
                <w:szCs w:val="22"/>
              </w:rPr>
              <w:t>Violence</w:t>
            </w:r>
          </w:p>
          <w:p w14:paraId="7F6A2036" w14:textId="754993D5" w:rsidR="00251B6D" w:rsidRPr="008E7437" w:rsidRDefault="00251B6D" w:rsidP="009F6A24">
            <w:pPr>
              <w:spacing w:before="120" w:after="60" w:line="280" w:lineRule="atLeast"/>
              <w:rPr>
                <w:sz w:val="22"/>
                <w:szCs w:val="22"/>
              </w:rPr>
            </w:pPr>
            <w:r w:rsidRPr="008E7437">
              <w:rPr>
                <w:sz w:val="22"/>
                <w:szCs w:val="22"/>
              </w:rPr>
              <w:t>Queensland’s plan to</w:t>
            </w:r>
            <w:r w:rsidR="00460542" w:rsidRPr="008E7437">
              <w:rPr>
                <w:sz w:val="22"/>
                <w:szCs w:val="22"/>
              </w:rPr>
              <w:t xml:space="preserve"> </w:t>
            </w:r>
            <w:r w:rsidRPr="008E7437">
              <w:rPr>
                <w:sz w:val="22"/>
                <w:szCs w:val="22"/>
              </w:rPr>
              <w:t>respond to domestic and</w:t>
            </w:r>
            <w:r w:rsidR="00460542" w:rsidRPr="008E7437">
              <w:rPr>
                <w:sz w:val="22"/>
                <w:szCs w:val="22"/>
              </w:rPr>
              <w:t xml:space="preserve"> </w:t>
            </w:r>
            <w:r w:rsidRPr="008E7437">
              <w:rPr>
                <w:sz w:val="22"/>
                <w:szCs w:val="22"/>
              </w:rPr>
              <w:t>family violence against</w:t>
            </w:r>
            <w:r w:rsidR="00460542" w:rsidRPr="008E7437">
              <w:rPr>
                <w:sz w:val="22"/>
                <w:szCs w:val="22"/>
              </w:rPr>
              <w:t xml:space="preserve"> </w:t>
            </w:r>
            <w:r w:rsidRPr="008E7437">
              <w:rPr>
                <w:sz w:val="22"/>
                <w:szCs w:val="22"/>
              </w:rPr>
              <w:t>people with a disability</w:t>
            </w:r>
          </w:p>
        </w:tc>
        <w:tc>
          <w:tcPr>
            <w:tcW w:w="625" w:type="pct"/>
          </w:tcPr>
          <w:p w14:paraId="41EBAB8A" w14:textId="22B93A28" w:rsidR="00460542" w:rsidRPr="008E7437" w:rsidRDefault="00251B6D" w:rsidP="009F6A24">
            <w:pPr>
              <w:spacing w:before="120" w:after="60" w:line="280" w:lineRule="atLeast"/>
              <w:rPr>
                <w:sz w:val="22"/>
                <w:szCs w:val="22"/>
              </w:rPr>
            </w:pPr>
            <w:r w:rsidRPr="008E7437">
              <w:rPr>
                <w:sz w:val="22"/>
                <w:szCs w:val="22"/>
              </w:rPr>
              <w:lastRenderedPageBreak/>
              <w:t>Queensland Youth</w:t>
            </w:r>
            <w:r w:rsidR="00460542" w:rsidRPr="008E7437">
              <w:rPr>
                <w:sz w:val="22"/>
                <w:szCs w:val="22"/>
              </w:rPr>
              <w:t xml:space="preserve"> </w:t>
            </w:r>
            <w:r w:rsidRPr="008E7437">
              <w:rPr>
                <w:sz w:val="22"/>
                <w:szCs w:val="22"/>
              </w:rPr>
              <w:t>Strategy: Building young</w:t>
            </w:r>
            <w:r w:rsidR="00460542" w:rsidRPr="008E7437">
              <w:rPr>
                <w:sz w:val="22"/>
                <w:szCs w:val="22"/>
              </w:rPr>
              <w:t xml:space="preserve"> </w:t>
            </w:r>
            <w:r w:rsidRPr="008E7437">
              <w:rPr>
                <w:sz w:val="22"/>
                <w:szCs w:val="22"/>
              </w:rPr>
              <w:t xml:space="preserve">Queenslanders </w:t>
            </w:r>
            <w:r w:rsidRPr="008E7437">
              <w:rPr>
                <w:sz w:val="22"/>
                <w:szCs w:val="22"/>
              </w:rPr>
              <w:lastRenderedPageBreak/>
              <w:t>for</w:t>
            </w:r>
            <w:r w:rsidR="00460542" w:rsidRPr="008E7437">
              <w:rPr>
                <w:sz w:val="22"/>
                <w:szCs w:val="22"/>
              </w:rPr>
              <w:t xml:space="preserve"> </w:t>
            </w:r>
            <w:r w:rsidRPr="008E7437">
              <w:rPr>
                <w:sz w:val="22"/>
                <w:szCs w:val="22"/>
              </w:rPr>
              <w:t>a global future</w:t>
            </w:r>
          </w:p>
          <w:p w14:paraId="2562AA09" w14:textId="15817611" w:rsidR="00251B6D" w:rsidRPr="008E7437" w:rsidRDefault="00251B6D" w:rsidP="009F6A24">
            <w:pPr>
              <w:spacing w:before="120" w:after="60" w:line="280" w:lineRule="atLeast"/>
              <w:rPr>
                <w:sz w:val="22"/>
                <w:szCs w:val="22"/>
              </w:rPr>
            </w:pPr>
            <w:r w:rsidRPr="008E7437">
              <w:rPr>
                <w:sz w:val="22"/>
                <w:szCs w:val="22"/>
              </w:rPr>
              <w:t>Working Together Changing</w:t>
            </w:r>
            <w:r w:rsidR="00460542" w:rsidRPr="008E7437">
              <w:rPr>
                <w:sz w:val="22"/>
                <w:szCs w:val="22"/>
              </w:rPr>
              <w:t xml:space="preserve"> </w:t>
            </w:r>
            <w:r w:rsidRPr="008E7437">
              <w:rPr>
                <w:sz w:val="22"/>
                <w:szCs w:val="22"/>
              </w:rPr>
              <w:t>the Story: Youth Justice</w:t>
            </w:r>
            <w:r w:rsidR="00460542" w:rsidRPr="008E7437">
              <w:rPr>
                <w:sz w:val="22"/>
                <w:szCs w:val="22"/>
              </w:rPr>
              <w:t xml:space="preserve"> </w:t>
            </w:r>
            <w:r w:rsidRPr="008E7437">
              <w:rPr>
                <w:sz w:val="22"/>
                <w:szCs w:val="22"/>
              </w:rPr>
              <w:t>Strategy 2019–2023</w:t>
            </w:r>
          </w:p>
        </w:tc>
        <w:tc>
          <w:tcPr>
            <w:tcW w:w="625" w:type="pct"/>
          </w:tcPr>
          <w:p w14:paraId="5521DCD5" w14:textId="147C3C22" w:rsidR="00251B6D" w:rsidRPr="008E7437" w:rsidRDefault="00251B6D" w:rsidP="009F6A24">
            <w:pPr>
              <w:spacing w:before="120" w:after="60" w:line="280" w:lineRule="atLeast"/>
              <w:rPr>
                <w:sz w:val="22"/>
                <w:szCs w:val="22"/>
              </w:rPr>
            </w:pPr>
            <w:r w:rsidRPr="008E7437">
              <w:rPr>
                <w:sz w:val="22"/>
                <w:szCs w:val="22"/>
              </w:rPr>
              <w:lastRenderedPageBreak/>
              <w:t>Queensland: an age-friendly</w:t>
            </w:r>
            <w:r w:rsidR="00460542" w:rsidRPr="008E7437">
              <w:rPr>
                <w:sz w:val="22"/>
                <w:szCs w:val="22"/>
              </w:rPr>
              <w:t xml:space="preserve"> </w:t>
            </w:r>
            <w:r w:rsidRPr="008E7437">
              <w:rPr>
                <w:sz w:val="22"/>
                <w:szCs w:val="22"/>
              </w:rPr>
              <w:t>community — Strategic</w:t>
            </w:r>
            <w:r w:rsidR="00460542" w:rsidRPr="008E7437">
              <w:rPr>
                <w:sz w:val="22"/>
                <w:szCs w:val="22"/>
              </w:rPr>
              <w:t xml:space="preserve"> </w:t>
            </w:r>
            <w:r w:rsidRPr="008E7437">
              <w:rPr>
                <w:sz w:val="22"/>
                <w:szCs w:val="22"/>
              </w:rPr>
              <w:lastRenderedPageBreak/>
              <w:t>direction statement</w:t>
            </w:r>
          </w:p>
        </w:tc>
        <w:tc>
          <w:tcPr>
            <w:tcW w:w="625" w:type="pct"/>
          </w:tcPr>
          <w:p w14:paraId="0F21AEC0" w14:textId="17D4A474" w:rsidR="00251B6D" w:rsidRPr="008E7437" w:rsidRDefault="00251B6D" w:rsidP="009F6A24">
            <w:pPr>
              <w:spacing w:before="120" w:after="60" w:line="280" w:lineRule="atLeast"/>
              <w:rPr>
                <w:sz w:val="22"/>
                <w:szCs w:val="22"/>
              </w:rPr>
            </w:pPr>
            <w:r w:rsidRPr="008E7437">
              <w:rPr>
                <w:sz w:val="22"/>
                <w:szCs w:val="22"/>
              </w:rPr>
              <w:lastRenderedPageBreak/>
              <w:t>All Abilities Queensland:</w:t>
            </w:r>
            <w:r w:rsidR="00460542" w:rsidRPr="008E7437">
              <w:rPr>
                <w:sz w:val="22"/>
                <w:szCs w:val="22"/>
              </w:rPr>
              <w:t xml:space="preserve"> </w:t>
            </w:r>
            <w:r w:rsidRPr="008E7437">
              <w:rPr>
                <w:sz w:val="22"/>
                <w:szCs w:val="22"/>
              </w:rPr>
              <w:t>opportunities for all</w:t>
            </w:r>
            <w:r w:rsidR="00460542" w:rsidRPr="008E7437">
              <w:rPr>
                <w:sz w:val="22"/>
                <w:szCs w:val="22"/>
              </w:rPr>
              <w:t xml:space="preserve"> </w:t>
            </w:r>
            <w:r w:rsidRPr="008E7437">
              <w:rPr>
                <w:sz w:val="22"/>
                <w:szCs w:val="22"/>
              </w:rPr>
              <w:t>2017–2020</w:t>
            </w:r>
          </w:p>
        </w:tc>
      </w:tr>
      <w:tr w:rsidR="00730284" w:rsidRPr="008E7437" w14:paraId="122CE433" w14:textId="77777777" w:rsidTr="003D762B">
        <w:tc>
          <w:tcPr>
            <w:tcW w:w="625" w:type="pct"/>
          </w:tcPr>
          <w:p w14:paraId="15822103" w14:textId="5F3B3F68" w:rsidR="00460542" w:rsidRPr="008E7437" w:rsidRDefault="00460542" w:rsidP="009F6A24">
            <w:pPr>
              <w:spacing w:before="120" w:after="60" w:line="280" w:lineRule="atLeast"/>
              <w:rPr>
                <w:sz w:val="22"/>
                <w:szCs w:val="22"/>
              </w:rPr>
            </w:pPr>
            <w:r w:rsidRPr="008E7437">
              <w:rPr>
                <w:sz w:val="22"/>
                <w:szCs w:val="22"/>
              </w:rPr>
              <w:t>ACT</w:t>
            </w:r>
          </w:p>
        </w:tc>
        <w:tc>
          <w:tcPr>
            <w:tcW w:w="625" w:type="pct"/>
          </w:tcPr>
          <w:p w14:paraId="2FCE7A93" w14:textId="77777777" w:rsidR="00460542" w:rsidRPr="008E7437" w:rsidRDefault="00460542" w:rsidP="009F6A24">
            <w:pPr>
              <w:spacing w:before="120" w:after="60" w:line="280" w:lineRule="atLeast"/>
              <w:rPr>
                <w:sz w:val="22"/>
                <w:szCs w:val="22"/>
              </w:rPr>
            </w:pPr>
            <w:r w:rsidRPr="008E7437">
              <w:rPr>
                <w:sz w:val="22"/>
                <w:szCs w:val="22"/>
              </w:rPr>
              <w:t>ACT Housing Strategy</w:t>
            </w:r>
          </w:p>
          <w:p w14:paraId="7945220D" w14:textId="77777777" w:rsidR="00460542" w:rsidRPr="008E7437" w:rsidRDefault="00460542" w:rsidP="009F6A24">
            <w:pPr>
              <w:spacing w:before="120" w:after="60" w:line="280" w:lineRule="atLeast"/>
              <w:rPr>
                <w:sz w:val="22"/>
                <w:szCs w:val="22"/>
              </w:rPr>
            </w:pPr>
          </w:p>
          <w:p w14:paraId="3C393207" w14:textId="03D16C61" w:rsidR="00460542" w:rsidRPr="008E7437" w:rsidRDefault="00460542" w:rsidP="009F6A24">
            <w:pPr>
              <w:spacing w:before="120" w:after="60" w:line="280" w:lineRule="atLeast"/>
              <w:rPr>
                <w:sz w:val="22"/>
                <w:szCs w:val="22"/>
              </w:rPr>
            </w:pPr>
            <w:r w:rsidRPr="008E7437">
              <w:rPr>
                <w:sz w:val="22"/>
                <w:szCs w:val="22"/>
              </w:rPr>
              <w:t xml:space="preserve">Growing and Renewing Public </w:t>
            </w:r>
            <w:r w:rsidRPr="008E7437">
              <w:rPr>
                <w:sz w:val="22"/>
                <w:szCs w:val="22"/>
              </w:rPr>
              <w:lastRenderedPageBreak/>
              <w:t>Housing 2019–2024</w:t>
            </w:r>
          </w:p>
        </w:tc>
        <w:tc>
          <w:tcPr>
            <w:tcW w:w="625" w:type="pct"/>
          </w:tcPr>
          <w:p w14:paraId="00FA252A" w14:textId="77777777" w:rsidR="00460542" w:rsidRPr="008E7437" w:rsidRDefault="00460542" w:rsidP="009F6A24">
            <w:pPr>
              <w:spacing w:before="120" w:after="60" w:line="280" w:lineRule="atLeast"/>
              <w:rPr>
                <w:sz w:val="22"/>
                <w:szCs w:val="22"/>
              </w:rPr>
            </w:pPr>
            <w:r w:rsidRPr="008E7437">
              <w:rPr>
                <w:sz w:val="22"/>
                <w:szCs w:val="22"/>
              </w:rPr>
              <w:lastRenderedPageBreak/>
              <w:t>Women’s Plan 2016–2026 — First Action Plan 2017–2019</w:t>
            </w:r>
          </w:p>
          <w:p w14:paraId="79410A62" w14:textId="77777777" w:rsidR="00460542" w:rsidRPr="008E7437" w:rsidRDefault="00460542" w:rsidP="009F6A24">
            <w:pPr>
              <w:spacing w:before="120" w:after="60" w:line="280" w:lineRule="atLeast"/>
              <w:rPr>
                <w:sz w:val="22"/>
                <w:szCs w:val="22"/>
              </w:rPr>
            </w:pPr>
          </w:p>
        </w:tc>
        <w:tc>
          <w:tcPr>
            <w:tcW w:w="625" w:type="pct"/>
          </w:tcPr>
          <w:p w14:paraId="57478426" w14:textId="77777777" w:rsidR="007347DB" w:rsidRPr="008E7437" w:rsidRDefault="007347DB" w:rsidP="009F6A24">
            <w:pPr>
              <w:spacing w:before="120" w:after="60" w:line="280" w:lineRule="atLeast"/>
              <w:rPr>
                <w:sz w:val="22"/>
                <w:szCs w:val="22"/>
              </w:rPr>
            </w:pPr>
            <w:r w:rsidRPr="008E7437">
              <w:rPr>
                <w:sz w:val="22"/>
                <w:szCs w:val="22"/>
              </w:rPr>
              <w:t>ACT Aboriginal and Torres Strait Islander Agreement 2019–2028</w:t>
            </w:r>
          </w:p>
          <w:p w14:paraId="4F385B9E" w14:textId="77777777" w:rsidR="00460542" w:rsidRPr="008E7437" w:rsidRDefault="00460542" w:rsidP="009F6A24">
            <w:pPr>
              <w:spacing w:before="120" w:after="60" w:line="280" w:lineRule="atLeast"/>
              <w:rPr>
                <w:sz w:val="22"/>
                <w:szCs w:val="22"/>
              </w:rPr>
            </w:pPr>
          </w:p>
        </w:tc>
        <w:tc>
          <w:tcPr>
            <w:tcW w:w="625" w:type="pct"/>
          </w:tcPr>
          <w:p w14:paraId="401FACB7" w14:textId="77777777" w:rsidR="00460542" w:rsidRPr="008E7437" w:rsidRDefault="00460542" w:rsidP="009F6A24">
            <w:pPr>
              <w:spacing w:before="120" w:after="60" w:line="280" w:lineRule="atLeast"/>
              <w:rPr>
                <w:sz w:val="22"/>
                <w:szCs w:val="22"/>
              </w:rPr>
            </w:pPr>
          </w:p>
        </w:tc>
        <w:tc>
          <w:tcPr>
            <w:tcW w:w="625" w:type="pct"/>
          </w:tcPr>
          <w:p w14:paraId="4CA808AA" w14:textId="1437884D" w:rsidR="007347DB" w:rsidRPr="008E7437" w:rsidRDefault="007347DB" w:rsidP="009F6A24">
            <w:pPr>
              <w:spacing w:before="120" w:after="60" w:line="280" w:lineRule="atLeast"/>
              <w:rPr>
                <w:sz w:val="22"/>
                <w:szCs w:val="22"/>
              </w:rPr>
            </w:pPr>
            <w:r w:rsidRPr="008E7437">
              <w:rPr>
                <w:sz w:val="22"/>
                <w:szCs w:val="22"/>
              </w:rPr>
              <w:t>Blueprint for Youth Justice in the ACT 2012–2022</w:t>
            </w:r>
          </w:p>
          <w:p w14:paraId="1A31CD09" w14:textId="75042227" w:rsidR="00460542" w:rsidRPr="008E7437" w:rsidRDefault="007347DB" w:rsidP="009F6A24">
            <w:pPr>
              <w:spacing w:before="120" w:after="60" w:line="280" w:lineRule="atLeast"/>
              <w:rPr>
                <w:sz w:val="22"/>
                <w:szCs w:val="22"/>
              </w:rPr>
            </w:pPr>
            <w:r w:rsidRPr="008E7437">
              <w:rPr>
                <w:sz w:val="22"/>
                <w:szCs w:val="22"/>
              </w:rPr>
              <w:lastRenderedPageBreak/>
              <w:t>A Step Up for Our Kids: Out of Home Care Strategy 2015–2020</w:t>
            </w:r>
          </w:p>
        </w:tc>
        <w:tc>
          <w:tcPr>
            <w:tcW w:w="625" w:type="pct"/>
          </w:tcPr>
          <w:p w14:paraId="0393A2F9" w14:textId="77777777" w:rsidR="00460542" w:rsidRPr="008E7437" w:rsidRDefault="00460542" w:rsidP="009F6A24">
            <w:pPr>
              <w:spacing w:before="120" w:after="60" w:line="280" w:lineRule="atLeast"/>
              <w:rPr>
                <w:sz w:val="22"/>
                <w:szCs w:val="22"/>
              </w:rPr>
            </w:pPr>
          </w:p>
        </w:tc>
        <w:tc>
          <w:tcPr>
            <w:tcW w:w="625" w:type="pct"/>
          </w:tcPr>
          <w:p w14:paraId="51DFCF9F" w14:textId="6EE0ABA3" w:rsidR="00460542" w:rsidRPr="008E7437" w:rsidRDefault="007347DB" w:rsidP="009F6A24">
            <w:pPr>
              <w:spacing w:before="120" w:after="60" w:line="280" w:lineRule="atLeast"/>
              <w:rPr>
                <w:sz w:val="22"/>
                <w:szCs w:val="22"/>
              </w:rPr>
            </w:pPr>
            <w:r w:rsidRPr="008E7437">
              <w:rPr>
                <w:sz w:val="22"/>
                <w:szCs w:val="22"/>
              </w:rPr>
              <w:t>Disability Justice Strategy</w:t>
            </w:r>
          </w:p>
        </w:tc>
      </w:tr>
      <w:tr w:rsidR="00730284" w:rsidRPr="008E7437" w14:paraId="73C79F35" w14:textId="77777777" w:rsidTr="003D762B">
        <w:tc>
          <w:tcPr>
            <w:tcW w:w="625" w:type="pct"/>
          </w:tcPr>
          <w:p w14:paraId="04083037" w14:textId="658A1896" w:rsidR="00460542" w:rsidRPr="008E7437" w:rsidRDefault="00460542" w:rsidP="009F6A24">
            <w:pPr>
              <w:spacing w:before="120" w:after="60" w:line="280" w:lineRule="atLeast"/>
              <w:rPr>
                <w:sz w:val="22"/>
                <w:szCs w:val="22"/>
              </w:rPr>
            </w:pPr>
            <w:r w:rsidRPr="008E7437">
              <w:rPr>
                <w:sz w:val="22"/>
                <w:szCs w:val="22"/>
              </w:rPr>
              <w:t>Tasmania</w:t>
            </w:r>
          </w:p>
        </w:tc>
        <w:tc>
          <w:tcPr>
            <w:tcW w:w="625" w:type="pct"/>
          </w:tcPr>
          <w:p w14:paraId="0516488A" w14:textId="3174BB41" w:rsidR="00460542" w:rsidRPr="008E7437" w:rsidRDefault="00460542" w:rsidP="009F6A24">
            <w:pPr>
              <w:spacing w:before="120" w:after="60" w:line="280" w:lineRule="atLeast"/>
              <w:rPr>
                <w:sz w:val="22"/>
                <w:szCs w:val="22"/>
              </w:rPr>
            </w:pPr>
            <w:r w:rsidRPr="008E7437">
              <w:rPr>
                <w:sz w:val="22"/>
                <w:szCs w:val="22"/>
              </w:rPr>
              <w:t>Affordable Housing Strategy 2015–2025</w:t>
            </w:r>
          </w:p>
          <w:p w14:paraId="42E97AC6" w14:textId="77777777" w:rsidR="00460542" w:rsidRPr="008E7437" w:rsidRDefault="00460542" w:rsidP="009F6A24">
            <w:pPr>
              <w:spacing w:before="120" w:after="60" w:line="280" w:lineRule="atLeast"/>
              <w:rPr>
                <w:sz w:val="22"/>
                <w:szCs w:val="22"/>
              </w:rPr>
            </w:pPr>
            <w:r w:rsidRPr="008E7437">
              <w:rPr>
                <w:sz w:val="22"/>
                <w:szCs w:val="22"/>
              </w:rPr>
              <w:t>Affordable Housing Action Plan 2019–2023</w:t>
            </w:r>
          </w:p>
          <w:p w14:paraId="492E6A39" w14:textId="77777777" w:rsidR="00460542" w:rsidRPr="008E7437" w:rsidRDefault="00460542" w:rsidP="009F6A24">
            <w:pPr>
              <w:spacing w:before="120" w:after="60" w:line="280" w:lineRule="atLeast"/>
              <w:rPr>
                <w:sz w:val="22"/>
                <w:szCs w:val="22"/>
              </w:rPr>
            </w:pPr>
          </w:p>
        </w:tc>
        <w:tc>
          <w:tcPr>
            <w:tcW w:w="625" w:type="pct"/>
          </w:tcPr>
          <w:p w14:paraId="6A7E9BE3" w14:textId="664078D0" w:rsidR="00460542" w:rsidRPr="008E7437" w:rsidRDefault="00460542" w:rsidP="009F6A24">
            <w:pPr>
              <w:spacing w:before="120" w:after="60" w:line="280" w:lineRule="atLeast"/>
              <w:rPr>
                <w:sz w:val="22"/>
                <w:szCs w:val="22"/>
              </w:rPr>
            </w:pPr>
            <w:r w:rsidRPr="008E7437">
              <w:rPr>
                <w:sz w:val="22"/>
                <w:szCs w:val="22"/>
              </w:rPr>
              <w:t>Tasmanian Women’s Strategy 2018–2021</w:t>
            </w:r>
          </w:p>
          <w:p w14:paraId="2F61E78A" w14:textId="5267B959" w:rsidR="00460542" w:rsidRPr="008E7437" w:rsidRDefault="00460542" w:rsidP="009F6A24">
            <w:pPr>
              <w:spacing w:before="120" w:after="60" w:line="280" w:lineRule="atLeast"/>
              <w:rPr>
                <w:sz w:val="22"/>
                <w:szCs w:val="22"/>
              </w:rPr>
            </w:pPr>
            <w:r w:rsidRPr="008E7437">
              <w:rPr>
                <w:sz w:val="22"/>
                <w:szCs w:val="22"/>
              </w:rPr>
              <w:t>Financial Security for Women Action Plan 2018–2021</w:t>
            </w:r>
          </w:p>
          <w:p w14:paraId="59FC5599" w14:textId="77777777" w:rsidR="00460542" w:rsidRPr="008E7437" w:rsidRDefault="00460542" w:rsidP="009F6A24">
            <w:pPr>
              <w:spacing w:before="120" w:after="60" w:line="280" w:lineRule="atLeast"/>
              <w:rPr>
                <w:sz w:val="22"/>
                <w:szCs w:val="22"/>
              </w:rPr>
            </w:pPr>
            <w:r w:rsidRPr="008E7437">
              <w:rPr>
                <w:sz w:val="22"/>
                <w:szCs w:val="22"/>
              </w:rPr>
              <w:t>Women on Boards Strategy 2015–2020</w:t>
            </w:r>
          </w:p>
          <w:p w14:paraId="14ADE80C" w14:textId="77777777" w:rsidR="00460542" w:rsidRPr="008E7437" w:rsidRDefault="00460542" w:rsidP="009F6A24">
            <w:pPr>
              <w:spacing w:before="120" w:after="60" w:line="280" w:lineRule="atLeast"/>
              <w:rPr>
                <w:sz w:val="22"/>
                <w:szCs w:val="22"/>
              </w:rPr>
            </w:pPr>
          </w:p>
        </w:tc>
        <w:tc>
          <w:tcPr>
            <w:tcW w:w="625" w:type="pct"/>
          </w:tcPr>
          <w:p w14:paraId="49001892" w14:textId="703E79D9" w:rsidR="007347DB" w:rsidRPr="008E7437" w:rsidRDefault="007347DB" w:rsidP="009F6A24">
            <w:pPr>
              <w:spacing w:before="120" w:after="60" w:line="280" w:lineRule="atLeast"/>
              <w:rPr>
                <w:sz w:val="22"/>
                <w:szCs w:val="22"/>
              </w:rPr>
            </w:pPr>
            <w:r w:rsidRPr="008E7437">
              <w:rPr>
                <w:sz w:val="22"/>
                <w:szCs w:val="22"/>
              </w:rPr>
              <w:t>Closing the Gap Policy Refresh</w:t>
            </w:r>
          </w:p>
          <w:p w14:paraId="23BB62B2" w14:textId="77777777" w:rsidR="007347DB" w:rsidRPr="008E7437" w:rsidRDefault="007347DB" w:rsidP="009F6A24">
            <w:pPr>
              <w:spacing w:before="120" w:after="60" w:line="280" w:lineRule="atLeast"/>
              <w:rPr>
                <w:sz w:val="22"/>
                <w:szCs w:val="22"/>
              </w:rPr>
            </w:pPr>
            <w:r w:rsidRPr="008E7437">
              <w:rPr>
                <w:sz w:val="22"/>
                <w:szCs w:val="22"/>
              </w:rPr>
              <w:t>Resetting the Relationship with the Tasmanian Aboriginal Community Agenda</w:t>
            </w:r>
          </w:p>
          <w:p w14:paraId="6EABD7F1" w14:textId="77777777" w:rsidR="00460542" w:rsidRPr="008E7437" w:rsidRDefault="00460542" w:rsidP="009F6A24">
            <w:pPr>
              <w:spacing w:before="120" w:after="60" w:line="280" w:lineRule="atLeast"/>
              <w:rPr>
                <w:sz w:val="22"/>
                <w:szCs w:val="22"/>
              </w:rPr>
            </w:pPr>
          </w:p>
        </w:tc>
        <w:tc>
          <w:tcPr>
            <w:tcW w:w="625" w:type="pct"/>
          </w:tcPr>
          <w:p w14:paraId="623A6EC7" w14:textId="27D576F7" w:rsidR="007347DB" w:rsidRPr="008E7437" w:rsidRDefault="007347DB" w:rsidP="009F6A24">
            <w:pPr>
              <w:spacing w:before="120" w:after="60" w:line="280" w:lineRule="atLeast"/>
              <w:rPr>
                <w:sz w:val="22"/>
                <w:szCs w:val="22"/>
              </w:rPr>
            </w:pPr>
            <w:r w:rsidRPr="008E7437">
              <w:rPr>
                <w:sz w:val="22"/>
                <w:szCs w:val="22"/>
              </w:rPr>
              <w:t xml:space="preserve">Safe Homes, Families, Communities: Tasmania’s action plan for family and sexual violence 2019–2022 </w:t>
            </w:r>
          </w:p>
          <w:p w14:paraId="5188329C" w14:textId="2F270200" w:rsidR="00460542" w:rsidRPr="008E7437" w:rsidRDefault="007347DB" w:rsidP="009F6A24">
            <w:pPr>
              <w:spacing w:before="120" w:after="60" w:line="280" w:lineRule="atLeast"/>
              <w:rPr>
                <w:sz w:val="22"/>
                <w:szCs w:val="22"/>
                <w:highlight w:val="yellow"/>
              </w:rPr>
            </w:pPr>
            <w:r w:rsidRPr="008E7437">
              <w:rPr>
                <w:sz w:val="22"/>
                <w:szCs w:val="22"/>
              </w:rPr>
              <w:t>Safe at Home, Tasmania’s</w:t>
            </w:r>
            <w:r w:rsidR="001A41DC" w:rsidRPr="008E7437">
              <w:rPr>
                <w:sz w:val="22"/>
                <w:szCs w:val="22"/>
              </w:rPr>
              <w:t xml:space="preserve"> </w:t>
            </w:r>
            <w:r w:rsidRPr="008E7437">
              <w:rPr>
                <w:sz w:val="22"/>
                <w:szCs w:val="22"/>
              </w:rPr>
              <w:t>integrated criminal justice</w:t>
            </w:r>
            <w:r w:rsidR="001A41DC" w:rsidRPr="008E7437">
              <w:rPr>
                <w:sz w:val="22"/>
                <w:szCs w:val="22"/>
              </w:rPr>
              <w:t xml:space="preserve"> </w:t>
            </w:r>
            <w:r w:rsidRPr="008E7437">
              <w:rPr>
                <w:sz w:val="22"/>
                <w:szCs w:val="22"/>
              </w:rPr>
              <w:t>response to family violence</w:t>
            </w:r>
          </w:p>
        </w:tc>
        <w:tc>
          <w:tcPr>
            <w:tcW w:w="625" w:type="pct"/>
            <w:shd w:val="clear" w:color="auto" w:fill="auto"/>
          </w:tcPr>
          <w:p w14:paraId="7C7AE77D" w14:textId="4341A265" w:rsidR="001A41DC" w:rsidRPr="008E7437" w:rsidRDefault="007347DB" w:rsidP="009F6A24">
            <w:pPr>
              <w:spacing w:before="120" w:after="60" w:line="280" w:lineRule="atLeast"/>
              <w:rPr>
                <w:sz w:val="22"/>
                <w:szCs w:val="22"/>
              </w:rPr>
            </w:pPr>
            <w:r w:rsidRPr="008E7437">
              <w:rPr>
                <w:sz w:val="22"/>
                <w:szCs w:val="22"/>
              </w:rPr>
              <w:t>Child and Student Wellbeing</w:t>
            </w:r>
            <w:r w:rsidR="001A41DC" w:rsidRPr="008E7437">
              <w:rPr>
                <w:sz w:val="22"/>
                <w:szCs w:val="22"/>
              </w:rPr>
              <w:t xml:space="preserve"> </w:t>
            </w:r>
            <w:r w:rsidRPr="008E7437">
              <w:rPr>
                <w:sz w:val="22"/>
                <w:szCs w:val="22"/>
              </w:rPr>
              <w:t>Strategy 2018–2021: Safe,</w:t>
            </w:r>
            <w:r w:rsidR="001A41DC" w:rsidRPr="008E7437">
              <w:rPr>
                <w:sz w:val="22"/>
                <w:szCs w:val="22"/>
              </w:rPr>
              <w:t xml:space="preserve"> </w:t>
            </w:r>
            <w:r w:rsidRPr="008E7437">
              <w:rPr>
                <w:sz w:val="22"/>
                <w:szCs w:val="22"/>
              </w:rPr>
              <w:t>Well and Positive Learners</w:t>
            </w:r>
            <w:r w:rsidR="001A41DC" w:rsidRPr="008E7437">
              <w:rPr>
                <w:sz w:val="22"/>
                <w:szCs w:val="22"/>
              </w:rPr>
              <w:t xml:space="preserve"> </w:t>
            </w:r>
          </w:p>
          <w:p w14:paraId="72A09E76" w14:textId="47FFCD2A" w:rsidR="001A41DC" w:rsidRPr="008E7437" w:rsidRDefault="007347DB" w:rsidP="009F6A24">
            <w:pPr>
              <w:spacing w:before="120" w:after="60" w:line="280" w:lineRule="atLeast"/>
              <w:rPr>
                <w:sz w:val="22"/>
                <w:szCs w:val="22"/>
              </w:rPr>
            </w:pPr>
            <w:r w:rsidRPr="008E7437">
              <w:rPr>
                <w:sz w:val="22"/>
                <w:szCs w:val="22"/>
              </w:rPr>
              <w:t>Child and Youth Wellbeing</w:t>
            </w:r>
            <w:r w:rsidR="001A41DC" w:rsidRPr="008E7437">
              <w:rPr>
                <w:sz w:val="22"/>
                <w:szCs w:val="22"/>
              </w:rPr>
              <w:t xml:space="preserve"> </w:t>
            </w:r>
            <w:r w:rsidRPr="008E7437">
              <w:rPr>
                <w:sz w:val="22"/>
                <w:szCs w:val="22"/>
              </w:rPr>
              <w:t>Framework</w:t>
            </w:r>
            <w:r w:rsidR="001A41DC" w:rsidRPr="008E7437">
              <w:rPr>
                <w:sz w:val="22"/>
                <w:szCs w:val="22"/>
              </w:rPr>
              <w:t xml:space="preserve"> </w:t>
            </w:r>
          </w:p>
          <w:p w14:paraId="78C632BC" w14:textId="3B6EA13F" w:rsidR="001A41DC" w:rsidRPr="008E7437" w:rsidRDefault="007347DB" w:rsidP="009F6A24">
            <w:pPr>
              <w:spacing w:before="120" w:after="60" w:line="280" w:lineRule="atLeast"/>
              <w:rPr>
                <w:sz w:val="22"/>
                <w:szCs w:val="22"/>
              </w:rPr>
            </w:pPr>
            <w:r w:rsidRPr="008E7437">
              <w:rPr>
                <w:sz w:val="22"/>
                <w:szCs w:val="22"/>
              </w:rPr>
              <w:t>Strong Families, Safe Kids:</w:t>
            </w:r>
            <w:r w:rsidR="001A41DC" w:rsidRPr="008E7437">
              <w:rPr>
                <w:sz w:val="22"/>
                <w:szCs w:val="22"/>
              </w:rPr>
              <w:t xml:space="preserve"> </w:t>
            </w:r>
            <w:r w:rsidRPr="008E7437">
              <w:rPr>
                <w:sz w:val="22"/>
                <w:szCs w:val="22"/>
              </w:rPr>
              <w:t>Redesign of Child Protection</w:t>
            </w:r>
            <w:r w:rsidR="001A41DC" w:rsidRPr="008E7437">
              <w:rPr>
                <w:sz w:val="22"/>
                <w:szCs w:val="22"/>
              </w:rPr>
              <w:t xml:space="preserve"> </w:t>
            </w:r>
            <w:r w:rsidRPr="008E7437">
              <w:rPr>
                <w:sz w:val="22"/>
                <w:szCs w:val="22"/>
              </w:rPr>
              <w:t>Services Tasmania</w:t>
            </w:r>
          </w:p>
          <w:p w14:paraId="710A6076" w14:textId="1E2CB153" w:rsidR="00460542" w:rsidRPr="008E7437" w:rsidRDefault="007347DB" w:rsidP="009F6A24">
            <w:pPr>
              <w:spacing w:before="120" w:after="60" w:line="280" w:lineRule="atLeast"/>
              <w:rPr>
                <w:sz w:val="22"/>
                <w:szCs w:val="22"/>
              </w:rPr>
            </w:pPr>
            <w:r w:rsidRPr="008E7437">
              <w:rPr>
                <w:sz w:val="22"/>
                <w:szCs w:val="22"/>
              </w:rPr>
              <w:t>Youth At Risk Strategy</w:t>
            </w:r>
          </w:p>
        </w:tc>
        <w:tc>
          <w:tcPr>
            <w:tcW w:w="625" w:type="pct"/>
            <w:shd w:val="clear" w:color="auto" w:fill="auto"/>
          </w:tcPr>
          <w:p w14:paraId="7A67E803" w14:textId="339B82E9" w:rsidR="001A41DC" w:rsidRPr="008E7437" w:rsidRDefault="007347DB" w:rsidP="009F6A24">
            <w:pPr>
              <w:spacing w:before="120" w:after="60" w:line="280" w:lineRule="atLeast"/>
              <w:rPr>
                <w:sz w:val="22"/>
                <w:szCs w:val="22"/>
              </w:rPr>
            </w:pPr>
            <w:r w:rsidRPr="008E7437">
              <w:rPr>
                <w:sz w:val="22"/>
                <w:szCs w:val="22"/>
              </w:rPr>
              <w:t>Respect and Protect Older</w:t>
            </w:r>
            <w:r w:rsidR="001A41DC" w:rsidRPr="008E7437">
              <w:rPr>
                <w:sz w:val="22"/>
                <w:szCs w:val="22"/>
              </w:rPr>
              <w:t xml:space="preserve"> </w:t>
            </w:r>
            <w:r w:rsidRPr="008E7437">
              <w:rPr>
                <w:sz w:val="22"/>
                <w:szCs w:val="22"/>
              </w:rPr>
              <w:t>Tasmanians: Tasmania’s</w:t>
            </w:r>
            <w:r w:rsidR="001A41DC" w:rsidRPr="008E7437">
              <w:rPr>
                <w:sz w:val="22"/>
                <w:szCs w:val="22"/>
              </w:rPr>
              <w:t xml:space="preserve"> </w:t>
            </w:r>
            <w:r w:rsidRPr="008E7437">
              <w:rPr>
                <w:sz w:val="22"/>
                <w:szCs w:val="22"/>
              </w:rPr>
              <w:t>Elder Abuse Prevention</w:t>
            </w:r>
            <w:r w:rsidR="001A41DC" w:rsidRPr="008E7437">
              <w:rPr>
                <w:sz w:val="22"/>
                <w:szCs w:val="22"/>
              </w:rPr>
              <w:t xml:space="preserve"> </w:t>
            </w:r>
            <w:r w:rsidRPr="008E7437">
              <w:rPr>
                <w:sz w:val="22"/>
                <w:szCs w:val="22"/>
              </w:rPr>
              <w:t>Strategy 2019–22</w:t>
            </w:r>
          </w:p>
          <w:p w14:paraId="36238E3F" w14:textId="47D91EAF" w:rsidR="00460542" w:rsidRPr="008E7437" w:rsidRDefault="007347DB" w:rsidP="009F6A24">
            <w:pPr>
              <w:spacing w:before="120" w:after="60" w:line="280" w:lineRule="atLeast"/>
              <w:rPr>
                <w:sz w:val="22"/>
                <w:szCs w:val="22"/>
              </w:rPr>
            </w:pPr>
            <w:r w:rsidRPr="008E7437">
              <w:rPr>
                <w:sz w:val="22"/>
                <w:szCs w:val="22"/>
              </w:rPr>
              <w:t>Strong, Liveable</w:t>
            </w:r>
            <w:r w:rsidR="001A41DC" w:rsidRPr="008E7437">
              <w:rPr>
                <w:sz w:val="22"/>
                <w:szCs w:val="22"/>
              </w:rPr>
              <w:t xml:space="preserve"> </w:t>
            </w:r>
            <w:r w:rsidRPr="008E7437">
              <w:rPr>
                <w:sz w:val="22"/>
                <w:szCs w:val="22"/>
              </w:rPr>
              <w:t>Communities: Tasmania’s</w:t>
            </w:r>
            <w:r w:rsidR="001A41DC" w:rsidRPr="008E7437">
              <w:rPr>
                <w:sz w:val="22"/>
                <w:szCs w:val="22"/>
              </w:rPr>
              <w:t xml:space="preserve"> </w:t>
            </w:r>
            <w:r w:rsidRPr="008E7437">
              <w:rPr>
                <w:sz w:val="22"/>
                <w:szCs w:val="22"/>
              </w:rPr>
              <w:t>Active Ageing Plan</w:t>
            </w:r>
            <w:r w:rsidR="001A41DC" w:rsidRPr="008E7437">
              <w:rPr>
                <w:sz w:val="22"/>
                <w:szCs w:val="22"/>
              </w:rPr>
              <w:t xml:space="preserve"> </w:t>
            </w:r>
            <w:r w:rsidRPr="008E7437">
              <w:rPr>
                <w:sz w:val="22"/>
                <w:szCs w:val="22"/>
              </w:rPr>
              <w:t>2017–2022</w:t>
            </w:r>
          </w:p>
        </w:tc>
        <w:tc>
          <w:tcPr>
            <w:tcW w:w="625" w:type="pct"/>
            <w:shd w:val="clear" w:color="auto" w:fill="auto"/>
          </w:tcPr>
          <w:p w14:paraId="0795A72C" w14:textId="6FFA029A" w:rsidR="001A41DC" w:rsidRPr="008E7437" w:rsidRDefault="007347DB" w:rsidP="009F6A24">
            <w:pPr>
              <w:spacing w:before="120" w:after="60" w:line="280" w:lineRule="atLeast"/>
              <w:rPr>
                <w:sz w:val="22"/>
                <w:szCs w:val="22"/>
              </w:rPr>
            </w:pPr>
            <w:r w:rsidRPr="008E7437">
              <w:rPr>
                <w:sz w:val="22"/>
                <w:szCs w:val="22"/>
              </w:rPr>
              <w:t>Accessible Island:</w:t>
            </w:r>
            <w:r w:rsidR="001A41DC" w:rsidRPr="008E7437">
              <w:rPr>
                <w:sz w:val="22"/>
                <w:szCs w:val="22"/>
              </w:rPr>
              <w:t xml:space="preserve"> </w:t>
            </w:r>
            <w:r w:rsidRPr="008E7437">
              <w:rPr>
                <w:sz w:val="22"/>
                <w:szCs w:val="22"/>
              </w:rPr>
              <w:t>Tasmania’s Disability</w:t>
            </w:r>
            <w:r w:rsidR="001A41DC" w:rsidRPr="008E7437">
              <w:rPr>
                <w:sz w:val="22"/>
                <w:szCs w:val="22"/>
              </w:rPr>
              <w:t xml:space="preserve"> </w:t>
            </w:r>
            <w:r w:rsidRPr="008E7437">
              <w:rPr>
                <w:sz w:val="22"/>
                <w:szCs w:val="22"/>
              </w:rPr>
              <w:t>Framework for Action</w:t>
            </w:r>
            <w:r w:rsidR="001A41DC" w:rsidRPr="008E7437">
              <w:rPr>
                <w:sz w:val="22"/>
                <w:szCs w:val="22"/>
              </w:rPr>
              <w:t xml:space="preserve"> </w:t>
            </w:r>
            <w:r w:rsidRPr="008E7437">
              <w:rPr>
                <w:sz w:val="22"/>
                <w:szCs w:val="22"/>
              </w:rPr>
              <w:t>2018–2021</w:t>
            </w:r>
          </w:p>
          <w:p w14:paraId="0D14D8A3" w14:textId="5E32D3EA" w:rsidR="00460542" w:rsidRPr="008E7437" w:rsidRDefault="007347DB" w:rsidP="009F6A24">
            <w:pPr>
              <w:spacing w:before="120" w:after="60" w:line="280" w:lineRule="atLeast"/>
              <w:rPr>
                <w:sz w:val="22"/>
                <w:szCs w:val="22"/>
              </w:rPr>
            </w:pPr>
            <w:r w:rsidRPr="008E7437">
              <w:rPr>
                <w:sz w:val="22"/>
                <w:szCs w:val="22"/>
              </w:rPr>
              <w:t>Tasmanian Carer</w:t>
            </w:r>
            <w:r w:rsidR="001A41DC" w:rsidRPr="008E7437">
              <w:rPr>
                <w:sz w:val="22"/>
                <w:szCs w:val="22"/>
              </w:rPr>
              <w:t xml:space="preserve"> </w:t>
            </w:r>
            <w:r w:rsidRPr="008E7437">
              <w:rPr>
                <w:sz w:val="22"/>
                <w:szCs w:val="22"/>
              </w:rPr>
              <w:t>Action Plan 2017–2020</w:t>
            </w:r>
          </w:p>
        </w:tc>
      </w:tr>
      <w:tr w:rsidR="00730284" w:rsidRPr="008E7437" w14:paraId="5C80261C" w14:textId="77777777" w:rsidTr="003D762B">
        <w:tc>
          <w:tcPr>
            <w:tcW w:w="625" w:type="pct"/>
          </w:tcPr>
          <w:p w14:paraId="036CC99B" w14:textId="7DAFF441" w:rsidR="00460542" w:rsidRPr="008E7437" w:rsidRDefault="00460542" w:rsidP="009F6A24">
            <w:pPr>
              <w:spacing w:before="120" w:after="60" w:line="280" w:lineRule="atLeast"/>
              <w:rPr>
                <w:sz w:val="22"/>
                <w:szCs w:val="22"/>
              </w:rPr>
            </w:pPr>
            <w:r w:rsidRPr="008E7437">
              <w:rPr>
                <w:sz w:val="22"/>
                <w:szCs w:val="22"/>
              </w:rPr>
              <w:lastRenderedPageBreak/>
              <w:t xml:space="preserve">Northern Territory </w:t>
            </w:r>
          </w:p>
        </w:tc>
        <w:tc>
          <w:tcPr>
            <w:tcW w:w="625" w:type="pct"/>
          </w:tcPr>
          <w:p w14:paraId="026A483A" w14:textId="6542C59B" w:rsidR="00460542" w:rsidRPr="008E7437" w:rsidRDefault="00460542" w:rsidP="009F6A24">
            <w:pPr>
              <w:spacing w:before="120" w:after="60" w:line="280" w:lineRule="atLeast"/>
              <w:rPr>
                <w:sz w:val="22"/>
                <w:szCs w:val="22"/>
              </w:rPr>
            </w:pPr>
            <w:r w:rsidRPr="008E7437">
              <w:rPr>
                <w:sz w:val="22"/>
                <w:szCs w:val="22"/>
              </w:rPr>
              <w:t>Homelessness Strategy 2018–2023</w:t>
            </w:r>
          </w:p>
          <w:p w14:paraId="7F7EF94D" w14:textId="311DB944" w:rsidR="00460542" w:rsidRPr="008E7437" w:rsidRDefault="00460542" w:rsidP="009F6A24">
            <w:pPr>
              <w:spacing w:before="120" w:after="60" w:line="280" w:lineRule="atLeast"/>
              <w:rPr>
                <w:sz w:val="22"/>
                <w:szCs w:val="22"/>
              </w:rPr>
            </w:pPr>
            <w:r w:rsidRPr="008E7437">
              <w:rPr>
                <w:sz w:val="22"/>
                <w:szCs w:val="22"/>
              </w:rPr>
              <w:t>Northern Territory Housing Strategy (under development)</w:t>
            </w:r>
          </w:p>
        </w:tc>
        <w:tc>
          <w:tcPr>
            <w:tcW w:w="625" w:type="pct"/>
          </w:tcPr>
          <w:p w14:paraId="452EEF71" w14:textId="29B751FA" w:rsidR="00460542" w:rsidRPr="008E7437" w:rsidRDefault="007347DB" w:rsidP="009F6A24">
            <w:pPr>
              <w:spacing w:before="120" w:after="60" w:line="280" w:lineRule="atLeast"/>
              <w:rPr>
                <w:sz w:val="22"/>
                <w:szCs w:val="22"/>
              </w:rPr>
            </w:pPr>
            <w:r w:rsidRPr="008E7437">
              <w:rPr>
                <w:sz w:val="22"/>
                <w:szCs w:val="22"/>
              </w:rPr>
              <w:t>Northern Territory Gender Equality Framework (in development — consultations 2019)</w:t>
            </w:r>
          </w:p>
        </w:tc>
        <w:tc>
          <w:tcPr>
            <w:tcW w:w="625" w:type="pct"/>
          </w:tcPr>
          <w:p w14:paraId="18EC20C7" w14:textId="4DA3A84B" w:rsidR="001A41DC" w:rsidRPr="008E7437" w:rsidRDefault="007347DB" w:rsidP="009F6A24">
            <w:pPr>
              <w:spacing w:before="120" w:after="60" w:line="280" w:lineRule="atLeast"/>
              <w:rPr>
                <w:sz w:val="22"/>
                <w:szCs w:val="22"/>
              </w:rPr>
            </w:pPr>
            <w:r w:rsidRPr="008E7437">
              <w:rPr>
                <w:sz w:val="22"/>
                <w:szCs w:val="22"/>
              </w:rPr>
              <w:t>Territory Families Aboriginal</w:t>
            </w:r>
            <w:r w:rsidR="001A41DC" w:rsidRPr="008E7437">
              <w:rPr>
                <w:sz w:val="22"/>
                <w:szCs w:val="22"/>
              </w:rPr>
              <w:t xml:space="preserve"> </w:t>
            </w:r>
            <w:r w:rsidRPr="008E7437">
              <w:rPr>
                <w:sz w:val="22"/>
                <w:szCs w:val="22"/>
              </w:rPr>
              <w:t>Cultural Security Framework</w:t>
            </w:r>
            <w:r w:rsidR="001A41DC" w:rsidRPr="008E7437">
              <w:rPr>
                <w:sz w:val="22"/>
                <w:szCs w:val="22"/>
              </w:rPr>
              <w:t xml:space="preserve"> </w:t>
            </w:r>
          </w:p>
          <w:p w14:paraId="69E80C95" w14:textId="4B29AD5A" w:rsidR="007347DB" w:rsidRPr="008E7437" w:rsidRDefault="007347DB" w:rsidP="009F6A24">
            <w:pPr>
              <w:spacing w:before="120" w:after="60" w:line="280" w:lineRule="atLeast"/>
              <w:rPr>
                <w:sz w:val="22"/>
                <w:szCs w:val="22"/>
              </w:rPr>
            </w:pPr>
            <w:r w:rsidRPr="008E7437">
              <w:rPr>
                <w:sz w:val="22"/>
                <w:szCs w:val="22"/>
              </w:rPr>
              <w:t>Northern Territory Health</w:t>
            </w:r>
            <w:r w:rsidR="001A41DC" w:rsidRPr="008E7437">
              <w:rPr>
                <w:sz w:val="22"/>
                <w:szCs w:val="22"/>
              </w:rPr>
              <w:t xml:space="preserve"> </w:t>
            </w:r>
            <w:r w:rsidRPr="008E7437">
              <w:rPr>
                <w:sz w:val="22"/>
                <w:szCs w:val="22"/>
              </w:rPr>
              <w:t>Aboriginal Cultural Security</w:t>
            </w:r>
            <w:r w:rsidR="001A41DC" w:rsidRPr="008E7437">
              <w:rPr>
                <w:sz w:val="22"/>
                <w:szCs w:val="22"/>
              </w:rPr>
              <w:t xml:space="preserve"> </w:t>
            </w:r>
            <w:r w:rsidRPr="008E7437">
              <w:rPr>
                <w:sz w:val="22"/>
                <w:szCs w:val="22"/>
              </w:rPr>
              <w:t>Framework 2016–2026</w:t>
            </w:r>
          </w:p>
          <w:p w14:paraId="34A48E41" w14:textId="77777777" w:rsidR="00460542" w:rsidRPr="008E7437" w:rsidRDefault="00460542" w:rsidP="009F6A24">
            <w:pPr>
              <w:spacing w:before="120" w:after="60" w:line="280" w:lineRule="atLeast"/>
              <w:rPr>
                <w:sz w:val="22"/>
                <w:szCs w:val="22"/>
              </w:rPr>
            </w:pPr>
          </w:p>
        </w:tc>
        <w:tc>
          <w:tcPr>
            <w:tcW w:w="625" w:type="pct"/>
          </w:tcPr>
          <w:p w14:paraId="4B172E30" w14:textId="1A7C2F0C" w:rsidR="001A41DC" w:rsidRPr="008E7437" w:rsidRDefault="007347DB" w:rsidP="009F6A24">
            <w:pPr>
              <w:spacing w:before="120" w:after="60" w:line="280" w:lineRule="atLeast"/>
              <w:rPr>
                <w:sz w:val="22"/>
                <w:szCs w:val="22"/>
              </w:rPr>
            </w:pPr>
            <w:r w:rsidRPr="008E7437">
              <w:rPr>
                <w:sz w:val="22"/>
                <w:szCs w:val="22"/>
              </w:rPr>
              <w:t>Domestic, Family and</w:t>
            </w:r>
            <w:r w:rsidR="001A41DC" w:rsidRPr="008E7437">
              <w:rPr>
                <w:sz w:val="22"/>
                <w:szCs w:val="22"/>
              </w:rPr>
              <w:t xml:space="preserve"> </w:t>
            </w:r>
            <w:r w:rsidRPr="008E7437">
              <w:rPr>
                <w:sz w:val="22"/>
                <w:szCs w:val="22"/>
              </w:rPr>
              <w:t>Sexual Violence Reduction</w:t>
            </w:r>
            <w:r w:rsidR="001A41DC" w:rsidRPr="008E7437">
              <w:rPr>
                <w:sz w:val="22"/>
                <w:szCs w:val="22"/>
              </w:rPr>
              <w:t xml:space="preserve"> </w:t>
            </w:r>
            <w:r w:rsidRPr="008E7437">
              <w:rPr>
                <w:sz w:val="22"/>
                <w:szCs w:val="22"/>
              </w:rPr>
              <w:t>Framework 2018–2028 —</w:t>
            </w:r>
            <w:r w:rsidR="001A41DC" w:rsidRPr="008E7437">
              <w:rPr>
                <w:sz w:val="22"/>
                <w:szCs w:val="22"/>
              </w:rPr>
              <w:t xml:space="preserve"> </w:t>
            </w:r>
            <w:r w:rsidRPr="008E7437">
              <w:rPr>
                <w:sz w:val="22"/>
                <w:szCs w:val="22"/>
              </w:rPr>
              <w:t>First Action Plan 2018–2021</w:t>
            </w:r>
            <w:r w:rsidR="001A41DC" w:rsidRPr="008E7437">
              <w:rPr>
                <w:sz w:val="22"/>
                <w:szCs w:val="22"/>
              </w:rPr>
              <w:t xml:space="preserve"> </w:t>
            </w:r>
          </w:p>
          <w:p w14:paraId="2ADDD95D" w14:textId="12186314" w:rsidR="007347DB" w:rsidRPr="008E7437" w:rsidRDefault="007347DB" w:rsidP="009F6A24">
            <w:pPr>
              <w:spacing w:before="120" w:after="60" w:line="280" w:lineRule="atLeast"/>
              <w:rPr>
                <w:sz w:val="22"/>
                <w:szCs w:val="22"/>
              </w:rPr>
            </w:pPr>
            <w:r w:rsidRPr="008E7437">
              <w:rPr>
                <w:sz w:val="22"/>
                <w:szCs w:val="22"/>
              </w:rPr>
              <w:t>Northern Territory Sexual</w:t>
            </w:r>
            <w:r w:rsidR="001A41DC" w:rsidRPr="008E7437">
              <w:rPr>
                <w:sz w:val="22"/>
                <w:szCs w:val="22"/>
              </w:rPr>
              <w:t xml:space="preserve"> </w:t>
            </w:r>
            <w:r w:rsidRPr="008E7437">
              <w:rPr>
                <w:sz w:val="22"/>
                <w:szCs w:val="22"/>
              </w:rPr>
              <w:t>Violence Prevention and</w:t>
            </w:r>
            <w:r w:rsidR="001A41DC" w:rsidRPr="008E7437">
              <w:rPr>
                <w:sz w:val="22"/>
                <w:szCs w:val="22"/>
              </w:rPr>
              <w:t xml:space="preserve"> </w:t>
            </w:r>
            <w:r w:rsidRPr="008E7437">
              <w:rPr>
                <w:sz w:val="22"/>
                <w:szCs w:val="22"/>
              </w:rPr>
              <w:t>Response Framework</w:t>
            </w:r>
            <w:r w:rsidR="001A41DC" w:rsidRPr="008E7437">
              <w:rPr>
                <w:sz w:val="22"/>
                <w:szCs w:val="22"/>
              </w:rPr>
              <w:t xml:space="preserve"> </w:t>
            </w:r>
            <w:r w:rsidRPr="008E7437">
              <w:rPr>
                <w:sz w:val="22"/>
                <w:szCs w:val="22"/>
              </w:rPr>
              <w:t>(in development —</w:t>
            </w:r>
            <w:r w:rsidR="001A41DC" w:rsidRPr="008E7437">
              <w:rPr>
                <w:sz w:val="22"/>
                <w:szCs w:val="22"/>
              </w:rPr>
              <w:t xml:space="preserve"> </w:t>
            </w:r>
            <w:r w:rsidRPr="008E7437">
              <w:rPr>
                <w:sz w:val="22"/>
                <w:szCs w:val="22"/>
              </w:rPr>
              <w:t>consultations 2019)</w:t>
            </w:r>
          </w:p>
          <w:p w14:paraId="27F2230A" w14:textId="77777777" w:rsidR="00460542" w:rsidRPr="008E7437" w:rsidRDefault="00460542" w:rsidP="009F6A24">
            <w:pPr>
              <w:spacing w:before="120" w:after="60" w:line="280" w:lineRule="atLeast"/>
              <w:rPr>
                <w:sz w:val="22"/>
                <w:szCs w:val="22"/>
              </w:rPr>
            </w:pPr>
          </w:p>
        </w:tc>
        <w:tc>
          <w:tcPr>
            <w:tcW w:w="625" w:type="pct"/>
          </w:tcPr>
          <w:p w14:paraId="7E070650" w14:textId="2925A51F" w:rsidR="001A41DC" w:rsidRPr="008E7437" w:rsidRDefault="007347DB" w:rsidP="009F6A24">
            <w:pPr>
              <w:spacing w:before="120" w:after="60" w:line="280" w:lineRule="atLeast"/>
              <w:rPr>
                <w:sz w:val="22"/>
                <w:szCs w:val="22"/>
              </w:rPr>
            </w:pPr>
            <w:r w:rsidRPr="008E7437">
              <w:rPr>
                <w:sz w:val="22"/>
                <w:szCs w:val="22"/>
              </w:rPr>
              <w:t>Youth Justice Framework</w:t>
            </w:r>
            <w:r w:rsidR="001A41DC" w:rsidRPr="008E7437">
              <w:rPr>
                <w:sz w:val="22"/>
                <w:szCs w:val="22"/>
              </w:rPr>
              <w:t xml:space="preserve"> </w:t>
            </w:r>
            <w:r w:rsidRPr="008E7437">
              <w:rPr>
                <w:sz w:val="22"/>
                <w:szCs w:val="22"/>
              </w:rPr>
              <w:t>2015–2020</w:t>
            </w:r>
          </w:p>
          <w:p w14:paraId="32AA4D1A" w14:textId="3883C238" w:rsidR="001A41DC" w:rsidRPr="008E7437" w:rsidRDefault="007347DB" w:rsidP="009F6A24">
            <w:pPr>
              <w:spacing w:before="120" w:after="60" w:line="280" w:lineRule="atLeast"/>
              <w:rPr>
                <w:sz w:val="22"/>
                <w:szCs w:val="22"/>
              </w:rPr>
            </w:pPr>
            <w:r w:rsidRPr="008E7437">
              <w:rPr>
                <w:sz w:val="22"/>
                <w:szCs w:val="22"/>
              </w:rPr>
              <w:t>Territory Families Regional</w:t>
            </w:r>
            <w:r w:rsidR="001A41DC" w:rsidRPr="008E7437">
              <w:rPr>
                <w:sz w:val="22"/>
                <w:szCs w:val="22"/>
              </w:rPr>
              <w:t xml:space="preserve"> </w:t>
            </w:r>
            <w:r w:rsidRPr="008E7437">
              <w:rPr>
                <w:sz w:val="22"/>
                <w:szCs w:val="22"/>
              </w:rPr>
              <w:t>Youth Services Framework</w:t>
            </w:r>
            <w:r w:rsidR="001A41DC" w:rsidRPr="008E7437">
              <w:rPr>
                <w:sz w:val="22"/>
                <w:szCs w:val="22"/>
              </w:rPr>
              <w:t xml:space="preserve"> </w:t>
            </w:r>
          </w:p>
          <w:p w14:paraId="1A897BAF" w14:textId="31BEBB42" w:rsidR="001A41DC" w:rsidRPr="008E7437" w:rsidRDefault="007347DB" w:rsidP="009F6A24">
            <w:pPr>
              <w:spacing w:before="120" w:after="60" w:line="280" w:lineRule="atLeast"/>
              <w:rPr>
                <w:sz w:val="22"/>
                <w:szCs w:val="22"/>
              </w:rPr>
            </w:pPr>
            <w:r w:rsidRPr="008E7437">
              <w:rPr>
                <w:sz w:val="22"/>
                <w:szCs w:val="22"/>
              </w:rPr>
              <w:t>The Best Opportunities</w:t>
            </w:r>
            <w:r w:rsidR="001A41DC" w:rsidRPr="008E7437">
              <w:rPr>
                <w:sz w:val="22"/>
                <w:szCs w:val="22"/>
              </w:rPr>
              <w:t xml:space="preserve"> </w:t>
            </w:r>
            <w:r w:rsidRPr="008E7437">
              <w:rPr>
                <w:sz w:val="22"/>
                <w:szCs w:val="22"/>
              </w:rPr>
              <w:t>in Life: Northern Territory</w:t>
            </w:r>
            <w:r w:rsidR="001A41DC" w:rsidRPr="008E7437">
              <w:rPr>
                <w:sz w:val="22"/>
                <w:szCs w:val="22"/>
              </w:rPr>
              <w:t xml:space="preserve"> </w:t>
            </w:r>
          </w:p>
          <w:p w14:paraId="3DABA18B" w14:textId="7D228F71" w:rsidR="001A41DC" w:rsidRPr="008E7437" w:rsidRDefault="007347DB" w:rsidP="009F6A24">
            <w:pPr>
              <w:spacing w:before="120" w:after="60" w:line="280" w:lineRule="atLeast"/>
              <w:rPr>
                <w:sz w:val="22"/>
                <w:szCs w:val="22"/>
              </w:rPr>
            </w:pPr>
            <w:r w:rsidRPr="008E7437">
              <w:rPr>
                <w:sz w:val="22"/>
                <w:szCs w:val="22"/>
              </w:rPr>
              <w:t>Child and Adolescent</w:t>
            </w:r>
            <w:r w:rsidR="001A41DC" w:rsidRPr="008E7437">
              <w:rPr>
                <w:sz w:val="22"/>
                <w:szCs w:val="22"/>
              </w:rPr>
              <w:t xml:space="preserve"> </w:t>
            </w:r>
            <w:r w:rsidRPr="008E7437">
              <w:rPr>
                <w:sz w:val="22"/>
                <w:szCs w:val="22"/>
              </w:rPr>
              <w:t>Health and Wellbeing Plan</w:t>
            </w:r>
            <w:r w:rsidR="001A41DC" w:rsidRPr="008E7437">
              <w:rPr>
                <w:sz w:val="22"/>
                <w:szCs w:val="22"/>
              </w:rPr>
              <w:t xml:space="preserve"> </w:t>
            </w:r>
            <w:r w:rsidRPr="008E7437">
              <w:rPr>
                <w:sz w:val="22"/>
                <w:szCs w:val="22"/>
              </w:rPr>
              <w:t>2018–2028</w:t>
            </w:r>
            <w:r w:rsidR="001A41DC" w:rsidRPr="008E7437">
              <w:rPr>
                <w:sz w:val="22"/>
                <w:szCs w:val="22"/>
              </w:rPr>
              <w:t xml:space="preserve"> </w:t>
            </w:r>
          </w:p>
          <w:p w14:paraId="0F36FECB" w14:textId="31E5D24B" w:rsidR="00460542" w:rsidRPr="008E7437" w:rsidRDefault="007347DB" w:rsidP="009F6A24">
            <w:pPr>
              <w:spacing w:before="120" w:after="60" w:line="280" w:lineRule="atLeast"/>
              <w:rPr>
                <w:sz w:val="22"/>
                <w:szCs w:val="22"/>
              </w:rPr>
            </w:pPr>
            <w:r w:rsidRPr="008E7437">
              <w:rPr>
                <w:sz w:val="22"/>
                <w:szCs w:val="22"/>
              </w:rPr>
              <w:t>Safe, Thriving and</w:t>
            </w:r>
            <w:r w:rsidR="001A41DC" w:rsidRPr="008E7437">
              <w:rPr>
                <w:sz w:val="22"/>
                <w:szCs w:val="22"/>
              </w:rPr>
              <w:t xml:space="preserve"> </w:t>
            </w:r>
            <w:r w:rsidRPr="008E7437">
              <w:rPr>
                <w:sz w:val="22"/>
                <w:szCs w:val="22"/>
              </w:rPr>
              <w:t>Connected: Generational</w:t>
            </w:r>
            <w:r w:rsidR="001A41DC" w:rsidRPr="008E7437">
              <w:rPr>
                <w:sz w:val="22"/>
                <w:szCs w:val="22"/>
              </w:rPr>
              <w:t xml:space="preserve"> </w:t>
            </w:r>
            <w:r w:rsidRPr="008E7437">
              <w:rPr>
                <w:sz w:val="22"/>
                <w:szCs w:val="22"/>
              </w:rPr>
              <w:t>Change for Children</w:t>
            </w:r>
            <w:r w:rsidR="001A41DC" w:rsidRPr="008E7437">
              <w:rPr>
                <w:sz w:val="22"/>
                <w:szCs w:val="22"/>
              </w:rPr>
              <w:t xml:space="preserve"> </w:t>
            </w:r>
            <w:r w:rsidRPr="008E7437">
              <w:rPr>
                <w:sz w:val="22"/>
                <w:szCs w:val="22"/>
              </w:rPr>
              <w:t>and Families</w:t>
            </w:r>
          </w:p>
        </w:tc>
        <w:tc>
          <w:tcPr>
            <w:tcW w:w="625" w:type="pct"/>
          </w:tcPr>
          <w:p w14:paraId="03942456" w14:textId="0D5FBDD5" w:rsidR="007347DB" w:rsidRPr="008E7437" w:rsidRDefault="007347DB" w:rsidP="009F6A24">
            <w:pPr>
              <w:spacing w:before="120" w:after="60" w:line="280" w:lineRule="atLeast"/>
              <w:rPr>
                <w:sz w:val="22"/>
                <w:szCs w:val="22"/>
              </w:rPr>
            </w:pPr>
            <w:r w:rsidRPr="008E7437">
              <w:rPr>
                <w:sz w:val="22"/>
                <w:szCs w:val="22"/>
              </w:rPr>
              <w:t>Strong Seniors: Seniors</w:t>
            </w:r>
            <w:r w:rsidR="001A41DC" w:rsidRPr="008E7437">
              <w:rPr>
                <w:sz w:val="22"/>
                <w:szCs w:val="22"/>
              </w:rPr>
              <w:t xml:space="preserve"> </w:t>
            </w:r>
            <w:r w:rsidRPr="008E7437">
              <w:rPr>
                <w:sz w:val="22"/>
                <w:szCs w:val="22"/>
              </w:rPr>
              <w:t>Participation Framework</w:t>
            </w:r>
            <w:r w:rsidR="001A41DC" w:rsidRPr="008E7437">
              <w:rPr>
                <w:sz w:val="22"/>
                <w:szCs w:val="22"/>
              </w:rPr>
              <w:t xml:space="preserve"> </w:t>
            </w:r>
            <w:r w:rsidRPr="008E7437">
              <w:rPr>
                <w:sz w:val="22"/>
                <w:szCs w:val="22"/>
              </w:rPr>
              <w:t>2016–2019</w:t>
            </w:r>
          </w:p>
          <w:p w14:paraId="4BD96226" w14:textId="77777777" w:rsidR="00460542" w:rsidRPr="008E7437" w:rsidRDefault="00460542" w:rsidP="009F6A24">
            <w:pPr>
              <w:spacing w:before="120" w:after="60" w:line="280" w:lineRule="atLeast"/>
              <w:rPr>
                <w:sz w:val="22"/>
                <w:szCs w:val="22"/>
              </w:rPr>
            </w:pPr>
          </w:p>
        </w:tc>
        <w:tc>
          <w:tcPr>
            <w:tcW w:w="625" w:type="pct"/>
          </w:tcPr>
          <w:p w14:paraId="6D9732AE" w14:textId="646AB71B" w:rsidR="00460542" w:rsidRPr="008E7437" w:rsidRDefault="007347DB" w:rsidP="009F6A24">
            <w:pPr>
              <w:spacing w:before="120" w:after="60" w:line="280" w:lineRule="atLeast"/>
              <w:rPr>
                <w:sz w:val="22"/>
                <w:szCs w:val="22"/>
                <w:highlight w:val="yellow"/>
              </w:rPr>
            </w:pPr>
            <w:r w:rsidRPr="008E7437">
              <w:rPr>
                <w:sz w:val="22"/>
                <w:szCs w:val="22"/>
              </w:rPr>
              <w:t>Territory Equipment</w:t>
            </w:r>
            <w:r w:rsidR="001A41DC" w:rsidRPr="008E7437">
              <w:rPr>
                <w:sz w:val="22"/>
                <w:szCs w:val="22"/>
              </w:rPr>
              <w:t xml:space="preserve"> </w:t>
            </w:r>
            <w:r w:rsidRPr="008E7437">
              <w:rPr>
                <w:sz w:val="22"/>
                <w:szCs w:val="22"/>
              </w:rPr>
              <w:t>Program</w:t>
            </w:r>
          </w:p>
        </w:tc>
      </w:tr>
      <w:tr w:rsidR="00730284" w:rsidRPr="008E7437" w14:paraId="77BD4D1B" w14:textId="77777777" w:rsidTr="003D762B">
        <w:tc>
          <w:tcPr>
            <w:tcW w:w="625" w:type="pct"/>
          </w:tcPr>
          <w:p w14:paraId="571DB54B" w14:textId="3375D91E" w:rsidR="00460542" w:rsidRPr="008E7437" w:rsidRDefault="00460542" w:rsidP="009F6A24">
            <w:pPr>
              <w:spacing w:before="120" w:after="60" w:line="280" w:lineRule="atLeast"/>
              <w:rPr>
                <w:sz w:val="22"/>
                <w:szCs w:val="22"/>
              </w:rPr>
            </w:pPr>
            <w:r w:rsidRPr="008E7437">
              <w:rPr>
                <w:sz w:val="22"/>
                <w:szCs w:val="22"/>
              </w:rPr>
              <w:t>South Australia</w:t>
            </w:r>
          </w:p>
        </w:tc>
        <w:tc>
          <w:tcPr>
            <w:tcW w:w="625" w:type="pct"/>
          </w:tcPr>
          <w:p w14:paraId="29C0E31A" w14:textId="53E39DE9" w:rsidR="00460542" w:rsidRPr="008E7437" w:rsidRDefault="00460542" w:rsidP="009F6A24">
            <w:pPr>
              <w:spacing w:before="120" w:after="60" w:line="280" w:lineRule="atLeast"/>
              <w:rPr>
                <w:sz w:val="22"/>
                <w:szCs w:val="22"/>
              </w:rPr>
            </w:pPr>
            <w:r w:rsidRPr="008E7437">
              <w:rPr>
                <w:sz w:val="22"/>
                <w:szCs w:val="22"/>
              </w:rPr>
              <w:t xml:space="preserve">Housing and Homelessness </w:t>
            </w:r>
            <w:r w:rsidRPr="008E7437">
              <w:rPr>
                <w:sz w:val="22"/>
                <w:szCs w:val="22"/>
              </w:rPr>
              <w:lastRenderedPageBreak/>
              <w:t>Strategy (in development)</w:t>
            </w:r>
          </w:p>
        </w:tc>
        <w:tc>
          <w:tcPr>
            <w:tcW w:w="625" w:type="pct"/>
          </w:tcPr>
          <w:p w14:paraId="73DF5088" w14:textId="58C164FB" w:rsidR="007347DB" w:rsidRPr="008E7437" w:rsidRDefault="007347DB" w:rsidP="009F6A24">
            <w:pPr>
              <w:spacing w:before="120" w:after="60" w:line="280" w:lineRule="atLeast"/>
              <w:rPr>
                <w:sz w:val="22"/>
                <w:szCs w:val="22"/>
              </w:rPr>
            </w:pPr>
            <w:r w:rsidRPr="008E7437">
              <w:rPr>
                <w:sz w:val="22"/>
                <w:szCs w:val="22"/>
              </w:rPr>
              <w:lastRenderedPageBreak/>
              <w:t xml:space="preserve">Committed to Safety —A framework for </w:t>
            </w:r>
            <w:r w:rsidRPr="008E7437">
              <w:rPr>
                <w:sz w:val="22"/>
                <w:szCs w:val="22"/>
              </w:rPr>
              <w:lastRenderedPageBreak/>
              <w:t>addressing domestic, family and sexual violence in South Australia</w:t>
            </w:r>
          </w:p>
          <w:p w14:paraId="67D522A7" w14:textId="71F68C17" w:rsidR="00460542" w:rsidRPr="008E7437" w:rsidRDefault="007347DB" w:rsidP="009F6A24">
            <w:pPr>
              <w:spacing w:before="120" w:after="60" w:line="280" w:lineRule="atLeast"/>
              <w:rPr>
                <w:sz w:val="22"/>
                <w:szCs w:val="22"/>
              </w:rPr>
            </w:pPr>
            <w:r w:rsidRPr="008E7437">
              <w:rPr>
                <w:sz w:val="22"/>
                <w:szCs w:val="22"/>
              </w:rPr>
              <w:t>Women’s Employment and Leadership Strategy (in development – consultations began June 2019)</w:t>
            </w:r>
          </w:p>
        </w:tc>
        <w:tc>
          <w:tcPr>
            <w:tcW w:w="625" w:type="pct"/>
          </w:tcPr>
          <w:p w14:paraId="769F4212" w14:textId="52C10078" w:rsidR="00460542" w:rsidRPr="008E7437" w:rsidRDefault="007347DB" w:rsidP="009F6A24">
            <w:pPr>
              <w:spacing w:before="120" w:after="60" w:line="280" w:lineRule="atLeast"/>
              <w:rPr>
                <w:sz w:val="22"/>
                <w:szCs w:val="22"/>
              </w:rPr>
            </w:pPr>
            <w:r w:rsidRPr="008E7437">
              <w:rPr>
                <w:sz w:val="22"/>
                <w:szCs w:val="22"/>
              </w:rPr>
              <w:lastRenderedPageBreak/>
              <w:t>South Australian Government</w:t>
            </w:r>
            <w:r w:rsidR="001A41DC" w:rsidRPr="008E7437">
              <w:rPr>
                <w:sz w:val="22"/>
                <w:szCs w:val="22"/>
              </w:rPr>
              <w:t xml:space="preserve"> </w:t>
            </w:r>
            <w:r w:rsidRPr="008E7437">
              <w:rPr>
                <w:sz w:val="22"/>
                <w:szCs w:val="22"/>
              </w:rPr>
              <w:t xml:space="preserve">Aboriginal </w:t>
            </w:r>
            <w:r w:rsidRPr="008E7437">
              <w:rPr>
                <w:sz w:val="22"/>
                <w:szCs w:val="22"/>
              </w:rPr>
              <w:lastRenderedPageBreak/>
              <w:t>Affairs Action Pla</w:t>
            </w:r>
            <w:r w:rsidR="001A41DC" w:rsidRPr="008E7437">
              <w:rPr>
                <w:sz w:val="22"/>
                <w:szCs w:val="22"/>
              </w:rPr>
              <w:t xml:space="preserve">n </w:t>
            </w:r>
            <w:r w:rsidRPr="008E7437">
              <w:rPr>
                <w:sz w:val="22"/>
                <w:szCs w:val="22"/>
              </w:rPr>
              <w:t>2019–2020</w:t>
            </w:r>
          </w:p>
        </w:tc>
        <w:tc>
          <w:tcPr>
            <w:tcW w:w="625" w:type="pct"/>
          </w:tcPr>
          <w:p w14:paraId="56B6B1D6" w14:textId="0A607225" w:rsidR="00460542" w:rsidRPr="008E7437" w:rsidRDefault="007347DB" w:rsidP="009F6A24">
            <w:pPr>
              <w:spacing w:before="120" w:after="60" w:line="280" w:lineRule="atLeast"/>
              <w:rPr>
                <w:sz w:val="22"/>
                <w:szCs w:val="22"/>
              </w:rPr>
            </w:pPr>
            <w:r w:rsidRPr="008E7437">
              <w:rPr>
                <w:sz w:val="22"/>
                <w:szCs w:val="22"/>
              </w:rPr>
              <w:lastRenderedPageBreak/>
              <w:t>Committed to Safety —</w:t>
            </w:r>
            <w:r w:rsidR="001A41DC" w:rsidRPr="008E7437">
              <w:rPr>
                <w:sz w:val="22"/>
                <w:szCs w:val="22"/>
              </w:rPr>
              <w:t xml:space="preserve"> </w:t>
            </w:r>
            <w:r w:rsidRPr="008E7437">
              <w:rPr>
                <w:sz w:val="22"/>
                <w:szCs w:val="22"/>
              </w:rPr>
              <w:t xml:space="preserve">A framework for </w:t>
            </w:r>
            <w:r w:rsidRPr="008E7437">
              <w:rPr>
                <w:sz w:val="22"/>
                <w:szCs w:val="22"/>
              </w:rPr>
              <w:lastRenderedPageBreak/>
              <w:t>addressing</w:t>
            </w:r>
            <w:r w:rsidR="001A41DC" w:rsidRPr="008E7437">
              <w:rPr>
                <w:sz w:val="22"/>
                <w:szCs w:val="22"/>
              </w:rPr>
              <w:t xml:space="preserve"> </w:t>
            </w:r>
            <w:r w:rsidRPr="008E7437">
              <w:rPr>
                <w:sz w:val="22"/>
                <w:szCs w:val="22"/>
              </w:rPr>
              <w:t>domestic, family and sexual</w:t>
            </w:r>
            <w:r w:rsidR="001A41DC" w:rsidRPr="008E7437">
              <w:rPr>
                <w:sz w:val="22"/>
                <w:szCs w:val="22"/>
              </w:rPr>
              <w:t xml:space="preserve"> </w:t>
            </w:r>
            <w:r w:rsidRPr="008E7437">
              <w:rPr>
                <w:sz w:val="22"/>
                <w:szCs w:val="22"/>
              </w:rPr>
              <w:t>violence in South Australia</w:t>
            </w:r>
          </w:p>
        </w:tc>
        <w:tc>
          <w:tcPr>
            <w:tcW w:w="625" w:type="pct"/>
          </w:tcPr>
          <w:p w14:paraId="39D13DFA" w14:textId="6DF56570" w:rsidR="00460542" w:rsidRPr="008E7437" w:rsidRDefault="007347DB" w:rsidP="009F6A24">
            <w:pPr>
              <w:spacing w:before="120" w:after="60" w:line="280" w:lineRule="atLeast"/>
              <w:rPr>
                <w:sz w:val="22"/>
                <w:szCs w:val="22"/>
              </w:rPr>
            </w:pPr>
            <w:r w:rsidRPr="008E7437">
              <w:rPr>
                <w:sz w:val="22"/>
                <w:szCs w:val="22"/>
              </w:rPr>
              <w:lastRenderedPageBreak/>
              <w:t>Child and Family</w:t>
            </w:r>
            <w:r w:rsidR="001A41DC" w:rsidRPr="008E7437">
              <w:rPr>
                <w:sz w:val="22"/>
                <w:szCs w:val="22"/>
              </w:rPr>
              <w:t xml:space="preserve"> </w:t>
            </w:r>
            <w:r w:rsidRPr="008E7437">
              <w:rPr>
                <w:sz w:val="22"/>
                <w:szCs w:val="22"/>
              </w:rPr>
              <w:t>Support System</w:t>
            </w:r>
          </w:p>
        </w:tc>
        <w:tc>
          <w:tcPr>
            <w:tcW w:w="625" w:type="pct"/>
          </w:tcPr>
          <w:p w14:paraId="4D2A3958" w14:textId="0E4BD3F1" w:rsidR="001A41DC" w:rsidRPr="008E7437" w:rsidRDefault="007347DB" w:rsidP="009F6A24">
            <w:pPr>
              <w:spacing w:before="120" w:after="60" w:line="280" w:lineRule="atLeast"/>
              <w:rPr>
                <w:sz w:val="22"/>
                <w:szCs w:val="22"/>
              </w:rPr>
            </w:pPr>
            <w:r w:rsidRPr="008E7437">
              <w:rPr>
                <w:sz w:val="22"/>
                <w:szCs w:val="22"/>
              </w:rPr>
              <w:t>Strategy to Safeguard</w:t>
            </w:r>
            <w:r w:rsidR="001A41DC" w:rsidRPr="008E7437">
              <w:rPr>
                <w:sz w:val="22"/>
                <w:szCs w:val="22"/>
              </w:rPr>
              <w:t xml:space="preserve"> </w:t>
            </w:r>
            <w:r w:rsidRPr="008E7437">
              <w:rPr>
                <w:sz w:val="22"/>
                <w:szCs w:val="22"/>
              </w:rPr>
              <w:t xml:space="preserve">the Rights of Older </w:t>
            </w:r>
            <w:r w:rsidRPr="008E7437">
              <w:rPr>
                <w:sz w:val="22"/>
                <w:szCs w:val="22"/>
              </w:rPr>
              <w:lastRenderedPageBreak/>
              <w:t>South</w:t>
            </w:r>
            <w:r w:rsidR="001A41DC" w:rsidRPr="008E7437">
              <w:rPr>
                <w:sz w:val="22"/>
                <w:szCs w:val="22"/>
              </w:rPr>
              <w:t xml:space="preserve"> </w:t>
            </w:r>
            <w:r w:rsidRPr="008E7437">
              <w:rPr>
                <w:sz w:val="22"/>
                <w:szCs w:val="22"/>
              </w:rPr>
              <w:t>Australians 2014–2021</w:t>
            </w:r>
            <w:r w:rsidR="001A41DC" w:rsidRPr="008E7437">
              <w:rPr>
                <w:sz w:val="22"/>
                <w:szCs w:val="22"/>
              </w:rPr>
              <w:t xml:space="preserve"> </w:t>
            </w:r>
          </w:p>
          <w:p w14:paraId="2B43747E" w14:textId="7DBAA73C" w:rsidR="00460542" w:rsidRPr="008E7437" w:rsidRDefault="007347DB" w:rsidP="009F6A24">
            <w:pPr>
              <w:spacing w:before="120" w:after="60" w:line="280" w:lineRule="atLeast"/>
              <w:rPr>
                <w:sz w:val="22"/>
                <w:szCs w:val="22"/>
              </w:rPr>
            </w:pPr>
            <w:r w:rsidRPr="008E7437">
              <w:rPr>
                <w:sz w:val="22"/>
                <w:szCs w:val="22"/>
              </w:rPr>
              <w:t xml:space="preserve">Future </w:t>
            </w:r>
            <w:r w:rsidR="001A41DC" w:rsidRPr="008E7437">
              <w:rPr>
                <w:sz w:val="22"/>
                <w:szCs w:val="22"/>
              </w:rPr>
              <w:t>D</w:t>
            </w:r>
            <w:r w:rsidRPr="008E7437">
              <w:rPr>
                <w:sz w:val="22"/>
                <w:szCs w:val="22"/>
              </w:rPr>
              <w:t>irections for Ageing</w:t>
            </w:r>
            <w:r w:rsidR="001A41DC" w:rsidRPr="008E7437">
              <w:rPr>
                <w:sz w:val="22"/>
                <w:szCs w:val="22"/>
              </w:rPr>
              <w:t xml:space="preserve"> </w:t>
            </w:r>
            <w:r w:rsidRPr="008E7437">
              <w:rPr>
                <w:sz w:val="22"/>
                <w:szCs w:val="22"/>
              </w:rPr>
              <w:t>Well (in development —</w:t>
            </w:r>
            <w:r w:rsidR="001A41DC" w:rsidRPr="008E7437">
              <w:rPr>
                <w:sz w:val="22"/>
                <w:szCs w:val="22"/>
              </w:rPr>
              <w:t xml:space="preserve"> </w:t>
            </w:r>
            <w:r w:rsidRPr="008E7437">
              <w:rPr>
                <w:sz w:val="22"/>
                <w:szCs w:val="22"/>
              </w:rPr>
              <w:t>consultations 2019)</w:t>
            </w:r>
          </w:p>
        </w:tc>
        <w:tc>
          <w:tcPr>
            <w:tcW w:w="625" w:type="pct"/>
          </w:tcPr>
          <w:p w14:paraId="5BA5BE44" w14:textId="0E0E8777" w:rsidR="007347DB" w:rsidRPr="008E7437" w:rsidRDefault="007347DB" w:rsidP="009F6A24">
            <w:pPr>
              <w:spacing w:before="120" w:after="60" w:line="280" w:lineRule="atLeast"/>
              <w:rPr>
                <w:sz w:val="22"/>
                <w:szCs w:val="22"/>
              </w:rPr>
            </w:pPr>
            <w:r w:rsidRPr="008E7437">
              <w:rPr>
                <w:i/>
                <w:sz w:val="22"/>
                <w:szCs w:val="22"/>
              </w:rPr>
              <w:lastRenderedPageBreak/>
              <w:t>Disability Inclusion Act 2018</w:t>
            </w:r>
          </w:p>
          <w:p w14:paraId="55D8C2FD" w14:textId="46E43C19" w:rsidR="00460542" w:rsidRPr="008E7437" w:rsidRDefault="007347DB" w:rsidP="009F6A24">
            <w:pPr>
              <w:spacing w:before="120" w:after="60" w:line="280" w:lineRule="atLeast"/>
              <w:rPr>
                <w:sz w:val="22"/>
                <w:szCs w:val="22"/>
              </w:rPr>
            </w:pPr>
            <w:r w:rsidRPr="008E7437">
              <w:rPr>
                <w:sz w:val="22"/>
                <w:szCs w:val="22"/>
              </w:rPr>
              <w:lastRenderedPageBreak/>
              <w:t>Disability Inclusion Plans</w:t>
            </w:r>
            <w:r w:rsidR="001A41DC" w:rsidRPr="008E7437">
              <w:rPr>
                <w:sz w:val="22"/>
                <w:szCs w:val="22"/>
              </w:rPr>
              <w:t xml:space="preserve"> </w:t>
            </w:r>
            <w:r w:rsidRPr="008E7437">
              <w:rPr>
                <w:sz w:val="22"/>
                <w:szCs w:val="22"/>
              </w:rPr>
              <w:t>(process being developed)</w:t>
            </w:r>
          </w:p>
        </w:tc>
      </w:tr>
      <w:tr w:rsidR="00730284" w:rsidRPr="008E7437" w14:paraId="798F7763" w14:textId="77777777" w:rsidTr="003D762B">
        <w:tc>
          <w:tcPr>
            <w:tcW w:w="625" w:type="pct"/>
          </w:tcPr>
          <w:p w14:paraId="5C371E30" w14:textId="0FE3FDB0" w:rsidR="00460542" w:rsidRPr="008E7437" w:rsidRDefault="00460542" w:rsidP="009F6A24">
            <w:pPr>
              <w:spacing w:before="120" w:after="60" w:line="280" w:lineRule="atLeast"/>
              <w:rPr>
                <w:sz w:val="22"/>
                <w:szCs w:val="22"/>
              </w:rPr>
            </w:pPr>
            <w:r w:rsidRPr="008E7437">
              <w:rPr>
                <w:sz w:val="22"/>
                <w:szCs w:val="22"/>
              </w:rPr>
              <w:lastRenderedPageBreak/>
              <w:t>Western Australia</w:t>
            </w:r>
          </w:p>
        </w:tc>
        <w:tc>
          <w:tcPr>
            <w:tcW w:w="625" w:type="pct"/>
          </w:tcPr>
          <w:p w14:paraId="1A783071" w14:textId="5E6F9B92" w:rsidR="00460542" w:rsidRPr="008E7437" w:rsidRDefault="00460542" w:rsidP="009F6A24">
            <w:pPr>
              <w:spacing w:before="120" w:after="60" w:line="280" w:lineRule="atLeast"/>
              <w:rPr>
                <w:sz w:val="22"/>
                <w:szCs w:val="22"/>
              </w:rPr>
            </w:pPr>
            <w:r w:rsidRPr="008E7437">
              <w:rPr>
                <w:sz w:val="22"/>
                <w:szCs w:val="22"/>
              </w:rPr>
              <w:t>Affordable Housing Strategy 2010–2020</w:t>
            </w:r>
          </w:p>
          <w:p w14:paraId="2DD00173" w14:textId="7AB02AD8" w:rsidR="00460542" w:rsidRPr="008E7437" w:rsidRDefault="00460542" w:rsidP="009F6A24">
            <w:pPr>
              <w:spacing w:before="120" w:after="60" w:line="280" w:lineRule="atLeast"/>
              <w:rPr>
                <w:sz w:val="22"/>
                <w:szCs w:val="22"/>
              </w:rPr>
            </w:pPr>
            <w:r w:rsidRPr="008E7437">
              <w:rPr>
                <w:sz w:val="22"/>
                <w:szCs w:val="22"/>
              </w:rPr>
              <w:t>The 10 Year Strategy on Homelessness 2020–2030</w:t>
            </w:r>
          </w:p>
          <w:p w14:paraId="498DFEC3" w14:textId="33B10F69" w:rsidR="00460542" w:rsidRPr="008E7437" w:rsidRDefault="00460542" w:rsidP="009F6A24">
            <w:pPr>
              <w:spacing w:before="120" w:after="60" w:line="280" w:lineRule="atLeast"/>
              <w:rPr>
                <w:sz w:val="22"/>
                <w:szCs w:val="22"/>
              </w:rPr>
            </w:pPr>
            <w:r w:rsidRPr="008E7437">
              <w:rPr>
                <w:sz w:val="22"/>
                <w:szCs w:val="22"/>
              </w:rPr>
              <w:t>Affordable Housing Action Plan 2017/18–2019/20</w:t>
            </w:r>
          </w:p>
        </w:tc>
        <w:tc>
          <w:tcPr>
            <w:tcW w:w="625" w:type="pct"/>
          </w:tcPr>
          <w:p w14:paraId="67736B2F" w14:textId="55CD0799" w:rsidR="00460542" w:rsidRPr="008E7437" w:rsidRDefault="007347DB" w:rsidP="009F6A24">
            <w:pPr>
              <w:spacing w:before="120" w:after="60" w:line="280" w:lineRule="atLeast"/>
              <w:rPr>
                <w:sz w:val="22"/>
                <w:szCs w:val="22"/>
              </w:rPr>
            </w:pPr>
            <w:r w:rsidRPr="008E7437">
              <w:rPr>
                <w:sz w:val="22"/>
                <w:szCs w:val="22"/>
              </w:rPr>
              <w:t>10-year WA Women’s Plan (in development)</w:t>
            </w:r>
          </w:p>
        </w:tc>
        <w:tc>
          <w:tcPr>
            <w:tcW w:w="625" w:type="pct"/>
          </w:tcPr>
          <w:p w14:paraId="51E3DCF0" w14:textId="7F7657B4" w:rsidR="00460542" w:rsidRPr="008E7437" w:rsidRDefault="007347DB" w:rsidP="009F6A24">
            <w:pPr>
              <w:spacing w:before="120" w:after="60" w:line="280" w:lineRule="atLeast"/>
              <w:rPr>
                <w:sz w:val="22"/>
                <w:szCs w:val="22"/>
              </w:rPr>
            </w:pPr>
            <w:r w:rsidRPr="008E7437">
              <w:rPr>
                <w:sz w:val="22"/>
                <w:szCs w:val="22"/>
              </w:rPr>
              <w:t>Safer Families, Safer</w:t>
            </w:r>
            <w:r w:rsidR="001A41DC" w:rsidRPr="008E7437">
              <w:rPr>
                <w:sz w:val="22"/>
                <w:szCs w:val="22"/>
              </w:rPr>
              <w:t xml:space="preserve"> </w:t>
            </w:r>
            <w:r w:rsidRPr="008E7437">
              <w:rPr>
                <w:sz w:val="22"/>
                <w:szCs w:val="22"/>
              </w:rPr>
              <w:t>Communities: Kimberley</w:t>
            </w:r>
            <w:r w:rsidR="001A41DC" w:rsidRPr="008E7437">
              <w:rPr>
                <w:sz w:val="22"/>
                <w:szCs w:val="22"/>
              </w:rPr>
              <w:t xml:space="preserve"> </w:t>
            </w:r>
            <w:r w:rsidRPr="008E7437">
              <w:rPr>
                <w:sz w:val="22"/>
                <w:szCs w:val="22"/>
              </w:rPr>
              <w:t>Family Violence Regional</w:t>
            </w:r>
            <w:r w:rsidR="001A41DC" w:rsidRPr="008E7437">
              <w:rPr>
                <w:sz w:val="22"/>
                <w:szCs w:val="22"/>
              </w:rPr>
              <w:t xml:space="preserve"> </w:t>
            </w:r>
            <w:r w:rsidRPr="008E7437">
              <w:rPr>
                <w:sz w:val="22"/>
                <w:szCs w:val="22"/>
              </w:rPr>
              <w:t>Plan 2015–2020</w:t>
            </w:r>
          </w:p>
        </w:tc>
        <w:tc>
          <w:tcPr>
            <w:tcW w:w="625" w:type="pct"/>
          </w:tcPr>
          <w:p w14:paraId="627DE7B5" w14:textId="53689582" w:rsidR="001A41DC" w:rsidRPr="008E7437" w:rsidRDefault="007347DB" w:rsidP="009F6A24">
            <w:pPr>
              <w:spacing w:before="120" w:after="60" w:line="280" w:lineRule="atLeast"/>
              <w:rPr>
                <w:sz w:val="22"/>
                <w:szCs w:val="22"/>
              </w:rPr>
            </w:pPr>
            <w:r w:rsidRPr="008E7437">
              <w:rPr>
                <w:sz w:val="22"/>
                <w:szCs w:val="22"/>
              </w:rPr>
              <w:t>Family and Domestic</w:t>
            </w:r>
            <w:r w:rsidR="001A41DC" w:rsidRPr="008E7437">
              <w:rPr>
                <w:sz w:val="22"/>
                <w:szCs w:val="22"/>
              </w:rPr>
              <w:t xml:space="preserve"> </w:t>
            </w:r>
            <w:r w:rsidRPr="008E7437">
              <w:rPr>
                <w:sz w:val="22"/>
                <w:szCs w:val="22"/>
              </w:rPr>
              <w:t>Violence Prevention</w:t>
            </w:r>
            <w:r w:rsidR="001A41DC" w:rsidRPr="008E7437">
              <w:rPr>
                <w:sz w:val="22"/>
                <w:szCs w:val="22"/>
              </w:rPr>
              <w:t xml:space="preserve"> </w:t>
            </w:r>
            <w:r w:rsidRPr="008E7437">
              <w:rPr>
                <w:sz w:val="22"/>
                <w:szCs w:val="22"/>
              </w:rPr>
              <w:t>Strategy to 2022</w:t>
            </w:r>
            <w:r w:rsidR="001A41DC" w:rsidRPr="008E7437">
              <w:rPr>
                <w:sz w:val="22"/>
                <w:szCs w:val="22"/>
              </w:rPr>
              <w:t xml:space="preserve"> </w:t>
            </w:r>
          </w:p>
          <w:p w14:paraId="2D9FCE7C" w14:textId="3053D9ED" w:rsidR="00460542" w:rsidRPr="008E7437" w:rsidRDefault="007347DB" w:rsidP="009F6A24">
            <w:pPr>
              <w:spacing w:before="120" w:after="60" w:line="280" w:lineRule="atLeast"/>
              <w:rPr>
                <w:sz w:val="22"/>
                <w:szCs w:val="22"/>
              </w:rPr>
            </w:pPr>
            <w:r w:rsidRPr="008E7437">
              <w:rPr>
                <w:sz w:val="22"/>
                <w:szCs w:val="22"/>
              </w:rPr>
              <w:t>10-year Strategy for</w:t>
            </w:r>
            <w:r w:rsidR="001A41DC" w:rsidRPr="008E7437">
              <w:rPr>
                <w:sz w:val="22"/>
                <w:szCs w:val="22"/>
              </w:rPr>
              <w:t xml:space="preserve"> </w:t>
            </w:r>
            <w:r w:rsidRPr="008E7437">
              <w:rPr>
                <w:sz w:val="22"/>
                <w:szCs w:val="22"/>
              </w:rPr>
              <w:t>Responding to Family</w:t>
            </w:r>
            <w:r w:rsidR="001A41DC" w:rsidRPr="008E7437">
              <w:rPr>
                <w:sz w:val="22"/>
                <w:szCs w:val="22"/>
              </w:rPr>
              <w:t xml:space="preserve"> </w:t>
            </w:r>
            <w:r w:rsidRPr="008E7437">
              <w:rPr>
                <w:sz w:val="22"/>
                <w:szCs w:val="22"/>
              </w:rPr>
              <w:t>and Domestic Violence</w:t>
            </w:r>
            <w:r w:rsidR="001A41DC" w:rsidRPr="008E7437">
              <w:rPr>
                <w:sz w:val="22"/>
                <w:szCs w:val="22"/>
              </w:rPr>
              <w:t xml:space="preserve"> </w:t>
            </w:r>
            <w:r w:rsidRPr="008E7437">
              <w:rPr>
                <w:sz w:val="22"/>
                <w:szCs w:val="22"/>
              </w:rPr>
              <w:t>(in development</w:t>
            </w:r>
          </w:p>
        </w:tc>
        <w:tc>
          <w:tcPr>
            <w:tcW w:w="625" w:type="pct"/>
          </w:tcPr>
          <w:p w14:paraId="1BDC3842" w14:textId="1EF7CDF5" w:rsidR="001A41DC" w:rsidRPr="008E7437" w:rsidRDefault="007347DB" w:rsidP="009F6A24">
            <w:pPr>
              <w:spacing w:before="120" w:after="60" w:line="280" w:lineRule="atLeast"/>
              <w:rPr>
                <w:sz w:val="22"/>
                <w:szCs w:val="22"/>
              </w:rPr>
            </w:pPr>
            <w:r w:rsidRPr="008E7437">
              <w:rPr>
                <w:sz w:val="22"/>
                <w:szCs w:val="22"/>
              </w:rPr>
              <w:t>Action Plan for</w:t>
            </w:r>
            <w:r w:rsidR="00730284">
              <w:rPr>
                <w:sz w:val="22"/>
                <w:szCs w:val="22"/>
              </w:rPr>
              <w:t xml:space="preserve"> </w:t>
            </w:r>
            <w:r w:rsidRPr="008E7437">
              <w:rPr>
                <w:sz w:val="22"/>
                <w:szCs w:val="22"/>
              </w:rPr>
              <w:t>At Risk Youth</w:t>
            </w:r>
          </w:p>
          <w:p w14:paraId="6A6709AD" w14:textId="23A4E4AE" w:rsidR="001A41DC" w:rsidRPr="008E7437" w:rsidRDefault="007347DB" w:rsidP="009F6A24">
            <w:pPr>
              <w:spacing w:before="120" w:after="60" w:line="280" w:lineRule="atLeast"/>
              <w:rPr>
                <w:sz w:val="22"/>
                <w:szCs w:val="22"/>
              </w:rPr>
            </w:pPr>
            <w:r w:rsidRPr="008E7437">
              <w:rPr>
                <w:sz w:val="22"/>
                <w:szCs w:val="22"/>
              </w:rPr>
              <w:t>Target 120</w:t>
            </w:r>
          </w:p>
          <w:p w14:paraId="501160A2" w14:textId="07E5B54A" w:rsidR="001A41DC" w:rsidRPr="008E7437" w:rsidRDefault="007347DB" w:rsidP="009F6A24">
            <w:pPr>
              <w:spacing w:before="120" w:after="60" w:line="280" w:lineRule="atLeast"/>
              <w:rPr>
                <w:sz w:val="22"/>
                <w:szCs w:val="22"/>
              </w:rPr>
            </w:pPr>
            <w:r w:rsidRPr="008E7437">
              <w:rPr>
                <w:sz w:val="22"/>
                <w:szCs w:val="22"/>
              </w:rPr>
              <w:t>Early Years Initiative</w:t>
            </w:r>
          </w:p>
          <w:p w14:paraId="66C14914" w14:textId="011BEB8E" w:rsidR="00460542" w:rsidRPr="008E7437" w:rsidRDefault="007347DB" w:rsidP="009F6A24">
            <w:pPr>
              <w:spacing w:before="120" w:after="60" w:line="280" w:lineRule="atLeast"/>
              <w:rPr>
                <w:sz w:val="22"/>
                <w:szCs w:val="22"/>
              </w:rPr>
            </w:pPr>
            <w:r w:rsidRPr="008E7437">
              <w:rPr>
                <w:sz w:val="22"/>
                <w:szCs w:val="22"/>
              </w:rPr>
              <w:t>Premiers Priorities:</w:t>
            </w:r>
            <w:r w:rsidR="001A41DC" w:rsidRPr="008E7437">
              <w:rPr>
                <w:sz w:val="22"/>
                <w:szCs w:val="22"/>
              </w:rPr>
              <w:t xml:space="preserve"> </w:t>
            </w:r>
            <w:r w:rsidRPr="008E7437">
              <w:rPr>
                <w:sz w:val="22"/>
                <w:szCs w:val="22"/>
              </w:rPr>
              <w:t>A Bright Future</w:t>
            </w:r>
          </w:p>
        </w:tc>
        <w:tc>
          <w:tcPr>
            <w:tcW w:w="625" w:type="pct"/>
          </w:tcPr>
          <w:p w14:paraId="201D82E6" w14:textId="126895B4" w:rsidR="00460542" w:rsidRPr="008E7437" w:rsidRDefault="007347DB" w:rsidP="009F6A24">
            <w:pPr>
              <w:spacing w:before="120" w:after="60" w:line="280" w:lineRule="atLeast"/>
              <w:rPr>
                <w:sz w:val="22"/>
                <w:szCs w:val="22"/>
              </w:rPr>
            </w:pPr>
            <w:r w:rsidRPr="008E7437">
              <w:rPr>
                <w:sz w:val="22"/>
                <w:szCs w:val="22"/>
              </w:rPr>
              <w:t>WA Strategy to respond</w:t>
            </w:r>
            <w:r w:rsidR="001A41DC" w:rsidRPr="008E7437">
              <w:rPr>
                <w:sz w:val="22"/>
                <w:szCs w:val="22"/>
              </w:rPr>
              <w:t xml:space="preserve"> </w:t>
            </w:r>
            <w:r w:rsidRPr="008E7437">
              <w:rPr>
                <w:sz w:val="22"/>
                <w:szCs w:val="22"/>
              </w:rPr>
              <w:t>to the Abuse of Older</w:t>
            </w:r>
            <w:r w:rsidR="001A41DC" w:rsidRPr="008E7437">
              <w:rPr>
                <w:sz w:val="22"/>
                <w:szCs w:val="22"/>
              </w:rPr>
              <w:t xml:space="preserve"> </w:t>
            </w:r>
            <w:r w:rsidRPr="008E7437">
              <w:rPr>
                <w:sz w:val="22"/>
                <w:szCs w:val="22"/>
              </w:rPr>
              <w:t>People (Elder Abuse)</w:t>
            </w:r>
            <w:r w:rsidR="001A41DC" w:rsidRPr="008E7437">
              <w:rPr>
                <w:sz w:val="22"/>
                <w:szCs w:val="22"/>
              </w:rPr>
              <w:t xml:space="preserve"> </w:t>
            </w:r>
            <w:r w:rsidRPr="008E7437">
              <w:rPr>
                <w:sz w:val="22"/>
                <w:szCs w:val="22"/>
              </w:rPr>
              <w:t>(in development)</w:t>
            </w:r>
          </w:p>
        </w:tc>
        <w:tc>
          <w:tcPr>
            <w:tcW w:w="625" w:type="pct"/>
          </w:tcPr>
          <w:p w14:paraId="273363FC" w14:textId="707222F4" w:rsidR="00460542" w:rsidRPr="008E7437" w:rsidRDefault="007347DB" w:rsidP="009F6A24">
            <w:pPr>
              <w:spacing w:before="120" w:after="60" w:line="280" w:lineRule="atLeast"/>
              <w:rPr>
                <w:sz w:val="22"/>
                <w:szCs w:val="22"/>
              </w:rPr>
            </w:pPr>
            <w:r w:rsidRPr="008E7437">
              <w:rPr>
                <w:sz w:val="22"/>
                <w:szCs w:val="22"/>
              </w:rPr>
              <w:t>10-year State Disability Plan</w:t>
            </w:r>
            <w:r w:rsidR="001A41DC" w:rsidRPr="008E7437">
              <w:rPr>
                <w:sz w:val="22"/>
                <w:szCs w:val="22"/>
              </w:rPr>
              <w:t xml:space="preserve"> </w:t>
            </w:r>
            <w:r w:rsidRPr="008E7437">
              <w:rPr>
                <w:sz w:val="22"/>
                <w:szCs w:val="22"/>
              </w:rPr>
              <w:t>(in development)</w:t>
            </w:r>
          </w:p>
        </w:tc>
      </w:tr>
    </w:tbl>
    <w:p w14:paraId="07C6B919" w14:textId="77777777" w:rsidR="00730284" w:rsidRDefault="00730284" w:rsidP="008B27A2">
      <w:pPr>
        <w:pStyle w:val="Heading1"/>
        <w:sectPr w:rsidR="00730284" w:rsidSect="0086278B">
          <w:endnotePr>
            <w:numFmt w:val="decimal"/>
          </w:endnotePr>
          <w:pgSz w:w="16840" w:h="11900" w:orient="landscape"/>
          <w:pgMar w:top="1440" w:right="1440" w:bottom="1440" w:left="1440" w:header="708" w:footer="708" w:gutter="0"/>
          <w:cols w:space="708"/>
          <w:titlePg/>
          <w:docGrid w:linePitch="360"/>
        </w:sectPr>
      </w:pPr>
    </w:p>
    <w:p w14:paraId="69AA8083" w14:textId="1BF2B247" w:rsidR="001A41DC" w:rsidRPr="008B27A2" w:rsidRDefault="001A41DC" w:rsidP="008B27A2">
      <w:pPr>
        <w:pStyle w:val="Heading1"/>
      </w:pPr>
      <w:bookmarkStart w:id="174" w:name="_Toc22199275"/>
      <w:r w:rsidRPr="008B27A2">
        <w:lastRenderedPageBreak/>
        <w:t>P</w:t>
      </w:r>
      <w:r w:rsidR="007347DB" w:rsidRPr="008B27A2">
        <w:t>erformance monitoring, reporting and evidence</w:t>
      </w:r>
      <w:bookmarkEnd w:id="174"/>
      <w:r w:rsidR="007347DB" w:rsidRPr="008B27A2">
        <w:t xml:space="preserve"> </w:t>
      </w:r>
    </w:p>
    <w:p w14:paraId="19EF8610" w14:textId="7663C5EE" w:rsidR="005C6AB6" w:rsidRPr="008B27A2" w:rsidRDefault="001A41DC" w:rsidP="008B27A2">
      <w:pPr>
        <w:pStyle w:val="Heading2"/>
      </w:pPr>
      <w:bookmarkStart w:id="175" w:name="_Toc16500322"/>
      <w:bookmarkStart w:id="176" w:name="_Toc22199276"/>
      <w:r w:rsidRPr="008B27A2">
        <w:t>T</w:t>
      </w:r>
      <w:r w:rsidR="007347DB" w:rsidRPr="008B27A2">
        <w:t>racking progress</w:t>
      </w:r>
      <w:bookmarkEnd w:id="175"/>
      <w:bookmarkEnd w:id="176"/>
    </w:p>
    <w:p w14:paraId="15973044" w14:textId="71CE496C" w:rsidR="007347DB" w:rsidRPr="00C63733" w:rsidRDefault="005C6AB6" w:rsidP="00C63733">
      <w:pPr>
        <w:spacing w:before="120" w:after="60" w:line="280" w:lineRule="atLeast"/>
        <w:rPr>
          <w:sz w:val="22"/>
          <w:szCs w:val="22"/>
        </w:rPr>
      </w:pPr>
      <w:r w:rsidRPr="00C63733">
        <w:rPr>
          <w:sz w:val="22"/>
          <w:szCs w:val="22"/>
        </w:rPr>
        <w:t xml:space="preserve">At the start of the National Plan, governments agreed on six overarching National Outcomes to work towards. This also included how the success of each outcome would be measured over time, based on the best available data. </w:t>
      </w:r>
    </w:p>
    <w:p w14:paraId="40D8BB3A" w14:textId="64236111" w:rsidR="005C6AB6" w:rsidRPr="00C63733" w:rsidRDefault="005C6AB6" w:rsidP="00C63733">
      <w:pPr>
        <w:spacing w:before="120" w:after="60" w:line="280" w:lineRule="atLeast"/>
        <w:rPr>
          <w:sz w:val="22"/>
          <w:szCs w:val="22"/>
        </w:rPr>
      </w:pPr>
      <w:r w:rsidRPr="00C63733">
        <w:rPr>
          <w:sz w:val="22"/>
          <w:szCs w:val="22"/>
        </w:rPr>
        <w:t>The outcomes are:</w:t>
      </w:r>
    </w:p>
    <w:p w14:paraId="128FD803" w14:textId="77777777" w:rsidR="001A41DC" w:rsidRPr="00C63733" w:rsidRDefault="005C6AB6" w:rsidP="00A12417">
      <w:pPr>
        <w:pStyle w:val="ListParagraph"/>
        <w:numPr>
          <w:ilvl w:val="0"/>
          <w:numId w:val="9"/>
        </w:numPr>
        <w:spacing w:before="120" w:after="60" w:line="280" w:lineRule="atLeast"/>
        <w:rPr>
          <w:sz w:val="22"/>
          <w:szCs w:val="22"/>
        </w:rPr>
      </w:pPr>
      <w:r w:rsidRPr="00C63733">
        <w:rPr>
          <w:sz w:val="22"/>
          <w:szCs w:val="22"/>
        </w:rPr>
        <w:t xml:space="preserve"> Communities are safe and free from violence, as measured by increased intolerance of violence against women and their children (using the National Community Attitudes towards Violence against Women Survey [NCAS]).</w:t>
      </w:r>
    </w:p>
    <w:p w14:paraId="3206B272" w14:textId="77777777" w:rsidR="001A41DC" w:rsidRPr="00C63733" w:rsidRDefault="005C6AB6" w:rsidP="00A12417">
      <w:pPr>
        <w:pStyle w:val="ListParagraph"/>
        <w:numPr>
          <w:ilvl w:val="0"/>
          <w:numId w:val="9"/>
        </w:numPr>
        <w:spacing w:before="120" w:after="60" w:line="280" w:lineRule="atLeast"/>
        <w:rPr>
          <w:sz w:val="22"/>
          <w:szCs w:val="22"/>
        </w:rPr>
      </w:pPr>
      <w:r w:rsidRPr="00C63733">
        <w:rPr>
          <w:sz w:val="22"/>
          <w:szCs w:val="22"/>
        </w:rPr>
        <w:t>Relationships are respectful, as measured by improved knowledge, skills and behaviour of respectful relationships by young people (using the NCAS).</w:t>
      </w:r>
    </w:p>
    <w:p w14:paraId="4A9CB00A" w14:textId="61207312" w:rsidR="00DE51A2" w:rsidRPr="00C63733" w:rsidRDefault="005C6AB6" w:rsidP="00A12417">
      <w:pPr>
        <w:pStyle w:val="ListParagraph"/>
        <w:numPr>
          <w:ilvl w:val="0"/>
          <w:numId w:val="9"/>
        </w:numPr>
        <w:spacing w:before="120" w:after="60" w:line="280" w:lineRule="atLeast"/>
        <w:rPr>
          <w:sz w:val="22"/>
          <w:szCs w:val="22"/>
        </w:rPr>
      </w:pPr>
      <w:r w:rsidRPr="00C63733">
        <w:rPr>
          <w:sz w:val="22"/>
          <w:szCs w:val="22"/>
        </w:rPr>
        <w:t xml:space="preserve"> Indigenous communities are strengthened, as measured by: the reduction in the proportion of Aboriginal and Torres Strait Islander women who consider that family violence, assault and sexual assault are problems for their communities and neighbourhood; and increased proportions of Aboriginal and Torres Strait Islander women are able to have their say within community on important issues including violence (using the National Aboriginal and Torres Strait Islander Social Survey [NATSISS]).</w:t>
      </w:r>
      <w:r w:rsidR="00DE51A2">
        <w:rPr>
          <w:rStyle w:val="EndnoteReference"/>
          <w:sz w:val="22"/>
          <w:szCs w:val="22"/>
        </w:rPr>
        <w:endnoteReference w:id="101"/>
      </w:r>
      <w:r w:rsidR="00DE51A2" w:rsidRPr="00C63733">
        <w:rPr>
          <w:sz w:val="22"/>
          <w:szCs w:val="22"/>
        </w:rPr>
        <w:t xml:space="preserve"> </w:t>
      </w:r>
    </w:p>
    <w:p w14:paraId="619CDAC9" w14:textId="77777777" w:rsidR="00DE51A2" w:rsidRPr="00C63733" w:rsidRDefault="00DE51A2" w:rsidP="00A12417">
      <w:pPr>
        <w:pStyle w:val="ListParagraph"/>
        <w:numPr>
          <w:ilvl w:val="0"/>
          <w:numId w:val="9"/>
        </w:numPr>
        <w:spacing w:before="120" w:after="60" w:line="280" w:lineRule="atLeast"/>
        <w:rPr>
          <w:sz w:val="22"/>
          <w:szCs w:val="22"/>
        </w:rPr>
      </w:pPr>
      <w:r w:rsidRPr="00C63733">
        <w:rPr>
          <w:sz w:val="22"/>
          <w:szCs w:val="22"/>
        </w:rPr>
        <w:t>Services meet the needs of women and their children experiencing violence, as measured by increased access to, and responsiveness of, services for victims of domestic, family and sexual violence (using Personal Safety Survey [PSS] and administrative data).</w:t>
      </w:r>
    </w:p>
    <w:p w14:paraId="4612E556" w14:textId="77777777" w:rsidR="00DE51A2" w:rsidRPr="00C63733" w:rsidRDefault="00DE51A2" w:rsidP="00A12417">
      <w:pPr>
        <w:pStyle w:val="ListParagraph"/>
        <w:numPr>
          <w:ilvl w:val="0"/>
          <w:numId w:val="9"/>
        </w:numPr>
        <w:spacing w:before="120" w:after="60" w:line="280" w:lineRule="atLeast"/>
        <w:rPr>
          <w:sz w:val="22"/>
          <w:szCs w:val="22"/>
        </w:rPr>
      </w:pPr>
      <w:r w:rsidRPr="00C63733">
        <w:rPr>
          <w:sz w:val="22"/>
          <w:szCs w:val="22"/>
        </w:rPr>
        <w:t>Justice responses are effective, as measured by increased rates of women reporting domestic, family and sexual violence to police (using PSS and administrative data).</w:t>
      </w:r>
    </w:p>
    <w:p w14:paraId="375A617D" w14:textId="504825B2" w:rsidR="00DE51A2" w:rsidRPr="00FB052A" w:rsidRDefault="00DE51A2" w:rsidP="00A12417">
      <w:pPr>
        <w:pStyle w:val="ListParagraph"/>
        <w:numPr>
          <w:ilvl w:val="0"/>
          <w:numId w:val="9"/>
        </w:numPr>
        <w:spacing w:before="120" w:after="60" w:line="280" w:lineRule="atLeast"/>
        <w:rPr>
          <w:sz w:val="22"/>
          <w:szCs w:val="22"/>
        </w:rPr>
      </w:pPr>
      <w:r w:rsidRPr="00C63733">
        <w:rPr>
          <w:sz w:val="22"/>
          <w:szCs w:val="22"/>
        </w:rPr>
        <w:t>Perpetrators stop their violence and are held to account, as measured by a decrease in repeated partner victimisation (using PSS and administrative data).</w:t>
      </w:r>
    </w:p>
    <w:p w14:paraId="131A5165" w14:textId="39F4DB6A" w:rsidR="00DE51A2" w:rsidRPr="00C63733" w:rsidRDefault="00DE51A2" w:rsidP="00C63733">
      <w:pPr>
        <w:spacing w:before="120" w:after="60" w:line="280" w:lineRule="atLeast"/>
        <w:rPr>
          <w:sz w:val="22"/>
          <w:szCs w:val="22"/>
        </w:rPr>
      </w:pPr>
      <w:r w:rsidRPr="00C63733">
        <w:rPr>
          <w:sz w:val="22"/>
          <w:szCs w:val="22"/>
        </w:rPr>
        <w:t>Since 2010, governments have continued to invest in the national evidence base and data sources to better understand and address violence against women and their children. The focus is on improving data on all cohorts of women at risk of violence and on all forms of violence that women and their chil</w:t>
      </w:r>
      <w:r w:rsidR="00FB052A">
        <w:rPr>
          <w:sz w:val="22"/>
          <w:szCs w:val="22"/>
        </w:rPr>
        <w:t xml:space="preserve">dren could experience. </w:t>
      </w:r>
    </w:p>
    <w:p w14:paraId="398F773B" w14:textId="11C9BF08" w:rsidR="00DE51A2" w:rsidRPr="00C63733" w:rsidRDefault="00DE51A2" w:rsidP="00C63733">
      <w:pPr>
        <w:spacing w:before="120" w:after="60" w:line="280" w:lineRule="atLeast"/>
        <w:rPr>
          <w:sz w:val="22"/>
          <w:szCs w:val="22"/>
        </w:rPr>
      </w:pPr>
      <w:r w:rsidRPr="00C63733">
        <w:rPr>
          <w:sz w:val="22"/>
          <w:szCs w:val="22"/>
        </w:rPr>
        <w:t>Examples of data sources that can enhance our understanding of violence include the:</w:t>
      </w:r>
    </w:p>
    <w:p w14:paraId="0D000FD7" w14:textId="77777777" w:rsidR="00FB052A" w:rsidRDefault="00DE51A2" w:rsidP="00A12417">
      <w:pPr>
        <w:pStyle w:val="ListParagraph"/>
        <w:numPr>
          <w:ilvl w:val="0"/>
          <w:numId w:val="40"/>
        </w:numPr>
        <w:rPr>
          <w:sz w:val="22"/>
        </w:rPr>
      </w:pPr>
      <w:r w:rsidRPr="00C63733">
        <w:rPr>
          <w:sz w:val="22"/>
        </w:rPr>
        <w:t xml:space="preserve">Australian Bureau of Statistics (ABS) crime statistics </w:t>
      </w:r>
    </w:p>
    <w:p w14:paraId="291DBCD7" w14:textId="07D67115" w:rsidR="005C6AB6" w:rsidRPr="00FB052A" w:rsidRDefault="00DE51A2" w:rsidP="00A12417">
      <w:pPr>
        <w:pStyle w:val="ListParagraph"/>
        <w:numPr>
          <w:ilvl w:val="0"/>
          <w:numId w:val="40"/>
        </w:numPr>
        <w:rPr>
          <w:sz w:val="22"/>
        </w:rPr>
      </w:pPr>
      <w:r w:rsidRPr="00FB052A">
        <w:rPr>
          <w:sz w:val="22"/>
        </w:rPr>
        <w:t>Australian Institute of Health and Welfare (AIHW) compendia on domestic, family and sexual violence, the most recent of which was released in 2019.</w:t>
      </w:r>
      <w:r>
        <w:rPr>
          <w:rStyle w:val="EndnoteReference"/>
          <w:sz w:val="22"/>
        </w:rPr>
        <w:endnoteReference w:id="102"/>
      </w:r>
    </w:p>
    <w:p w14:paraId="2A0FEC0A" w14:textId="02D1490D" w:rsidR="005C6AB6" w:rsidRPr="00C63733" w:rsidRDefault="005C6AB6" w:rsidP="00C63733">
      <w:pPr>
        <w:spacing w:before="120" w:after="60" w:line="280" w:lineRule="atLeast"/>
        <w:rPr>
          <w:sz w:val="22"/>
          <w:szCs w:val="22"/>
        </w:rPr>
      </w:pPr>
      <w:r w:rsidRPr="00C63733">
        <w:rPr>
          <w:sz w:val="22"/>
          <w:szCs w:val="22"/>
        </w:rPr>
        <w:t>Under the Fourth Action Plan, governments will:</w:t>
      </w:r>
    </w:p>
    <w:p w14:paraId="129EADBB" w14:textId="77777777" w:rsidR="00FB052A" w:rsidRDefault="005C6AB6" w:rsidP="00A12417">
      <w:pPr>
        <w:pStyle w:val="ListParagraph"/>
        <w:numPr>
          <w:ilvl w:val="0"/>
          <w:numId w:val="41"/>
        </w:numPr>
        <w:spacing w:before="120" w:after="60" w:line="280" w:lineRule="atLeast"/>
        <w:rPr>
          <w:sz w:val="22"/>
          <w:szCs w:val="22"/>
        </w:rPr>
      </w:pPr>
      <w:r w:rsidRPr="00C63733">
        <w:rPr>
          <w:sz w:val="22"/>
          <w:szCs w:val="22"/>
        </w:rPr>
        <w:t>work together to build on the current measures of success</w:t>
      </w:r>
    </w:p>
    <w:p w14:paraId="4102D4CF" w14:textId="77777777" w:rsidR="00FB052A" w:rsidRDefault="005C6AB6" w:rsidP="00A12417">
      <w:pPr>
        <w:pStyle w:val="ListParagraph"/>
        <w:numPr>
          <w:ilvl w:val="0"/>
          <w:numId w:val="41"/>
        </w:numPr>
        <w:spacing w:before="120" w:after="60" w:line="280" w:lineRule="atLeast"/>
        <w:rPr>
          <w:sz w:val="22"/>
          <w:szCs w:val="22"/>
        </w:rPr>
      </w:pPr>
      <w:r w:rsidRPr="00FB052A">
        <w:rPr>
          <w:sz w:val="22"/>
          <w:szCs w:val="22"/>
        </w:rPr>
        <w:t xml:space="preserve">identify and define clear indicators, and relevant data sources, to measure success </w:t>
      </w:r>
    </w:p>
    <w:p w14:paraId="13BC072D" w14:textId="77777777" w:rsidR="00FB052A" w:rsidRDefault="005C6AB6" w:rsidP="00A12417">
      <w:pPr>
        <w:pStyle w:val="ListParagraph"/>
        <w:numPr>
          <w:ilvl w:val="0"/>
          <w:numId w:val="41"/>
        </w:numPr>
        <w:spacing w:before="120" w:after="60" w:line="280" w:lineRule="atLeast"/>
        <w:rPr>
          <w:sz w:val="22"/>
          <w:szCs w:val="22"/>
        </w:rPr>
      </w:pPr>
      <w:r w:rsidRPr="00FB052A">
        <w:rPr>
          <w:sz w:val="22"/>
          <w:szCs w:val="22"/>
        </w:rPr>
        <w:t>focus on ‘mining’ existing data and information on violence to provide a useful picture of progress</w:t>
      </w:r>
    </w:p>
    <w:p w14:paraId="3F36D577" w14:textId="77777777" w:rsidR="00FB052A" w:rsidRDefault="005C6AB6" w:rsidP="00A12417">
      <w:pPr>
        <w:pStyle w:val="ListParagraph"/>
        <w:numPr>
          <w:ilvl w:val="0"/>
          <w:numId w:val="41"/>
        </w:numPr>
        <w:spacing w:before="120" w:after="60" w:line="280" w:lineRule="atLeast"/>
        <w:rPr>
          <w:sz w:val="22"/>
          <w:szCs w:val="22"/>
        </w:rPr>
      </w:pPr>
      <w:r w:rsidRPr="00FB052A">
        <w:rPr>
          <w:sz w:val="22"/>
          <w:szCs w:val="22"/>
        </w:rPr>
        <w:t xml:space="preserve">work towards addressing key gaps in the data </w:t>
      </w:r>
    </w:p>
    <w:p w14:paraId="6A7DCB2E" w14:textId="77777777" w:rsidR="00FB052A" w:rsidRDefault="005C6AB6" w:rsidP="00A12417">
      <w:pPr>
        <w:pStyle w:val="ListParagraph"/>
        <w:numPr>
          <w:ilvl w:val="0"/>
          <w:numId w:val="41"/>
        </w:numPr>
        <w:spacing w:before="120" w:after="60" w:line="280" w:lineRule="atLeast"/>
        <w:rPr>
          <w:sz w:val="22"/>
          <w:szCs w:val="22"/>
        </w:rPr>
      </w:pPr>
      <w:r w:rsidRPr="00FB052A">
        <w:rPr>
          <w:sz w:val="22"/>
          <w:szCs w:val="22"/>
        </w:rPr>
        <w:t xml:space="preserve">use data to continually improve strategies </w:t>
      </w:r>
    </w:p>
    <w:p w14:paraId="0272F441" w14:textId="43836E0B" w:rsidR="005C6AB6" w:rsidRPr="00FB052A" w:rsidRDefault="005C6AB6" w:rsidP="00A12417">
      <w:pPr>
        <w:pStyle w:val="ListParagraph"/>
        <w:numPr>
          <w:ilvl w:val="0"/>
          <w:numId w:val="41"/>
        </w:numPr>
        <w:spacing w:before="120" w:after="60" w:line="280" w:lineRule="atLeast"/>
        <w:rPr>
          <w:sz w:val="22"/>
          <w:szCs w:val="22"/>
        </w:rPr>
      </w:pPr>
      <w:r w:rsidRPr="00FB052A">
        <w:rPr>
          <w:sz w:val="22"/>
          <w:szCs w:val="22"/>
        </w:rPr>
        <w:t xml:space="preserve">continue to invest in the PSS and the NCAS as critical measures of progress towards reducing violence against women and their children. </w:t>
      </w:r>
    </w:p>
    <w:p w14:paraId="5452152B" w14:textId="302BF08E" w:rsidR="005C6AB6" w:rsidRPr="00C63733" w:rsidRDefault="005C6AB6" w:rsidP="00C63733">
      <w:pPr>
        <w:spacing w:before="120" w:after="60" w:line="280" w:lineRule="atLeast"/>
        <w:rPr>
          <w:sz w:val="22"/>
          <w:szCs w:val="22"/>
        </w:rPr>
      </w:pPr>
      <w:r w:rsidRPr="00C63733">
        <w:rPr>
          <w:b/>
          <w:sz w:val="22"/>
          <w:szCs w:val="22"/>
        </w:rPr>
        <w:t>The ABS</w:t>
      </w:r>
      <w:r w:rsidRPr="00C63733">
        <w:rPr>
          <w:sz w:val="22"/>
          <w:szCs w:val="22"/>
        </w:rPr>
        <w:t xml:space="preserve"> will conduct a further wave of the PSS in 2020. The PSS collects information on the nature and extent of violence experienced by men and women in Australia. </w:t>
      </w:r>
    </w:p>
    <w:p w14:paraId="0229F131" w14:textId="38744AB4" w:rsidR="005C6AB6" w:rsidRPr="00C63733" w:rsidRDefault="005C6AB6" w:rsidP="00C63733">
      <w:pPr>
        <w:spacing w:before="120" w:after="60" w:line="280" w:lineRule="atLeast"/>
        <w:rPr>
          <w:sz w:val="22"/>
          <w:szCs w:val="22"/>
        </w:rPr>
      </w:pPr>
      <w:r w:rsidRPr="00C63733">
        <w:rPr>
          <w:b/>
          <w:sz w:val="22"/>
          <w:szCs w:val="22"/>
        </w:rPr>
        <w:lastRenderedPageBreak/>
        <w:t>The NATSISS</w:t>
      </w:r>
      <w:r w:rsidRPr="00C63733">
        <w:rPr>
          <w:sz w:val="22"/>
          <w:szCs w:val="22"/>
        </w:rPr>
        <w:t xml:space="preserve"> provides information on a range of demographic, social, environmental and economic indicators, including estimates of the prevalence of violence in Aboriginal and Torres Strait Islander communities. The last NATSISS was conducted in 2014–15. The National Aboriginal and Torres Islander Health Survey was conducted in 2018–19 and included an additional module on viole</w:t>
      </w:r>
      <w:r w:rsidR="00FB052A">
        <w:rPr>
          <w:sz w:val="22"/>
          <w:szCs w:val="22"/>
        </w:rPr>
        <w:t xml:space="preserve">nce, aligned with the NATSISS. </w:t>
      </w:r>
    </w:p>
    <w:p w14:paraId="58BC156F" w14:textId="29E28941" w:rsidR="005C6AB6" w:rsidRPr="00C63733" w:rsidRDefault="005C6AB6" w:rsidP="00C63733">
      <w:pPr>
        <w:spacing w:before="120" w:after="60" w:line="280" w:lineRule="atLeast"/>
        <w:rPr>
          <w:sz w:val="22"/>
          <w:szCs w:val="22"/>
        </w:rPr>
      </w:pPr>
      <w:r w:rsidRPr="00C63733">
        <w:rPr>
          <w:b/>
          <w:sz w:val="22"/>
          <w:szCs w:val="22"/>
        </w:rPr>
        <w:t>ANROWS</w:t>
      </w:r>
      <w:r w:rsidRPr="00C63733">
        <w:rPr>
          <w:sz w:val="22"/>
          <w:szCs w:val="22"/>
        </w:rPr>
        <w:t xml:space="preserve"> will conduct another wave of the NCAS in 2021. The NCAS is a general population telephone survey of Australians aged 16 years and over, on their attitudes towards, and awareness of, violence against women.</w:t>
      </w:r>
    </w:p>
    <w:p w14:paraId="15E4C9C7" w14:textId="5F59FDA0" w:rsidR="005C6AB6" w:rsidRPr="008B27A2" w:rsidRDefault="001A41DC" w:rsidP="008B27A2">
      <w:pPr>
        <w:pStyle w:val="Heading2"/>
      </w:pPr>
      <w:bookmarkStart w:id="177" w:name="_Toc16500323"/>
      <w:bookmarkStart w:id="178" w:name="_Toc22199277"/>
      <w:r w:rsidRPr="008B27A2">
        <w:t>Reporting and accountability</w:t>
      </w:r>
      <w:bookmarkEnd w:id="177"/>
      <w:bookmarkEnd w:id="178"/>
    </w:p>
    <w:p w14:paraId="7CE16476" w14:textId="14F780EC" w:rsidR="005C6AB6" w:rsidRPr="00C63733" w:rsidRDefault="005C6AB6" w:rsidP="00C63733">
      <w:pPr>
        <w:spacing w:before="120" w:after="60" w:line="280" w:lineRule="atLeast"/>
        <w:rPr>
          <w:sz w:val="22"/>
          <w:szCs w:val="22"/>
        </w:rPr>
      </w:pPr>
      <w:r w:rsidRPr="00C63733">
        <w:rPr>
          <w:sz w:val="22"/>
          <w:szCs w:val="22"/>
        </w:rPr>
        <w:t>Governments will develop and agree on an enhanced performance monitoring and reporting framework to support the implementation of the Fourth Action Plan, including revised measures of success (with both sh</w:t>
      </w:r>
      <w:r w:rsidR="00FB052A">
        <w:rPr>
          <w:sz w:val="22"/>
          <w:szCs w:val="22"/>
        </w:rPr>
        <w:t xml:space="preserve">ort and medium-term measures). </w:t>
      </w:r>
    </w:p>
    <w:p w14:paraId="7219B0F1" w14:textId="60224AA5" w:rsidR="005C6AB6" w:rsidRPr="00C63733" w:rsidRDefault="005C6AB6" w:rsidP="00C63733">
      <w:pPr>
        <w:spacing w:before="120" w:after="60" w:line="280" w:lineRule="atLeast"/>
        <w:rPr>
          <w:sz w:val="22"/>
          <w:szCs w:val="22"/>
        </w:rPr>
      </w:pPr>
      <w:r w:rsidRPr="00C63733">
        <w:rPr>
          <w:sz w:val="22"/>
          <w:szCs w:val="22"/>
        </w:rPr>
        <w:t xml:space="preserve">Governments will report on their key achievements and progress under the Fourth Action Plan through national progress reports. These reports will be made available to the community and will be placed on the plan4womenssafety website. Reporting will enable all governments to monitor national progress against the long-term objectives of the National Plan, including any changes needed to improve the outcomes of the National Plan. </w:t>
      </w:r>
    </w:p>
    <w:p w14:paraId="33057E16" w14:textId="345FEED4" w:rsidR="005C6AB6" w:rsidRPr="008B27A2" w:rsidRDefault="00C70DB9" w:rsidP="008B27A2">
      <w:pPr>
        <w:pStyle w:val="Heading2"/>
      </w:pPr>
      <w:bookmarkStart w:id="179" w:name="_Toc16500324"/>
      <w:bookmarkStart w:id="180" w:name="_Toc22199278"/>
      <w:r w:rsidRPr="008B27A2">
        <w:t>Evaluations</w:t>
      </w:r>
      <w:bookmarkEnd w:id="179"/>
      <w:bookmarkEnd w:id="180"/>
    </w:p>
    <w:p w14:paraId="0C922F1D" w14:textId="669B7ECC" w:rsidR="005C6AB6" w:rsidRPr="00C63733" w:rsidRDefault="005C6AB6" w:rsidP="00C63733">
      <w:pPr>
        <w:spacing w:before="120" w:after="60" w:line="280" w:lineRule="atLeast"/>
        <w:rPr>
          <w:sz w:val="22"/>
          <w:szCs w:val="22"/>
        </w:rPr>
      </w:pPr>
      <w:r w:rsidRPr="00C63733">
        <w:rPr>
          <w:sz w:val="22"/>
          <w:szCs w:val="22"/>
        </w:rPr>
        <w:t xml:space="preserve">The Fourth Action Plan and overall National Plan will be evaluated to assess progress against objectives and inform the Australian Government’s future approach to reducing violence against women and their children. An evaluation plan will be developed in consultation with states and territories in the first year of the Fourth Action Plan. The overall evaluation will be informed by separate evaluations of key individual initiatives funded across jurisdictions under the Fourth Action Plan. </w:t>
      </w:r>
    </w:p>
    <w:p w14:paraId="4A828FE9" w14:textId="765C3E29" w:rsidR="005C6AB6" w:rsidRPr="008B27A2" w:rsidRDefault="00C70DB9" w:rsidP="008B27A2">
      <w:pPr>
        <w:pStyle w:val="Heading2"/>
      </w:pPr>
      <w:bookmarkStart w:id="181" w:name="_Toc16500325"/>
      <w:bookmarkStart w:id="182" w:name="_Toc22199279"/>
      <w:r w:rsidRPr="008B27A2">
        <w:t>Building our evidence base</w:t>
      </w:r>
      <w:bookmarkEnd w:id="181"/>
      <w:bookmarkEnd w:id="182"/>
    </w:p>
    <w:p w14:paraId="2257D93C" w14:textId="45179FF9" w:rsidR="005C6AB6" w:rsidRPr="00C63733" w:rsidRDefault="005C6AB6" w:rsidP="00C63733">
      <w:pPr>
        <w:spacing w:before="120" w:after="60" w:line="280" w:lineRule="atLeast"/>
        <w:rPr>
          <w:sz w:val="22"/>
          <w:szCs w:val="22"/>
        </w:rPr>
      </w:pPr>
      <w:r w:rsidRPr="00C63733">
        <w:rPr>
          <w:sz w:val="22"/>
          <w:szCs w:val="22"/>
        </w:rPr>
        <w:t>Although the National Plan is supported by growing evidence, the evidence is far from complete. The Fourth Action Plan will expand the evidence, with dedicated research and data projects to support the five national priority areas of the Fourth Action Plan (</w:t>
      </w:r>
      <w:r w:rsidR="002A42F1">
        <w:rPr>
          <w:sz w:val="22"/>
          <w:szCs w:val="22"/>
        </w:rPr>
        <w:t xml:space="preserve">see page </w:t>
      </w:r>
      <w:r w:rsidR="002A42F1">
        <w:rPr>
          <w:sz w:val="22"/>
          <w:szCs w:val="22"/>
        </w:rPr>
        <w:fldChar w:fldCharType="begin"/>
      </w:r>
      <w:r w:rsidR="002A42F1">
        <w:rPr>
          <w:sz w:val="22"/>
          <w:szCs w:val="22"/>
        </w:rPr>
        <w:instrText xml:space="preserve"> PAGEREF _Ref22132068 \h </w:instrText>
      </w:r>
      <w:r w:rsidR="002A42F1">
        <w:rPr>
          <w:sz w:val="22"/>
          <w:szCs w:val="22"/>
        </w:rPr>
      </w:r>
      <w:r w:rsidR="002A42F1">
        <w:rPr>
          <w:sz w:val="22"/>
          <w:szCs w:val="22"/>
        </w:rPr>
        <w:fldChar w:fldCharType="separate"/>
      </w:r>
      <w:r w:rsidR="002A42F1">
        <w:rPr>
          <w:noProof/>
          <w:sz w:val="22"/>
          <w:szCs w:val="22"/>
        </w:rPr>
        <w:t>9</w:t>
      </w:r>
      <w:r w:rsidR="002A42F1">
        <w:rPr>
          <w:sz w:val="22"/>
          <w:szCs w:val="22"/>
        </w:rPr>
        <w:fldChar w:fldCharType="end"/>
      </w:r>
      <w:r w:rsidR="002A42F1">
        <w:t>)</w:t>
      </w:r>
      <w:r w:rsidRPr="00C63733">
        <w:rPr>
          <w:sz w:val="22"/>
          <w:szCs w:val="22"/>
        </w:rPr>
        <w:t>. These projects are in addition to the br</w:t>
      </w:r>
      <w:r w:rsidR="00FB052A">
        <w:rPr>
          <w:sz w:val="22"/>
          <w:szCs w:val="22"/>
        </w:rPr>
        <w:t xml:space="preserve">oader ANROWS research program. </w:t>
      </w:r>
    </w:p>
    <w:p w14:paraId="18BC4B06" w14:textId="5AF63221" w:rsidR="005C6AB6" w:rsidRPr="00C63733" w:rsidRDefault="005C6AB6" w:rsidP="00C63733">
      <w:pPr>
        <w:spacing w:before="120" w:after="60" w:line="280" w:lineRule="atLeast"/>
        <w:rPr>
          <w:sz w:val="22"/>
          <w:szCs w:val="22"/>
        </w:rPr>
      </w:pPr>
      <w:r w:rsidRPr="00C63733">
        <w:rPr>
          <w:sz w:val="22"/>
          <w:szCs w:val="22"/>
        </w:rPr>
        <w:t>The Fourth Action Plan will increase the focus on ‘what works’.</w:t>
      </w:r>
    </w:p>
    <w:p w14:paraId="0A96F2F5" w14:textId="77777777" w:rsidR="005C6AB6" w:rsidRPr="008E7437" w:rsidRDefault="005C6AB6" w:rsidP="009F6A24">
      <w:pPr>
        <w:spacing w:before="120" w:after="60" w:line="280" w:lineRule="atLeast"/>
        <w:rPr>
          <w:sz w:val="22"/>
          <w:szCs w:val="22"/>
        </w:rPr>
      </w:pPr>
      <w:r w:rsidRPr="008E7437">
        <w:rPr>
          <w:sz w:val="22"/>
          <w:szCs w:val="22"/>
        </w:rPr>
        <w:br w:type="page"/>
      </w:r>
    </w:p>
    <w:p w14:paraId="241BE068" w14:textId="7A861A79" w:rsidR="005C6AB6" w:rsidRPr="008B27A2" w:rsidRDefault="00C70DB9" w:rsidP="008B27A2">
      <w:pPr>
        <w:pStyle w:val="Heading1"/>
      </w:pPr>
      <w:bookmarkStart w:id="183" w:name="_Toc22199280"/>
      <w:r w:rsidRPr="008B27A2">
        <w:lastRenderedPageBreak/>
        <w:t>Governance</w:t>
      </w:r>
      <w:bookmarkEnd w:id="183"/>
    </w:p>
    <w:p w14:paraId="6BA9E332" w14:textId="4569837F" w:rsidR="005C6AB6" w:rsidRPr="008E7437" w:rsidRDefault="005C6AB6" w:rsidP="00C63733">
      <w:pPr>
        <w:spacing w:before="120" w:after="60" w:line="280" w:lineRule="atLeast"/>
        <w:rPr>
          <w:sz w:val="22"/>
          <w:szCs w:val="22"/>
        </w:rPr>
      </w:pPr>
      <w:r w:rsidRPr="008E7437">
        <w:rPr>
          <w:sz w:val="22"/>
          <w:szCs w:val="22"/>
        </w:rPr>
        <w:t>Reducing violence against women and their children is the responsibility of all governments, the community sector, industry and members of the broader community. Governments are jointly responsible for ove</w:t>
      </w:r>
      <w:r w:rsidR="00FB052A">
        <w:rPr>
          <w:sz w:val="22"/>
          <w:szCs w:val="22"/>
        </w:rPr>
        <w:t>rseeing the Fourth Action Plan.</w:t>
      </w:r>
    </w:p>
    <w:p w14:paraId="6AE02051" w14:textId="2B0DFA65" w:rsidR="00C70DB9" w:rsidRPr="008E7437" w:rsidRDefault="005C6AB6" w:rsidP="00C63733">
      <w:pPr>
        <w:spacing w:before="120" w:after="60" w:line="280" w:lineRule="atLeast"/>
        <w:rPr>
          <w:sz w:val="22"/>
          <w:szCs w:val="22"/>
        </w:rPr>
      </w:pPr>
      <w:r w:rsidRPr="008E7437">
        <w:rPr>
          <w:sz w:val="22"/>
          <w:szCs w:val="22"/>
        </w:rPr>
        <w:t>The Fourth Action Plan has cooperative and collaborative governance arrangements that work to achieve</w:t>
      </w:r>
      <w:r w:rsidR="00FB052A">
        <w:rPr>
          <w:sz w:val="22"/>
          <w:szCs w:val="22"/>
        </w:rPr>
        <w:t xml:space="preserve"> the aims of the National Plan.</w:t>
      </w:r>
    </w:p>
    <w:p w14:paraId="6CC807C7" w14:textId="1FDCC644" w:rsidR="005C6AB6" w:rsidRPr="008B27A2" w:rsidRDefault="00C70DB9" w:rsidP="008B27A2">
      <w:pPr>
        <w:pStyle w:val="Heading2"/>
      </w:pPr>
      <w:bookmarkStart w:id="184" w:name="_Toc16500327"/>
      <w:bookmarkStart w:id="185" w:name="_Toc22199281"/>
      <w:r w:rsidRPr="008B27A2">
        <w:t>Council of Australian governments</w:t>
      </w:r>
      <w:bookmarkEnd w:id="184"/>
      <w:bookmarkEnd w:id="185"/>
    </w:p>
    <w:p w14:paraId="4DAFFBE0" w14:textId="39379DE2" w:rsidR="005C6AB6" w:rsidRPr="008E7437" w:rsidRDefault="005C6AB6" w:rsidP="00C63733">
      <w:pPr>
        <w:spacing w:before="120" w:after="60" w:line="280" w:lineRule="atLeast"/>
        <w:rPr>
          <w:sz w:val="22"/>
          <w:szCs w:val="22"/>
        </w:rPr>
      </w:pPr>
      <w:r w:rsidRPr="008E7437">
        <w:rPr>
          <w:sz w:val="22"/>
          <w:szCs w:val="22"/>
        </w:rPr>
        <w:t>Building on its endorsement of the National Plan in February 2011 and its commitment to strengthen efforts to eliminate violence against women and their children, COAG will continue to take collective action to reduce violence through the Fourth Action Plan.</w:t>
      </w:r>
    </w:p>
    <w:p w14:paraId="50F06D13" w14:textId="50A73B3D" w:rsidR="005C6AB6" w:rsidRPr="008B27A2" w:rsidRDefault="00C70DB9" w:rsidP="008B27A2">
      <w:pPr>
        <w:pStyle w:val="Heading2"/>
      </w:pPr>
      <w:bookmarkStart w:id="186" w:name="_Toc22199282"/>
      <w:r w:rsidRPr="008B27A2">
        <w:t xml:space="preserve">Women’s </w:t>
      </w:r>
      <w:r w:rsidR="00F801C5">
        <w:t>S</w:t>
      </w:r>
      <w:r w:rsidR="00F801C5" w:rsidRPr="008B27A2">
        <w:t xml:space="preserve">afety </w:t>
      </w:r>
      <w:r w:rsidR="00F801C5">
        <w:t>M</w:t>
      </w:r>
      <w:r w:rsidR="00F801C5" w:rsidRPr="008B27A2">
        <w:t>inisters</w:t>
      </w:r>
      <w:bookmarkEnd w:id="186"/>
    </w:p>
    <w:p w14:paraId="011A1EA4" w14:textId="6FD28BDB" w:rsidR="005C6AB6" w:rsidRPr="008E7437" w:rsidRDefault="005C6AB6" w:rsidP="00C63733">
      <w:pPr>
        <w:spacing w:before="120" w:after="60" w:line="280" w:lineRule="atLeast"/>
        <w:rPr>
          <w:sz w:val="22"/>
          <w:szCs w:val="22"/>
        </w:rPr>
      </w:pPr>
      <w:r w:rsidRPr="008E7437">
        <w:rPr>
          <w:sz w:val="22"/>
          <w:szCs w:val="22"/>
        </w:rPr>
        <w:t>Women’s Safety Ministers from Commonwealth, state and territory governments are responsible for overseeing the implementation of the Fourth Action Plan, with support from Ministers in other portfolios.</w:t>
      </w:r>
    </w:p>
    <w:p w14:paraId="47E57084" w14:textId="4C30E798" w:rsidR="005C6AB6" w:rsidRPr="008B27A2" w:rsidRDefault="00C70DB9" w:rsidP="008B27A2">
      <w:pPr>
        <w:pStyle w:val="Heading2"/>
      </w:pPr>
      <w:bookmarkStart w:id="187" w:name="_Toc22199283"/>
      <w:r w:rsidRPr="008B27A2">
        <w:t xml:space="preserve">National Plan </w:t>
      </w:r>
      <w:r w:rsidR="00F801C5">
        <w:t>I</w:t>
      </w:r>
      <w:r w:rsidR="00F801C5" w:rsidRPr="008B27A2">
        <w:t xml:space="preserve">mplementation </w:t>
      </w:r>
      <w:r w:rsidR="00F801C5">
        <w:t>E</w:t>
      </w:r>
      <w:r w:rsidRPr="008B27A2">
        <w:t xml:space="preserve">xecutive </w:t>
      </w:r>
      <w:r w:rsidR="00F801C5">
        <w:t>G</w:t>
      </w:r>
      <w:r w:rsidRPr="008B27A2">
        <w:t>roup</w:t>
      </w:r>
      <w:bookmarkEnd w:id="187"/>
    </w:p>
    <w:p w14:paraId="122A9B62" w14:textId="230E92F7" w:rsidR="005C6AB6" w:rsidRPr="008E7437" w:rsidRDefault="005C6AB6" w:rsidP="00C63733">
      <w:pPr>
        <w:spacing w:before="120" w:after="60" w:line="280" w:lineRule="atLeast"/>
        <w:rPr>
          <w:sz w:val="22"/>
          <w:szCs w:val="22"/>
        </w:rPr>
      </w:pPr>
      <w:r w:rsidRPr="008E7437">
        <w:rPr>
          <w:sz w:val="22"/>
          <w:szCs w:val="22"/>
        </w:rPr>
        <w:t>The National Plan Implementation Executive Group (ImpEG) consists of senior officials from Commonwealth, state and territory governments. ImpEG is responsible for monitoring and reporting progress to Women’s Safety Ministers on the implementat</w:t>
      </w:r>
      <w:r w:rsidR="00FB052A">
        <w:rPr>
          <w:sz w:val="22"/>
          <w:szCs w:val="22"/>
        </w:rPr>
        <w:t xml:space="preserve">ion of the Fourth Action Plan. </w:t>
      </w:r>
    </w:p>
    <w:p w14:paraId="7BA08DA3" w14:textId="5E9A2DF4" w:rsidR="005C6AB6" w:rsidRPr="008E7437" w:rsidRDefault="005C6AB6" w:rsidP="00C63733">
      <w:pPr>
        <w:spacing w:before="120" w:after="60" w:line="280" w:lineRule="atLeast"/>
        <w:rPr>
          <w:sz w:val="22"/>
          <w:szCs w:val="22"/>
        </w:rPr>
      </w:pPr>
      <w:r w:rsidRPr="008E7437">
        <w:rPr>
          <w:sz w:val="22"/>
          <w:szCs w:val="22"/>
        </w:rPr>
        <w:t>ImpEG will also continue to support Women’s Safety Ministers by:</w:t>
      </w:r>
    </w:p>
    <w:p w14:paraId="147509A3" w14:textId="77777777" w:rsidR="00FB052A" w:rsidRDefault="005C6AB6" w:rsidP="00A12417">
      <w:pPr>
        <w:pStyle w:val="ListParagraph"/>
        <w:numPr>
          <w:ilvl w:val="0"/>
          <w:numId w:val="42"/>
        </w:numPr>
        <w:spacing w:before="120" w:after="60" w:line="280" w:lineRule="atLeast"/>
        <w:rPr>
          <w:sz w:val="22"/>
        </w:rPr>
      </w:pPr>
      <w:r w:rsidRPr="00C63733">
        <w:rPr>
          <w:sz w:val="22"/>
        </w:rPr>
        <w:t>supporting and monitoring the implementation of the Fourth Action Plan, including coordinating efforts across jurisdictions</w:t>
      </w:r>
    </w:p>
    <w:p w14:paraId="035B45B3" w14:textId="77777777" w:rsidR="00FB052A" w:rsidRDefault="005C6AB6" w:rsidP="00A12417">
      <w:pPr>
        <w:pStyle w:val="ListParagraph"/>
        <w:numPr>
          <w:ilvl w:val="0"/>
          <w:numId w:val="42"/>
        </w:numPr>
        <w:spacing w:before="120" w:after="60" w:line="280" w:lineRule="atLeast"/>
        <w:rPr>
          <w:sz w:val="22"/>
        </w:rPr>
      </w:pPr>
      <w:r w:rsidRPr="00FB052A">
        <w:rPr>
          <w:sz w:val="22"/>
        </w:rPr>
        <w:t>contributing to reporting and evaluation of the National Plan</w:t>
      </w:r>
    </w:p>
    <w:p w14:paraId="66170745" w14:textId="77777777" w:rsidR="00FB052A" w:rsidRDefault="005C6AB6" w:rsidP="00A12417">
      <w:pPr>
        <w:pStyle w:val="ListParagraph"/>
        <w:numPr>
          <w:ilvl w:val="0"/>
          <w:numId w:val="42"/>
        </w:numPr>
        <w:spacing w:before="120" w:after="60" w:line="280" w:lineRule="atLeast"/>
        <w:rPr>
          <w:sz w:val="22"/>
        </w:rPr>
      </w:pPr>
      <w:r w:rsidRPr="00FB052A">
        <w:rPr>
          <w:sz w:val="22"/>
        </w:rPr>
        <w:t>driving community engagement</w:t>
      </w:r>
    </w:p>
    <w:p w14:paraId="0E9CCDFB" w14:textId="0AD88B49" w:rsidR="005C6AB6" w:rsidRPr="00ED4077" w:rsidRDefault="005C6AB6" w:rsidP="00ED4077">
      <w:pPr>
        <w:pStyle w:val="ListParagraph"/>
        <w:numPr>
          <w:ilvl w:val="0"/>
          <w:numId w:val="42"/>
        </w:numPr>
        <w:spacing w:before="120" w:after="60" w:line="280" w:lineRule="atLeast"/>
        <w:rPr>
          <w:sz w:val="22"/>
          <w:szCs w:val="22"/>
        </w:rPr>
      </w:pPr>
      <w:r w:rsidRPr="00FB052A">
        <w:rPr>
          <w:sz w:val="22"/>
        </w:rPr>
        <w:t>sharing experiences and best practice between jurisdictions.</w:t>
      </w:r>
    </w:p>
    <w:p w14:paraId="3096DEF1" w14:textId="604E3D83" w:rsidR="005C6AB6" w:rsidRPr="008B27A2" w:rsidRDefault="00C57326" w:rsidP="008B27A2">
      <w:pPr>
        <w:pStyle w:val="Heading3"/>
      </w:pPr>
      <w:bookmarkStart w:id="188" w:name="_Toc16500328"/>
      <w:bookmarkStart w:id="189" w:name="_Toc22199284"/>
      <w:r w:rsidRPr="008B27A2">
        <w:lastRenderedPageBreak/>
        <w:t>Figure 8: National Plan governance structure</w:t>
      </w:r>
      <w:bookmarkEnd w:id="188"/>
      <w:bookmarkEnd w:id="189"/>
    </w:p>
    <w:p w14:paraId="7160AAAA" w14:textId="6B7CC852" w:rsidR="00320B82" w:rsidRPr="00DE5383" w:rsidRDefault="005E7561" w:rsidP="00B14F70">
      <w:pPr>
        <w:rPr>
          <w:rStyle w:val="Hyperlink"/>
          <w:color w:val="auto"/>
          <w:sz w:val="22"/>
          <w:szCs w:val="22"/>
          <w:u w:val="none"/>
        </w:rPr>
      </w:pPr>
      <w:r>
        <w:rPr>
          <w:noProof/>
          <w:sz w:val="22"/>
          <w:szCs w:val="22"/>
          <w:lang w:val="en-AU" w:eastAsia="en-AU"/>
        </w:rPr>
        <w:drawing>
          <wp:inline distT="0" distB="0" distL="0" distR="0" wp14:anchorId="138482A2" wp14:editId="3E44A38A">
            <wp:extent cx="4867277" cy="6415538"/>
            <wp:effectExtent l="0" t="0" r="0" b="4445"/>
            <wp:docPr id="19" name="Picture 19" descr="The Council of Australian Governments (COAG) has oversight over the National Plan. &#10;&#10;The National Plan Implementation Executive Group reports to relevant Commonwealth Ministers and Women's Safety Ministers, who in turn report to the Council of Australian Governments. &#10;&#10;The work of the National Plan Implementation Executive Group includes sector engagement, performance monitoring, research and data, evaluations, Commownealth reporting and state and territory reporting, the Fourth Action Plan implementation plan, the annual progress report, and the plan4womenssafety.dss.gov.au website." title="Figure 8: National Plan governanc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20folder/DSS_Illustrations_4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87097" cy="6441663"/>
                    </a:xfrm>
                    <a:prstGeom prst="rect">
                      <a:avLst/>
                    </a:prstGeom>
                    <a:noFill/>
                    <a:ln>
                      <a:noFill/>
                    </a:ln>
                  </pic:spPr>
                </pic:pic>
              </a:graphicData>
            </a:graphic>
          </wp:inline>
        </w:drawing>
      </w:r>
    </w:p>
    <w:p w14:paraId="32B9F966" w14:textId="091D80A9" w:rsidR="005C6AB6" w:rsidRPr="008B27A2" w:rsidRDefault="00B92D27" w:rsidP="008B27A2">
      <w:pPr>
        <w:pStyle w:val="Heading1"/>
      </w:pPr>
      <w:bookmarkStart w:id="190" w:name="_Toc22199285"/>
      <w:r w:rsidRPr="008B27A2">
        <w:t>Stakeholder engagement</w:t>
      </w:r>
      <w:bookmarkEnd w:id="190"/>
    </w:p>
    <w:p w14:paraId="182733A3" w14:textId="7738F362" w:rsidR="005C6AB6" w:rsidRPr="008E7437" w:rsidRDefault="005C6AB6" w:rsidP="00C63733">
      <w:pPr>
        <w:spacing w:before="120" w:after="60" w:line="280" w:lineRule="atLeast"/>
        <w:rPr>
          <w:sz w:val="22"/>
          <w:szCs w:val="22"/>
        </w:rPr>
      </w:pPr>
      <w:r w:rsidRPr="008E7437">
        <w:rPr>
          <w:sz w:val="22"/>
          <w:szCs w:val="22"/>
        </w:rPr>
        <w:t>Governments will continue to consult key organisations and people on implementing the Fourth Action Plan, including through existing advisory and consultative forums. This consultation includes interactions between the National Plan and state and territory plans to reduce violence aga</w:t>
      </w:r>
      <w:r w:rsidR="002E411C">
        <w:rPr>
          <w:sz w:val="22"/>
          <w:szCs w:val="22"/>
        </w:rPr>
        <w:t xml:space="preserve">inst women and their children. </w:t>
      </w:r>
    </w:p>
    <w:p w14:paraId="6E98858E" w14:textId="070840A9" w:rsidR="005C6AB6" w:rsidRPr="008E7437" w:rsidRDefault="005C6AB6" w:rsidP="00C63733">
      <w:pPr>
        <w:spacing w:before="120" w:after="60" w:line="280" w:lineRule="atLeast"/>
        <w:rPr>
          <w:sz w:val="22"/>
          <w:szCs w:val="22"/>
        </w:rPr>
      </w:pPr>
      <w:r w:rsidRPr="008E7437">
        <w:rPr>
          <w:sz w:val="22"/>
          <w:szCs w:val="22"/>
        </w:rPr>
        <w:t>A new national communications strategy will:</w:t>
      </w:r>
    </w:p>
    <w:p w14:paraId="5EA9716B" w14:textId="77777777" w:rsidR="002E411C" w:rsidRDefault="005C6AB6" w:rsidP="00A12417">
      <w:pPr>
        <w:pStyle w:val="ListParagraph"/>
        <w:numPr>
          <w:ilvl w:val="0"/>
          <w:numId w:val="43"/>
        </w:numPr>
        <w:spacing w:before="120" w:after="60" w:line="280" w:lineRule="atLeast"/>
        <w:rPr>
          <w:sz w:val="22"/>
        </w:rPr>
      </w:pPr>
      <w:r w:rsidRPr="00C63733">
        <w:rPr>
          <w:sz w:val="22"/>
        </w:rPr>
        <w:t>drive community engagement with the Fourth Action Plan</w:t>
      </w:r>
    </w:p>
    <w:p w14:paraId="0104EBAB" w14:textId="77777777" w:rsidR="002E411C" w:rsidRDefault="005C6AB6" w:rsidP="00A12417">
      <w:pPr>
        <w:pStyle w:val="ListParagraph"/>
        <w:numPr>
          <w:ilvl w:val="0"/>
          <w:numId w:val="43"/>
        </w:numPr>
        <w:spacing w:before="120" w:after="60" w:line="280" w:lineRule="atLeast"/>
        <w:rPr>
          <w:sz w:val="22"/>
        </w:rPr>
      </w:pPr>
      <w:r w:rsidRPr="002E411C">
        <w:rPr>
          <w:sz w:val="22"/>
        </w:rPr>
        <w:t xml:space="preserve">build awareness in the community about violence against women and their children and understanding ‘what works’ </w:t>
      </w:r>
    </w:p>
    <w:p w14:paraId="432FC30F" w14:textId="471EBB51" w:rsidR="005C6AB6" w:rsidRPr="002E411C" w:rsidRDefault="005C6AB6" w:rsidP="00A12417">
      <w:pPr>
        <w:pStyle w:val="ListParagraph"/>
        <w:numPr>
          <w:ilvl w:val="0"/>
          <w:numId w:val="43"/>
        </w:numPr>
        <w:spacing w:before="120" w:after="60" w:line="280" w:lineRule="atLeast"/>
        <w:rPr>
          <w:sz w:val="22"/>
        </w:rPr>
      </w:pPr>
      <w:r w:rsidRPr="002E411C">
        <w:rPr>
          <w:sz w:val="22"/>
        </w:rPr>
        <w:t>support the diverse information and accessibility needs of women and their communities.</w:t>
      </w:r>
    </w:p>
    <w:p w14:paraId="5FEAF3BD" w14:textId="637D09DF" w:rsidR="005C6AB6" w:rsidRPr="008B27A2" w:rsidRDefault="005C6AB6" w:rsidP="008B27A2">
      <w:pPr>
        <w:pStyle w:val="Heading1"/>
      </w:pPr>
      <w:bookmarkStart w:id="191" w:name="_Glossary_of_terms"/>
      <w:bookmarkEnd w:id="191"/>
      <w:r w:rsidRPr="008E7437">
        <w:br w:type="page"/>
      </w:r>
      <w:bookmarkStart w:id="192" w:name="_Ref22132416"/>
      <w:bookmarkStart w:id="193" w:name="_Toc22199286"/>
      <w:r w:rsidR="002B33B2" w:rsidRPr="008B27A2">
        <w:lastRenderedPageBreak/>
        <w:t>Glossary of terms</w:t>
      </w:r>
      <w:bookmarkEnd w:id="192"/>
      <w:bookmarkEnd w:id="193"/>
    </w:p>
    <w:p w14:paraId="2B1A5D88" w14:textId="720A8ED6" w:rsidR="005C6AB6" w:rsidRPr="008B27A2" w:rsidRDefault="005C6AB6" w:rsidP="008B27A2">
      <w:pPr>
        <w:pStyle w:val="Heading2"/>
      </w:pPr>
      <w:bookmarkStart w:id="194" w:name="_Toc16500331"/>
      <w:bookmarkStart w:id="195" w:name="_Toc22199287"/>
      <w:r w:rsidRPr="008B27A2">
        <w:t>1800RESPECT</w:t>
      </w:r>
      <w:bookmarkEnd w:id="194"/>
      <w:bookmarkEnd w:id="195"/>
    </w:p>
    <w:p w14:paraId="64D572D3" w14:textId="0119A0E4" w:rsidR="005C6AB6" w:rsidRPr="00C63733" w:rsidRDefault="005C6AB6" w:rsidP="00C63733">
      <w:pPr>
        <w:spacing w:before="120" w:after="60" w:line="280" w:lineRule="atLeast"/>
        <w:rPr>
          <w:sz w:val="22"/>
          <w:szCs w:val="22"/>
        </w:rPr>
      </w:pPr>
      <w:r w:rsidRPr="00C63733">
        <w:rPr>
          <w:sz w:val="22"/>
          <w:szCs w:val="22"/>
        </w:rPr>
        <w:t xml:space="preserve">The national sexual assault and domestic and family violence counselling service, </w:t>
      </w:r>
      <w:hyperlink r:id="rId33" w:tooltip="link to 1800RESPECT website" w:history="1">
        <w:r w:rsidR="00320B82" w:rsidRPr="00C63733">
          <w:rPr>
            <w:rStyle w:val="Hyperlink"/>
            <w:sz w:val="22"/>
            <w:szCs w:val="22"/>
          </w:rPr>
          <w:t>1800respect.org.au</w:t>
        </w:r>
        <w:r w:rsidRPr="00C63733">
          <w:rPr>
            <w:rStyle w:val="Hyperlink"/>
            <w:sz w:val="22"/>
            <w:szCs w:val="22"/>
          </w:rPr>
          <w:t>.</w:t>
        </w:r>
      </w:hyperlink>
      <w:r w:rsidRPr="00C63733">
        <w:rPr>
          <w:sz w:val="22"/>
          <w:szCs w:val="22"/>
        </w:rPr>
        <w:t xml:space="preserve"> It provides confidential information, counselling and support services. The service is open 24 hours to support people impacted by sexual assault, domestic or family violence and abuse.</w:t>
      </w:r>
    </w:p>
    <w:p w14:paraId="606636E6" w14:textId="59D42F43" w:rsidR="005C6AB6" w:rsidRPr="008B27A2" w:rsidRDefault="002B33B2" w:rsidP="008B27A2">
      <w:pPr>
        <w:pStyle w:val="Heading2"/>
      </w:pPr>
      <w:bookmarkStart w:id="196" w:name="_Toc16500332"/>
      <w:bookmarkStart w:id="197" w:name="_Toc22199288"/>
      <w:r w:rsidRPr="008B27A2">
        <w:t>Ableism</w:t>
      </w:r>
      <w:bookmarkEnd w:id="196"/>
      <w:bookmarkEnd w:id="197"/>
    </w:p>
    <w:p w14:paraId="493851AE" w14:textId="2C460414" w:rsidR="00DE51A2" w:rsidRPr="00C63733" w:rsidRDefault="005C6AB6" w:rsidP="00C63733">
      <w:pPr>
        <w:spacing w:before="120" w:after="60" w:line="280" w:lineRule="atLeast"/>
        <w:rPr>
          <w:sz w:val="22"/>
          <w:szCs w:val="22"/>
        </w:rPr>
      </w:pPr>
      <w:r w:rsidRPr="00C63733">
        <w:rPr>
          <w:sz w:val="22"/>
          <w:szCs w:val="22"/>
        </w:rPr>
        <w:t>A term used to capture the way that the construction of social systems with able-bodied people as the norm results in the systemic, structural, intersecting and individual forms of discrimination against and exclusion of people with disabilities.</w:t>
      </w:r>
      <w:r w:rsidR="00DE51A2">
        <w:rPr>
          <w:rStyle w:val="EndnoteReference"/>
          <w:sz w:val="22"/>
          <w:szCs w:val="22"/>
        </w:rPr>
        <w:endnoteReference w:id="103"/>
      </w:r>
    </w:p>
    <w:p w14:paraId="5797B026" w14:textId="3C26105B" w:rsidR="00DE51A2" w:rsidRPr="008B27A2" w:rsidRDefault="00DE51A2" w:rsidP="008B27A2">
      <w:pPr>
        <w:pStyle w:val="Heading2"/>
      </w:pPr>
      <w:bookmarkStart w:id="198" w:name="_Toc16500333"/>
      <w:bookmarkStart w:id="199" w:name="_Toc22199289"/>
      <w:r w:rsidRPr="008B27A2">
        <w:t>ANROWS</w:t>
      </w:r>
      <w:bookmarkEnd w:id="198"/>
      <w:bookmarkEnd w:id="199"/>
    </w:p>
    <w:p w14:paraId="120FD692" w14:textId="0B35BEB8" w:rsidR="00DE51A2" w:rsidRPr="00C63733" w:rsidRDefault="00DE51A2" w:rsidP="00C63733">
      <w:pPr>
        <w:spacing w:before="120" w:after="60" w:line="280" w:lineRule="atLeast"/>
        <w:rPr>
          <w:sz w:val="22"/>
          <w:szCs w:val="22"/>
        </w:rPr>
      </w:pPr>
      <w:r w:rsidRPr="00C63733">
        <w:rPr>
          <w:sz w:val="22"/>
          <w:szCs w:val="22"/>
        </w:rPr>
        <w:t xml:space="preserve">Refers to Australia’s National Research Organisation for Women’s Safety, a not-for-profit independent national research organisation. ANROWS was established by the Commonwealth and all state and territory governments to produce, disseminate and assist in applying evidence for policy and practice addressing violence against women and their children. </w:t>
      </w:r>
    </w:p>
    <w:p w14:paraId="215D6BE7" w14:textId="631A43A0" w:rsidR="00DE51A2" w:rsidRPr="008B27A2" w:rsidRDefault="00DE51A2" w:rsidP="008B27A2">
      <w:pPr>
        <w:pStyle w:val="Heading2"/>
      </w:pPr>
      <w:bookmarkStart w:id="200" w:name="_Toc16500334"/>
      <w:bookmarkStart w:id="201" w:name="_Toc22199290"/>
      <w:r w:rsidRPr="008B27A2">
        <w:t>Bisexual</w:t>
      </w:r>
      <w:bookmarkEnd w:id="200"/>
      <w:bookmarkEnd w:id="201"/>
    </w:p>
    <w:p w14:paraId="79E7A7D7" w14:textId="1B32F445" w:rsidR="00DE51A2" w:rsidRPr="00C63733" w:rsidRDefault="00DE51A2" w:rsidP="00C63733">
      <w:pPr>
        <w:spacing w:before="120" w:after="60" w:line="280" w:lineRule="atLeast"/>
        <w:rPr>
          <w:sz w:val="22"/>
          <w:szCs w:val="22"/>
        </w:rPr>
      </w:pPr>
      <w:r w:rsidRPr="00C63733">
        <w:rPr>
          <w:sz w:val="22"/>
          <w:szCs w:val="22"/>
        </w:rPr>
        <w:t>A person who is sexually and emotionally attracted to people of both sexes.</w:t>
      </w:r>
      <w:r>
        <w:rPr>
          <w:rStyle w:val="EndnoteReference"/>
          <w:sz w:val="22"/>
          <w:szCs w:val="22"/>
        </w:rPr>
        <w:endnoteReference w:id="104"/>
      </w:r>
      <w:r w:rsidRPr="00C63733">
        <w:rPr>
          <w:sz w:val="22"/>
          <w:szCs w:val="22"/>
        </w:rPr>
        <w:t xml:space="preserve"> </w:t>
      </w:r>
    </w:p>
    <w:p w14:paraId="00357329" w14:textId="6841281F" w:rsidR="00DE51A2" w:rsidRPr="008B27A2" w:rsidRDefault="00DE51A2" w:rsidP="008B27A2">
      <w:pPr>
        <w:pStyle w:val="Heading2"/>
      </w:pPr>
      <w:bookmarkStart w:id="202" w:name="_Toc16500335"/>
      <w:bookmarkStart w:id="203" w:name="_Toc22199291"/>
      <w:r w:rsidRPr="008B27A2">
        <w:t>Co-design</w:t>
      </w:r>
      <w:bookmarkEnd w:id="202"/>
      <w:bookmarkEnd w:id="203"/>
    </w:p>
    <w:p w14:paraId="065FA6D4" w14:textId="51C0ADB2" w:rsidR="00DE51A2" w:rsidRPr="00C63733" w:rsidRDefault="00DE51A2" w:rsidP="00C63733">
      <w:pPr>
        <w:spacing w:before="120" w:after="60" w:line="280" w:lineRule="atLeast"/>
        <w:rPr>
          <w:sz w:val="22"/>
          <w:szCs w:val="22"/>
        </w:rPr>
      </w:pPr>
      <w:r w:rsidRPr="00C63733">
        <w:rPr>
          <w:sz w:val="22"/>
          <w:szCs w:val="22"/>
        </w:rPr>
        <w:t>Refers to a collaborative process for designing, implementing and evaluating community programs and services. The end-users and people who are impacted by the program or service are engaged in the process from the beginning. In the context of Aboriginal and Torres Strait Islander communities, it means involving communities in ways that are respectful and empowering.</w:t>
      </w:r>
    </w:p>
    <w:p w14:paraId="7B2641C0" w14:textId="4A898D74" w:rsidR="00DE51A2" w:rsidRPr="008B27A2" w:rsidRDefault="00DE51A2" w:rsidP="008B27A2">
      <w:pPr>
        <w:pStyle w:val="Heading2"/>
      </w:pPr>
      <w:bookmarkStart w:id="204" w:name="_Toc16500336"/>
      <w:bookmarkStart w:id="205" w:name="_Toc22199292"/>
      <w:r w:rsidRPr="008B27A2">
        <w:t>Death Review Network</w:t>
      </w:r>
      <w:bookmarkEnd w:id="204"/>
      <w:bookmarkEnd w:id="205"/>
    </w:p>
    <w:p w14:paraId="402821B0" w14:textId="428E461D" w:rsidR="00DE51A2" w:rsidRPr="00C63733" w:rsidRDefault="00DE51A2" w:rsidP="00C63733">
      <w:pPr>
        <w:spacing w:before="120" w:after="60" w:line="280" w:lineRule="atLeast"/>
        <w:rPr>
          <w:sz w:val="22"/>
          <w:szCs w:val="22"/>
        </w:rPr>
      </w:pPr>
      <w:r w:rsidRPr="00C63733">
        <w:rPr>
          <w:sz w:val="22"/>
          <w:szCs w:val="22"/>
        </w:rPr>
        <w:t>Refers to the Australian Domestic and Family Violence Death Review Network, which was established in 2011. It represents a unique collaboration between death review mechanisms for domestic and family violence across Australia. Network members have specialist expertise in domestic and family violence related issues.</w:t>
      </w:r>
      <w:r>
        <w:rPr>
          <w:sz w:val="22"/>
          <w:szCs w:val="22"/>
        </w:rPr>
        <w:t xml:space="preserve"> </w:t>
      </w:r>
      <w:r w:rsidRPr="00C63733">
        <w:rPr>
          <w:sz w:val="22"/>
          <w:szCs w:val="22"/>
        </w:rPr>
        <w:t>They also have access to extensive information pertaining to domestic and family violence deaths.</w:t>
      </w:r>
    </w:p>
    <w:p w14:paraId="4C17897F" w14:textId="2C6B0A6E" w:rsidR="00DE51A2" w:rsidRPr="008B27A2" w:rsidRDefault="00DE51A2" w:rsidP="008B27A2">
      <w:pPr>
        <w:pStyle w:val="Heading2"/>
      </w:pPr>
      <w:bookmarkStart w:id="206" w:name="_Toc16500337"/>
      <w:bookmarkStart w:id="207" w:name="_Toc22199293"/>
      <w:r w:rsidRPr="008B27A2">
        <w:t>Diverse sexual orientation</w:t>
      </w:r>
      <w:bookmarkEnd w:id="206"/>
      <w:bookmarkEnd w:id="207"/>
    </w:p>
    <w:p w14:paraId="0548E48A" w14:textId="57F3896E" w:rsidR="00DE51A2" w:rsidRPr="00C63733" w:rsidRDefault="00DE51A2" w:rsidP="00C63733">
      <w:pPr>
        <w:spacing w:before="120" w:after="60" w:line="280" w:lineRule="atLeast"/>
        <w:rPr>
          <w:sz w:val="22"/>
          <w:szCs w:val="22"/>
        </w:rPr>
      </w:pPr>
      <w:r w:rsidRPr="00C63733">
        <w:rPr>
          <w:sz w:val="22"/>
          <w:szCs w:val="22"/>
        </w:rPr>
        <w:t>Refers to different patterns of emotional and sexual attraction relating to an individual’s personal and social identity — for example, homosexuality, bisexuality and heterosexuality.</w:t>
      </w:r>
    </w:p>
    <w:p w14:paraId="3780AEA6" w14:textId="69127CC1" w:rsidR="00DE51A2" w:rsidRPr="008B27A2" w:rsidRDefault="00DE51A2" w:rsidP="008B27A2">
      <w:pPr>
        <w:pStyle w:val="Heading2"/>
      </w:pPr>
      <w:bookmarkStart w:id="208" w:name="_Toc16500338"/>
      <w:bookmarkStart w:id="209" w:name="_Toc22199294"/>
      <w:r w:rsidRPr="008B27A2">
        <w:t>Domestic violence</w:t>
      </w:r>
      <w:bookmarkEnd w:id="208"/>
      <w:bookmarkEnd w:id="209"/>
    </w:p>
    <w:p w14:paraId="27D54415" w14:textId="0767F1B3" w:rsidR="002B33B2" w:rsidRPr="00C63733" w:rsidRDefault="00DE51A2" w:rsidP="00C63733">
      <w:pPr>
        <w:spacing w:before="120" w:after="60" w:line="280" w:lineRule="atLeast"/>
        <w:rPr>
          <w:sz w:val="22"/>
          <w:szCs w:val="22"/>
        </w:rPr>
      </w:pPr>
      <w:r w:rsidRPr="00C63733">
        <w:rPr>
          <w:sz w:val="22"/>
          <w:szCs w:val="22"/>
        </w:rPr>
        <w:t>Refers to acts of violence that occur between two people who are, or were, in an intimate relationship. It includes physical, sexual, emotional, psychological and financial abuse.</w:t>
      </w:r>
      <w:r>
        <w:rPr>
          <w:rStyle w:val="EndnoteReference"/>
          <w:sz w:val="22"/>
          <w:szCs w:val="22"/>
        </w:rPr>
        <w:endnoteReference w:id="105"/>
      </w:r>
      <w:r w:rsidRPr="00C63733">
        <w:rPr>
          <w:sz w:val="22"/>
          <w:szCs w:val="22"/>
        </w:rPr>
        <w:t xml:space="preserve"> </w:t>
      </w:r>
      <w:r w:rsidR="005C6AB6" w:rsidRPr="00C63733">
        <w:rPr>
          <w:sz w:val="22"/>
          <w:szCs w:val="22"/>
        </w:rPr>
        <w:t>While there is no single definition, the central element of domestic violence is behaviour motivated by gendered drivers of violence that can involve controlling a partner through fear, coercion and intimidation — for example by using behaviour that is violent and threatening. In most cases, the violent behaviour is part of a rang</w:t>
      </w:r>
      <w:r w:rsidR="002B33B2" w:rsidRPr="00C63733">
        <w:rPr>
          <w:sz w:val="22"/>
          <w:szCs w:val="22"/>
        </w:rPr>
        <w:t>e</w:t>
      </w:r>
      <w:r w:rsidR="005C6AB6" w:rsidRPr="00C63733">
        <w:rPr>
          <w:sz w:val="22"/>
          <w:szCs w:val="22"/>
        </w:rPr>
        <w:t xml:space="preserve"> of tactics to exercise power and control over women and their children, and can be both criminal and non-criminal. </w:t>
      </w:r>
    </w:p>
    <w:p w14:paraId="5021343F" w14:textId="0B28D89F" w:rsidR="005C6AB6" w:rsidRPr="008B27A2" w:rsidRDefault="002B33B2" w:rsidP="008B27A2">
      <w:pPr>
        <w:pStyle w:val="Heading2"/>
      </w:pPr>
      <w:bookmarkStart w:id="210" w:name="_Toc16500339"/>
      <w:bookmarkStart w:id="211" w:name="_Toc22199295"/>
      <w:r w:rsidRPr="008B27A2">
        <w:t>D</w:t>
      </w:r>
      <w:r w:rsidR="00BF7029" w:rsidRPr="008B27A2">
        <w:t>owry abus</w:t>
      </w:r>
      <w:r w:rsidRPr="008B27A2">
        <w:t>e</w:t>
      </w:r>
      <w:bookmarkEnd w:id="210"/>
      <w:bookmarkEnd w:id="211"/>
    </w:p>
    <w:p w14:paraId="7589DB2D" w14:textId="1BB127EF" w:rsidR="005C6AB6" w:rsidRPr="00C63733" w:rsidRDefault="005C6AB6" w:rsidP="00C63733">
      <w:pPr>
        <w:spacing w:before="120" w:after="60" w:line="280" w:lineRule="atLeast"/>
        <w:rPr>
          <w:sz w:val="22"/>
          <w:szCs w:val="22"/>
        </w:rPr>
      </w:pPr>
      <w:r w:rsidRPr="00C63733">
        <w:rPr>
          <w:sz w:val="22"/>
          <w:szCs w:val="22"/>
        </w:rPr>
        <w:t xml:space="preserve">Dowry is a practice in some cultures referring to money, property or gifts that are often, but not always, transferred by a woman’s family to her husband upon marriage. Dowry abuse is where there </w:t>
      </w:r>
      <w:r w:rsidRPr="00C63733">
        <w:rPr>
          <w:sz w:val="22"/>
          <w:szCs w:val="22"/>
        </w:rPr>
        <w:lastRenderedPageBreak/>
        <w:t>is a presence of coercion, violence or harassment associated with the giving or receiving of dowry at any time before, during or after marriage. Dowry-related abuse commonly involves claims that dowry was not paid and coercive demands for further money or gifts from a woman and her family.</w:t>
      </w:r>
    </w:p>
    <w:p w14:paraId="549EC9B2" w14:textId="259DBF0D" w:rsidR="005C6AB6" w:rsidRPr="008B27A2" w:rsidRDefault="002B33B2" w:rsidP="008B27A2">
      <w:pPr>
        <w:pStyle w:val="Heading2"/>
      </w:pPr>
      <w:bookmarkStart w:id="212" w:name="_Toc16500340"/>
      <w:bookmarkStart w:id="213" w:name="_Toc22199296"/>
      <w:r w:rsidRPr="008B27A2">
        <w:t>E</w:t>
      </w:r>
      <w:r w:rsidR="00BF7029" w:rsidRPr="008B27A2">
        <w:t>arly intervention</w:t>
      </w:r>
      <w:bookmarkEnd w:id="212"/>
      <w:bookmarkEnd w:id="213"/>
    </w:p>
    <w:p w14:paraId="75C4C4A9" w14:textId="2AA5468B" w:rsidR="00DE51A2" w:rsidRPr="00C63733" w:rsidRDefault="005C6AB6" w:rsidP="00C63733">
      <w:pPr>
        <w:spacing w:before="120" w:after="60" w:line="280" w:lineRule="atLeast"/>
        <w:rPr>
          <w:sz w:val="22"/>
          <w:szCs w:val="22"/>
        </w:rPr>
      </w:pPr>
      <w:r w:rsidRPr="00C63733">
        <w:rPr>
          <w:sz w:val="22"/>
          <w:szCs w:val="22"/>
        </w:rPr>
        <w:t>Refers to identification and support for individuals and families experiencing family violence with the aim of stopping early signs of violence escalating, preventing a recurrence of violence or reducing longer-term harm.</w:t>
      </w:r>
      <w:r w:rsidR="00DE51A2">
        <w:rPr>
          <w:rStyle w:val="EndnoteReference"/>
          <w:sz w:val="22"/>
          <w:szCs w:val="22"/>
        </w:rPr>
        <w:endnoteReference w:id="106"/>
      </w:r>
    </w:p>
    <w:p w14:paraId="1F3AD9DA" w14:textId="29C09A69" w:rsidR="00DE51A2" w:rsidRPr="008B27A2" w:rsidRDefault="00DE51A2" w:rsidP="008B27A2">
      <w:pPr>
        <w:pStyle w:val="Heading2"/>
      </w:pPr>
      <w:bookmarkStart w:id="214" w:name="_Toc16500341"/>
      <w:bookmarkStart w:id="215" w:name="_Toc22199297"/>
      <w:r w:rsidRPr="008B27A2">
        <w:t>Early and forced marriage</w:t>
      </w:r>
      <w:bookmarkEnd w:id="214"/>
      <w:bookmarkEnd w:id="215"/>
    </w:p>
    <w:p w14:paraId="4BAF1676" w14:textId="5859C75F" w:rsidR="00DE51A2" w:rsidRPr="00C63733" w:rsidRDefault="00DE51A2" w:rsidP="00C63733">
      <w:pPr>
        <w:spacing w:before="120" w:after="60" w:line="280" w:lineRule="atLeast"/>
        <w:rPr>
          <w:sz w:val="22"/>
          <w:szCs w:val="22"/>
        </w:rPr>
      </w:pPr>
      <w:r w:rsidRPr="00C63733">
        <w:rPr>
          <w:sz w:val="22"/>
          <w:szCs w:val="22"/>
        </w:rPr>
        <w:t xml:space="preserve">Early marriage, also known as child marriage, is any marriage that involves one or both parties who are under the age of 18 years. Forced marriages are marriages where one or both parties have not given their full and free consent to the union and where methods of force, coercion, and threats are often used to ensure the marriage takes place. A ‘child marriage’ is considered a form of forced marriage either because of the methods used to force one or both parties to participate in the union, or due to the fact that one or both parties are under the age of 18 years and therefore unable to provide informed consent. </w:t>
      </w:r>
    </w:p>
    <w:p w14:paraId="1922688A" w14:textId="785307AC" w:rsidR="00DE51A2" w:rsidRPr="008B27A2" w:rsidRDefault="00DE51A2" w:rsidP="008B27A2">
      <w:pPr>
        <w:pStyle w:val="Heading2"/>
      </w:pPr>
      <w:bookmarkStart w:id="216" w:name="_Toc16500342"/>
      <w:bookmarkStart w:id="217" w:name="_Toc22199298"/>
      <w:r w:rsidRPr="008B27A2">
        <w:t>Elder abuse</w:t>
      </w:r>
      <w:bookmarkEnd w:id="216"/>
      <w:bookmarkEnd w:id="217"/>
    </w:p>
    <w:p w14:paraId="47BEE3AB" w14:textId="610CD5DA" w:rsidR="00DE51A2" w:rsidRPr="00C63733" w:rsidRDefault="00DE51A2" w:rsidP="00C63733">
      <w:pPr>
        <w:spacing w:before="120" w:after="60" w:line="280" w:lineRule="atLeast"/>
        <w:rPr>
          <w:sz w:val="22"/>
          <w:szCs w:val="22"/>
        </w:rPr>
      </w:pPr>
      <w:r w:rsidRPr="00C63733">
        <w:rPr>
          <w:sz w:val="22"/>
          <w:szCs w:val="22"/>
        </w:rPr>
        <w:t>The World Health Organization describes elder abuse as ‘a single, or repeated act, or lack of appropriate action, occurring within any relationship where there is an expectation of trust which causes harm or distress to an older person’. Elder abuse can take various forms such as financial, physical, psychological and sexual. It can also be the result of intentional or unintentional neglect.</w:t>
      </w:r>
      <w:r>
        <w:rPr>
          <w:rStyle w:val="EndnoteReference"/>
          <w:sz w:val="22"/>
          <w:szCs w:val="22"/>
        </w:rPr>
        <w:endnoteReference w:id="107"/>
      </w:r>
      <w:r w:rsidRPr="00C63733">
        <w:rPr>
          <w:sz w:val="22"/>
          <w:szCs w:val="22"/>
        </w:rPr>
        <w:t xml:space="preserve"> </w:t>
      </w:r>
    </w:p>
    <w:p w14:paraId="4CAA49C6" w14:textId="1336DA10" w:rsidR="00DE51A2" w:rsidRPr="008B27A2" w:rsidRDefault="00DE51A2" w:rsidP="008B27A2">
      <w:pPr>
        <w:pStyle w:val="Heading2"/>
      </w:pPr>
      <w:bookmarkStart w:id="218" w:name="_Toc16500343"/>
      <w:bookmarkStart w:id="219" w:name="_Toc22199299"/>
      <w:r w:rsidRPr="008B27A2">
        <w:t>Family</w:t>
      </w:r>
      <w:bookmarkEnd w:id="218"/>
      <w:bookmarkEnd w:id="219"/>
      <w:r w:rsidRPr="008B27A2">
        <w:t xml:space="preserve"> </w:t>
      </w:r>
    </w:p>
    <w:p w14:paraId="3E6C05DA" w14:textId="0127728C" w:rsidR="00DE51A2" w:rsidRPr="00C63733" w:rsidRDefault="00DE51A2" w:rsidP="00C63733">
      <w:pPr>
        <w:spacing w:before="120" w:after="60" w:line="280" w:lineRule="atLeast"/>
        <w:rPr>
          <w:sz w:val="22"/>
          <w:szCs w:val="22"/>
        </w:rPr>
      </w:pPr>
      <w:r w:rsidRPr="00C63733">
        <w:rPr>
          <w:sz w:val="22"/>
          <w:szCs w:val="22"/>
        </w:rPr>
        <w:t xml:space="preserve">The use of the term ‘family’ acknowledges the variety of relationships and structures that can make up family units and kinship networks. It can include current or former partners, children (including adolescent or adult children), siblings, parents, grandparents, extended family and kinship networks and carers. </w:t>
      </w:r>
    </w:p>
    <w:p w14:paraId="5FCF1237" w14:textId="61F0471B" w:rsidR="00DE51A2" w:rsidRPr="008B27A2" w:rsidRDefault="00DE51A2" w:rsidP="008B27A2">
      <w:pPr>
        <w:pStyle w:val="Heading2"/>
      </w:pPr>
      <w:bookmarkStart w:id="220" w:name="_Toc16500344"/>
      <w:bookmarkStart w:id="221" w:name="_Toc22199300"/>
      <w:r w:rsidRPr="008B27A2">
        <w:t>Family violence</w:t>
      </w:r>
      <w:bookmarkEnd w:id="220"/>
      <w:bookmarkEnd w:id="221"/>
    </w:p>
    <w:p w14:paraId="58049891" w14:textId="3B249575" w:rsidR="005C6AB6" w:rsidRPr="00C63733" w:rsidRDefault="00DE51A2" w:rsidP="00C63733">
      <w:pPr>
        <w:spacing w:before="120" w:after="60" w:line="280" w:lineRule="atLeast"/>
        <w:rPr>
          <w:sz w:val="22"/>
          <w:szCs w:val="22"/>
        </w:rPr>
      </w:pPr>
      <w:r w:rsidRPr="00C63733">
        <w:rPr>
          <w:sz w:val="22"/>
          <w:szCs w:val="22"/>
        </w:rPr>
        <w:t>Refers to violence between family members, as well as between intimate partners. It involves the same sorts of behaviours as described for domestic violence, but includes the broader range of marital and kinship relationships in which violence may occur. For this reason, it is the most widely used term to identify the experiences of Aboriginal and Torres Strait Islander peoples, as it captures the broader issue of violence within extended families, kinship networks and community relationships, as well as intergenerational issues.</w:t>
      </w:r>
      <w:r>
        <w:rPr>
          <w:rStyle w:val="EndnoteReference"/>
          <w:sz w:val="22"/>
          <w:szCs w:val="22"/>
        </w:rPr>
        <w:endnoteReference w:id="108"/>
      </w:r>
      <w:r w:rsidRPr="00C63733">
        <w:rPr>
          <w:sz w:val="22"/>
          <w:szCs w:val="22"/>
        </w:rPr>
        <w:t xml:space="preserve"> </w:t>
      </w:r>
      <w:r w:rsidR="005C6AB6" w:rsidRPr="00C63733">
        <w:rPr>
          <w:sz w:val="22"/>
          <w:szCs w:val="22"/>
        </w:rPr>
        <w:t xml:space="preserve">Family violence is also a relevant term when referring to complex forms of violence where family and in-laws, as well as other family members of the abusive spouse, can both arrange for violent acts to be committed against the victim or are themselves abusive toward the victim. </w:t>
      </w:r>
    </w:p>
    <w:p w14:paraId="435DE29E" w14:textId="483B5613" w:rsidR="005C6AB6" w:rsidRPr="008B27A2" w:rsidRDefault="00B92D27" w:rsidP="008B27A2">
      <w:pPr>
        <w:pStyle w:val="Heading2"/>
      </w:pPr>
      <w:bookmarkStart w:id="222" w:name="_Toc16500345"/>
      <w:bookmarkStart w:id="223" w:name="_Toc22199301"/>
      <w:r w:rsidRPr="008B27A2">
        <w:t>Fe</w:t>
      </w:r>
      <w:r w:rsidR="00BF7029" w:rsidRPr="008B27A2">
        <w:t>male genital mutilation/cutting</w:t>
      </w:r>
      <w:bookmarkEnd w:id="222"/>
      <w:bookmarkEnd w:id="223"/>
    </w:p>
    <w:p w14:paraId="3BAA6E71" w14:textId="4A7962E6" w:rsidR="005C6AB6" w:rsidRPr="00C63733" w:rsidRDefault="005C6AB6" w:rsidP="00C63733">
      <w:pPr>
        <w:spacing w:before="120" w:after="60" w:line="280" w:lineRule="atLeast"/>
        <w:rPr>
          <w:sz w:val="22"/>
          <w:szCs w:val="22"/>
        </w:rPr>
      </w:pPr>
      <w:r w:rsidRPr="00C63733">
        <w:rPr>
          <w:sz w:val="22"/>
          <w:szCs w:val="22"/>
        </w:rPr>
        <w:t>Refers to a cultural practice that occurs in many countries and cultures around the world where the external female genitalia are either partially or totally removed for non-medical reasons.</w:t>
      </w:r>
    </w:p>
    <w:p w14:paraId="20213235" w14:textId="1E833CA5" w:rsidR="005C6AB6" w:rsidRPr="008B27A2" w:rsidRDefault="00B92D27" w:rsidP="008B27A2">
      <w:pPr>
        <w:pStyle w:val="Heading2"/>
      </w:pPr>
      <w:bookmarkStart w:id="224" w:name="_Toc16500346"/>
      <w:bookmarkStart w:id="225" w:name="_Toc22199302"/>
      <w:r w:rsidRPr="008B27A2">
        <w:t>F</w:t>
      </w:r>
      <w:r w:rsidR="00BF7029" w:rsidRPr="008B27A2">
        <w:t>inancial abuse</w:t>
      </w:r>
      <w:bookmarkEnd w:id="224"/>
      <w:bookmarkEnd w:id="225"/>
    </w:p>
    <w:p w14:paraId="1BCB4C58" w14:textId="3C5EACB1" w:rsidR="00DE51A2" w:rsidRPr="00C63733" w:rsidRDefault="005C6AB6" w:rsidP="00C63733">
      <w:pPr>
        <w:spacing w:before="120" w:after="60" w:line="280" w:lineRule="atLeast"/>
        <w:rPr>
          <w:sz w:val="22"/>
          <w:szCs w:val="22"/>
        </w:rPr>
      </w:pPr>
      <w:r w:rsidRPr="00C63733">
        <w:rPr>
          <w:sz w:val="22"/>
          <w:szCs w:val="22"/>
        </w:rPr>
        <w:t>Refers to when another person manipulates decisions or controls access to money or property without consent.</w:t>
      </w:r>
      <w:r w:rsidR="00DE51A2">
        <w:rPr>
          <w:rStyle w:val="EndnoteReference"/>
          <w:sz w:val="22"/>
          <w:szCs w:val="22"/>
        </w:rPr>
        <w:endnoteReference w:id="109"/>
      </w:r>
      <w:r w:rsidR="00DE51A2" w:rsidRPr="00C63733">
        <w:rPr>
          <w:sz w:val="22"/>
          <w:szCs w:val="22"/>
        </w:rPr>
        <w:t xml:space="preserve"> Financial abuse can include someone taking control of household finances, limiting access to funds or forcing someone to spend money or sell property. </w:t>
      </w:r>
    </w:p>
    <w:p w14:paraId="6B1CD120" w14:textId="67484CB1" w:rsidR="00DE51A2" w:rsidRPr="008B27A2" w:rsidRDefault="00DE51A2" w:rsidP="008B27A2">
      <w:pPr>
        <w:pStyle w:val="Heading2"/>
      </w:pPr>
      <w:bookmarkStart w:id="226" w:name="_Toc16500347"/>
      <w:bookmarkStart w:id="227" w:name="_Toc22199303"/>
      <w:r w:rsidRPr="008B27A2">
        <w:lastRenderedPageBreak/>
        <w:t>Forced sterilisation</w:t>
      </w:r>
      <w:bookmarkEnd w:id="226"/>
      <w:bookmarkEnd w:id="227"/>
    </w:p>
    <w:p w14:paraId="31BF9898" w14:textId="1D512999" w:rsidR="00DE51A2" w:rsidRPr="00C63733" w:rsidRDefault="00DE51A2" w:rsidP="00C63733">
      <w:pPr>
        <w:spacing w:before="120" w:after="60" w:line="280" w:lineRule="atLeast"/>
        <w:rPr>
          <w:sz w:val="22"/>
          <w:szCs w:val="22"/>
        </w:rPr>
      </w:pPr>
      <w:r w:rsidRPr="00C63733">
        <w:rPr>
          <w:sz w:val="22"/>
          <w:szCs w:val="22"/>
        </w:rPr>
        <w:t>Refers to the process of removing or compromising an individual’s reproductive organs without their free and full consent.</w:t>
      </w:r>
    </w:p>
    <w:p w14:paraId="2C16DFEA" w14:textId="6835FE98" w:rsidR="00DE51A2" w:rsidRPr="008B27A2" w:rsidRDefault="00DE51A2" w:rsidP="008B27A2">
      <w:pPr>
        <w:pStyle w:val="Heading2"/>
      </w:pPr>
      <w:bookmarkStart w:id="228" w:name="_Toc16500348"/>
      <w:bookmarkStart w:id="229" w:name="_Toc22199304"/>
      <w:r w:rsidRPr="008B27A2">
        <w:t>Gay</w:t>
      </w:r>
      <w:bookmarkEnd w:id="228"/>
      <w:bookmarkEnd w:id="229"/>
    </w:p>
    <w:p w14:paraId="2E7B5212" w14:textId="3DD6F110" w:rsidR="00DE51A2" w:rsidRPr="00C63733" w:rsidRDefault="00DE51A2" w:rsidP="00C63733">
      <w:pPr>
        <w:spacing w:before="120" w:after="60" w:line="280" w:lineRule="atLeast"/>
        <w:rPr>
          <w:sz w:val="22"/>
          <w:szCs w:val="22"/>
        </w:rPr>
      </w:pPr>
      <w:r w:rsidRPr="00C63733">
        <w:rPr>
          <w:sz w:val="22"/>
          <w:szCs w:val="22"/>
        </w:rPr>
        <w:t>Refers to a person whose primary emotional and sexual attraction is toward people of the same sex. The term is most commonly applied to men, although some women use this term.</w:t>
      </w:r>
      <w:r>
        <w:rPr>
          <w:rStyle w:val="EndnoteReference"/>
          <w:sz w:val="22"/>
          <w:szCs w:val="22"/>
        </w:rPr>
        <w:endnoteReference w:id="110"/>
      </w:r>
      <w:r w:rsidRPr="00C63733">
        <w:rPr>
          <w:sz w:val="22"/>
          <w:szCs w:val="22"/>
        </w:rPr>
        <w:t xml:space="preserve"> </w:t>
      </w:r>
    </w:p>
    <w:p w14:paraId="7659CABF" w14:textId="73C41E52" w:rsidR="00DE51A2" w:rsidRPr="008B27A2" w:rsidRDefault="00DE51A2" w:rsidP="008B27A2">
      <w:pPr>
        <w:pStyle w:val="Heading2"/>
      </w:pPr>
      <w:bookmarkStart w:id="230" w:name="_Toc16500349"/>
      <w:bookmarkStart w:id="231" w:name="_Toc22199305"/>
      <w:r w:rsidRPr="008B27A2">
        <w:t>Gender equality</w:t>
      </w:r>
      <w:bookmarkEnd w:id="230"/>
      <w:bookmarkEnd w:id="231"/>
    </w:p>
    <w:p w14:paraId="6B2D5A7A" w14:textId="79DA9666" w:rsidR="00DE51A2" w:rsidRPr="00C63733" w:rsidRDefault="00DE51A2" w:rsidP="00C63733">
      <w:pPr>
        <w:spacing w:before="120" w:after="60" w:line="280" w:lineRule="atLeast"/>
        <w:rPr>
          <w:sz w:val="22"/>
          <w:szCs w:val="22"/>
        </w:rPr>
      </w:pPr>
      <w:r w:rsidRPr="00C63733">
        <w:rPr>
          <w:sz w:val="22"/>
          <w:szCs w:val="22"/>
        </w:rPr>
        <w:t xml:space="preserve">Involves equality of opportunity and equality of results. It includes both the redistribution of resources and responsibilities between men and women and the transformation of the underlying causes and structures of gender inequality to achieve substantive equality. </w:t>
      </w:r>
    </w:p>
    <w:p w14:paraId="5D61F04B" w14:textId="4FEB2A26" w:rsidR="00DE51A2" w:rsidRPr="008B27A2" w:rsidRDefault="00DE51A2" w:rsidP="008B27A2">
      <w:pPr>
        <w:pStyle w:val="Heading2"/>
      </w:pPr>
      <w:bookmarkStart w:id="232" w:name="_Toc16500350"/>
      <w:bookmarkStart w:id="233" w:name="_Toc22199306"/>
      <w:r w:rsidRPr="008B27A2">
        <w:t>Gender identity</w:t>
      </w:r>
      <w:bookmarkEnd w:id="232"/>
      <w:bookmarkEnd w:id="233"/>
    </w:p>
    <w:p w14:paraId="30463AD9" w14:textId="4EF94B40" w:rsidR="00DE51A2" w:rsidRPr="00C63733" w:rsidRDefault="00DE51A2" w:rsidP="00C63733">
      <w:pPr>
        <w:spacing w:before="120" w:after="60" w:line="280" w:lineRule="atLeast"/>
        <w:rPr>
          <w:sz w:val="22"/>
          <w:szCs w:val="22"/>
        </w:rPr>
      </w:pPr>
      <w:r w:rsidRPr="00C63733">
        <w:rPr>
          <w:sz w:val="22"/>
          <w:szCs w:val="22"/>
        </w:rPr>
        <w:t>Refers to a person’s deeply felt sense of being male, female, both, in between, or something other. Everyone has a gender identity.</w:t>
      </w:r>
      <w:r>
        <w:rPr>
          <w:rStyle w:val="EndnoteReference"/>
          <w:sz w:val="22"/>
          <w:szCs w:val="22"/>
        </w:rPr>
        <w:endnoteReference w:id="111"/>
      </w:r>
      <w:r w:rsidRPr="00C63733">
        <w:rPr>
          <w:sz w:val="22"/>
          <w:szCs w:val="22"/>
        </w:rPr>
        <w:t xml:space="preserve"> </w:t>
      </w:r>
    </w:p>
    <w:p w14:paraId="39F905C6" w14:textId="63BE8FFC" w:rsidR="00DE51A2" w:rsidRPr="008B27A2" w:rsidRDefault="00DE51A2" w:rsidP="008B27A2">
      <w:pPr>
        <w:pStyle w:val="Heading2"/>
      </w:pPr>
      <w:bookmarkStart w:id="234" w:name="_Toc16500351"/>
      <w:bookmarkStart w:id="235" w:name="_Toc22199307"/>
      <w:r w:rsidRPr="008B27A2">
        <w:t>Gender inequality</w:t>
      </w:r>
      <w:bookmarkEnd w:id="234"/>
      <w:bookmarkEnd w:id="235"/>
    </w:p>
    <w:p w14:paraId="77A1E5AB" w14:textId="4E130D8D" w:rsidR="00DE51A2" w:rsidRPr="00C63733" w:rsidRDefault="00DE51A2" w:rsidP="00C63733">
      <w:pPr>
        <w:spacing w:before="120" w:after="60" w:line="280" w:lineRule="atLeast"/>
        <w:rPr>
          <w:sz w:val="22"/>
          <w:szCs w:val="22"/>
        </w:rPr>
      </w:pPr>
      <w:r w:rsidRPr="00C63733">
        <w:rPr>
          <w:sz w:val="22"/>
          <w:szCs w:val="22"/>
        </w:rPr>
        <w:t>Refers to the unequal distribution of power, resources, opportunity, and value afforded to men and women in a society due to prevailing gendered norms and structures.</w:t>
      </w:r>
      <w:r>
        <w:rPr>
          <w:rStyle w:val="EndnoteReference"/>
          <w:sz w:val="22"/>
          <w:szCs w:val="22"/>
        </w:rPr>
        <w:endnoteReference w:id="112"/>
      </w:r>
    </w:p>
    <w:p w14:paraId="02E13C83" w14:textId="20C6847D" w:rsidR="00DE51A2" w:rsidRPr="00C63733" w:rsidRDefault="00DE51A2" w:rsidP="008B27A2">
      <w:pPr>
        <w:pStyle w:val="Heading2"/>
      </w:pPr>
      <w:bookmarkStart w:id="236" w:name="_Toc16500352"/>
      <w:bookmarkStart w:id="237" w:name="_Toc22199308"/>
      <w:r w:rsidRPr="008B27A2">
        <w:t>Homophobia</w:t>
      </w:r>
      <w:bookmarkEnd w:id="236"/>
      <w:bookmarkEnd w:id="237"/>
    </w:p>
    <w:p w14:paraId="76C89BE3" w14:textId="66FC41F3" w:rsidR="00DE51A2" w:rsidRPr="00C63733" w:rsidRDefault="00DE51A2" w:rsidP="00C63733">
      <w:pPr>
        <w:spacing w:before="120" w:after="60" w:line="280" w:lineRule="atLeast"/>
        <w:rPr>
          <w:sz w:val="22"/>
          <w:szCs w:val="22"/>
        </w:rPr>
      </w:pPr>
      <w:r w:rsidRPr="00C63733">
        <w:rPr>
          <w:sz w:val="22"/>
          <w:szCs w:val="22"/>
        </w:rPr>
        <w:t>Refers to the fear and hatred of lesbians and gay men and of their sexual desires and practices that often leads to discriminatory behaviour or abuse.</w:t>
      </w:r>
      <w:r>
        <w:rPr>
          <w:rStyle w:val="EndnoteReference"/>
          <w:sz w:val="22"/>
          <w:szCs w:val="22"/>
        </w:rPr>
        <w:endnoteReference w:id="113"/>
      </w:r>
      <w:r w:rsidRPr="00C63733">
        <w:rPr>
          <w:sz w:val="22"/>
          <w:szCs w:val="22"/>
        </w:rPr>
        <w:t xml:space="preserve"> </w:t>
      </w:r>
    </w:p>
    <w:p w14:paraId="09113B9E" w14:textId="2421F334" w:rsidR="00DE51A2" w:rsidRPr="008B27A2" w:rsidRDefault="00DE51A2" w:rsidP="008B27A2">
      <w:pPr>
        <w:pStyle w:val="Heading2"/>
      </w:pPr>
      <w:bookmarkStart w:id="238" w:name="_Toc16500353"/>
      <w:bookmarkStart w:id="239" w:name="_Toc22199309"/>
      <w:r w:rsidRPr="008B27A2">
        <w:t>Holistic healing</w:t>
      </w:r>
      <w:bookmarkEnd w:id="238"/>
      <w:bookmarkEnd w:id="239"/>
    </w:p>
    <w:p w14:paraId="66A69BDD" w14:textId="1BCA9B75" w:rsidR="00DE51A2" w:rsidRPr="00C63733" w:rsidRDefault="00DE51A2" w:rsidP="00C63733">
      <w:pPr>
        <w:spacing w:before="120" w:after="60" w:line="280" w:lineRule="atLeast"/>
        <w:rPr>
          <w:sz w:val="22"/>
          <w:szCs w:val="22"/>
        </w:rPr>
      </w:pPr>
      <w:r w:rsidRPr="00C63733">
        <w:rPr>
          <w:sz w:val="22"/>
          <w:szCs w:val="22"/>
        </w:rPr>
        <w:t xml:space="preserve">Holistic healing considers the whole person — body, mind, spirit and emotions — in the quest for optimal health and wellness. </w:t>
      </w:r>
    </w:p>
    <w:p w14:paraId="0E712A2B" w14:textId="7B2F6A5A" w:rsidR="00DE51A2" w:rsidRPr="008B27A2" w:rsidRDefault="00DE51A2" w:rsidP="008B27A2">
      <w:pPr>
        <w:pStyle w:val="Heading2"/>
      </w:pPr>
      <w:bookmarkStart w:id="240" w:name="_Toc16500354"/>
      <w:bookmarkStart w:id="241" w:name="_Toc22199310"/>
      <w:r w:rsidRPr="008B27A2">
        <w:t>Human trafficking</w:t>
      </w:r>
      <w:bookmarkEnd w:id="240"/>
      <w:bookmarkEnd w:id="241"/>
    </w:p>
    <w:p w14:paraId="4BD48239" w14:textId="73FE9FD7" w:rsidR="00DE51A2" w:rsidRPr="00C63733" w:rsidRDefault="00DE51A2" w:rsidP="00C63733">
      <w:pPr>
        <w:spacing w:before="120" w:after="60" w:line="280" w:lineRule="atLeast"/>
        <w:rPr>
          <w:sz w:val="22"/>
          <w:szCs w:val="22"/>
        </w:rPr>
      </w:pPr>
      <w:r w:rsidRPr="00C63733">
        <w:rPr>
          <w:sz w:val="22"/>
          <w:szCs w:val="22"/>
        </w:rPr>
        <w:t>Refers to the practice where individuals are physically moved from one location to another both within and across borders using methods that are coercive, forceful and/or deceptive.</w:t>
      </w:r>
      <w:r>
        <w:rPr>
          <w:rStyle w:val="EndnoteReference"/>
          <w:sz w:val="22"/>
          <w:szCs w:val="22"/>
        </w:rPr>
        <w:endnoteReference w:id="114"/>
      </w:r>
      <w:r w:rsidRPr="00C63733">
        <w:rPr>
          <w:sz w:val="22"/>
          <w:szCs w:val="22"/>
        </w:rPr>
        <w:t xml:space="preserve"> </w:t>
      </w:r>
    </w:p>
    <w:p w14:paraId="0DE60C41" w14:textId="70FD7028" w:rsidR="00DE51A2" w:rsidRPr="008B27A2" w:rsidRDefault="00DE51A2" w:rsidP="008B27A2">
      <w:pPr>
        <w:pStyle w:val="Heading2"/>
      </w:pPr>
      <w:bookmarkStart w:id="242" w:name="_Toc16500355"/>
      <w:bookmarkStart w:id="243" w:name="_Toc22199311"/>
      <w:r w:rsidRPr="008B27A2">
        <w:t>Intersex</w:t>
      </w:r>
      <w:bookmarkEnd w:id="242"/>
      <w:bookmarkEnd w:id="243"/>
    </w:p>
    <w:p w14:paraId="5AC6E8FE" w14:textId="25B25890" w:rsidR="005C6AB6" w:rsidRPr="00C63733" w:rsidRDefault="00DE51A2" w:rsidP="00C63733">
      <w:pPr>
        <w:spacing w:before="120" w:after="60" w:line="280" w:lineRule="atLeast"/>
        <w:rPr>
          <w:sz w:val="22"/>
          <w:szCs w:val="22"/>
        </w:rPr>
      </w:pPr>
      <w:r w:rsidRPr="00C63733">
        <w:rPr>
          <w:sz w:val="22"/>
          <w:szCs w:val="22"/>
        </w:rPr>
        <w:t>Refers to people born with physical sex characteristics that do not fit medical and social norms for female or male bodies.</w:t>
      </w:r>
      <w:r>
        <w:rPr>
          <w:rStyle w:val="EndnoteReference"/>
          <w:sz w:val="22"/>
          <w:szCs w:val="22"/>
        </w:rPr>
        <w:endnoteReference w:id="115"/>
      </w:r>
      <w:r w:rsidRPr="00C63733">
        <w:rPr>
          <w:sz w:val="22"/>
          <w:szCs w:val="22"/>
        </w:rPr>
        <w:t xml:space="preserve"> </w:t>
      </w:r>
    </w:p>
    <w:p w14:paraId="4774BE05" w14:textId="374B974F" w:rsidR="005C6AB6" w:rsidRPr="008B27A2" w:rsidRDefault="00310E35" w:rsidP="008B27A2">
      <w:pPr>
        <w:pStyle w:val="Heading2"/>
      </w:pPr>
      <w:bookmarkStart w:id="244" w:name="_Toc16500356"/>
      <w:bookmarkStart w:id="245" w:name="_Toc22199312"/>
      <w:r w:rsidRPr="008B27A2">
        <w:t>Lesbian</w:t>
      </w:r>
      <w:bookmarkEnd w:id="244"/>
      <w:bookmarkEnd w:id="245"/>
    </w:p>
    <w:p w14:paraId="64FFE950" w14:textId="52921D06" w:rsidR="00B92D27" w:rsidRPr="00C63733" w:rsidRDefault="005C6AB6" w:rsidP="00C63733">
      <w:pPr>
        <w:spacing w:before="120" w:after="60" w:line="280" w:lineRule="atLeast"/>
        <w:rPr>
          <w:sz w:val="22"/>
          <w:szCs w:val="22"/>
        </w:rPr>
      </w:pPr>
      <w:r w:rsidRPr="00C63733">
        <w:rPr>
          <w:sz w:val="22"/>
          <w:szCs w:val="22"/>
        </w:rPr>
        <w:t>Refers to a woman whose primary emotional and sexual attraction is towards other women.</w:t>
      </w:r>
      <w:r w:rsidR="00DE51A2">
        <w:rPr>
          <w:rStyle w:val="EndnoteReference"/>
          <w:sz w:val="22"/>
          <w:szCs w:val="22"/>
        </w:rPr>
        <w:endnoteReference w:id="116"/>
      </w:r>
      <w:r w:rsidR="00DE51A2" w:rsidRPr="00C63733">
        <w:rPr>
          <w:sz w:val="22"/>
          <w:szCs w:val="22"/>
        </w:rPr>
        <w:t xml:space="preserve"> </w:t>
      </w:r>
    </w:p>
    <w:p w14:paraId="35F4094C" w14:textId="48A68963" w:rsidR="005C6AB6" w:rsidRPr="008B27A2" w:rsidRDefault="005C6AB6" w:rsidP="008B27A2">
      <w:pPr>
        <w:pStyle w:val="Heading2"/>
      </w:pPr>
      <w:bookmarkStart w:id="246" w:name="_Toc16500357"/>
      <w:bookmarkStart w:id="247" w:name="_Toc22199313"/>
      <w:r w:rsidRPr="008B27A2">
        <w:t>LGBTIQ</w:t>
      </w:r>
      <w:bookmarkEnd w:id="246"/>
      <w:bookmarkEnd w:id="247"/>
    </w:p>
    <w:p w14:paraId="4B587A80" w14:textId="6BCC9D25" w:rsidR="005C6AB6" w:rsidRPr="00C63733" w:rsidRDefault="005C6AB6" w:rsidP="00C63733">
      <w:pPr>
        <w:spacing w:before="120" w:after="60" w:line="280" w:lineRule="atLeast"/>
        <w:rPr>
          <w:sz w:val="22"/>
          <w:szCs w:val="22"/>
        </w:rPr>
      </w:pPr>
      <w:r w:rsidRPr="00C63733">
        <w:rPr>
          <w:sz w:val="22"/>
          <w:szCs w:val="22"/>
        </w:rPr>
        <w:t>An acronym used to refer to members from the lesbian, gay, bisexual, transgender, intersex and queer communities.</w:t>
      </w:r>
    </w:p>
    <w:p w14:paraId="62845A23" w14:textId="5BA9563A" w:rsidR="005C6AB6" w:rsidRPr="008B27A2" w:rsidRDefault="00B92D27" w:rsidP="008B27A2">
      <w:pPr>
        <w:pStyle w:val="Heading2"/>
      </w:pPr>
      <w:bookmarkStart w:id="248" w:name="_Toc16500358"/>
      <w:bookmarkStart w:id="249" w:name="_Toc22199314"/>
      <w:r w:rsidRPr="008B27A2">
        <w:t>National Aboriginal and T</w:t>
      </w:r>
      <w:r w:rsidR="00310E35" w:rsidRPr="008B27A2">
        <w:t xml:space="preserve">orres </w:t>
      </w:r>
      <w:r w:rsidRPr="008B27A2">
        <w:t>S</w:t>
      </w:r>
      <w:r w:rsidR="00310E35" w:rsidRPr="008B27A2">
        <w:t xml:space="preserve">trait </w:t>
      </w:r>
      <w:r w:rsidRPr="008B27A2">
        <w:t>I</w:t>
      </w:r>
      <w:r w:rsidR="00310E35" w:rsidRPr="008B27A2">
        <w:t>slander social survey</w:t>
      </w:r>
      <w:r w:rsidRPr="008B27A2">
        <w:t xml:space="preserve"> (NATSISS)</w:t>
      </w:r>
      <w:bookmarkEnd w:id="248"/>
      <w:bookmarkEnd w:id="249"/>
      <w:r w:rsidR="00310E35" w:rsidRPr="008B27A2">
        <w:t xml:space="preserve"> </w:t>
      </w:r>
    </w:p>
    <w:p w14:paraId="36D047D0" w14:textId="7DCE3B79" w:rsidR="005C6AB6" w:rsidRPr="00C63733" w:rsidRDefault="005C6AB6" w:rsidP="00C63733">
      <w:pPr>
        <w:spacing w:before="120" w:after="60" w:line="280" w:lineRule="atLeast"/>
        <w:rPr>
          <w:sz w:val="22"/>
          <w:szCs w:val="22"/>
        </w:rPr>
      </w:pPr>
      <w:r w:rsidRPr="00C63733">
        <w:rPr>
          <w:sz w:val="22"/>
          <w:szCs w:val="22"/>
        </w:rPr>
        <w:t>Refers to the national survey conducted by the Australian Bureau of Statistics in 2014 of 11,000 Aboriginal and Torres Strait Islander peoples looking at demographic, social, environmental and economic characteristics.</w:t>
      </w:r>
      <w:bookmarkStart w:id="250" w:name="_GoBack"/>
      <w:bookmarkEnd w:id="250"/>
    </w:p>
    <w:p w14:paraId="7329BFE4" w14:textId="4350FB38" w:rsidR="005C6AB6" w:rsidRPr="008B27A2" w:rsidRDefault="00B92D27" w:rsidP="008B27A2">
      <w:pPr>
        <w:pStyle w:val="Heading2"/>
      </w:pPr>
      <w:bookmarkStart w:id="251" w:name="_Toc16500359"/>
      <w:bookmarkStart w:id="252" w:name="_Toc22199315"/>
      <w:r w:rsidRPr="008B27A2">
        <w:lastRenderedPageBreak/>
        <w:t>N</w:t>
      </w:r>
      <w:r w:rsidR="00310E35" w:rsidRPr="008B27A2">
        <w:t>ational outcome standards for perpetrator interventions</w:t>
      </w:r>
      <w:bookmarkEnd w:id="251"/>
      <w:bookmarkEnd w:id="252"/>
    </w:p>
    <w:p w14:paraId="3A57DF8C" w14:textId="27691A24" w:rsidR="00B92D27" w:rsidRPr="00C63733" w:rsidRDefault="005C6AB6" w:rsidP="00C63733">
      <w:pPr>
        <w:spacing w:before="120" w:after="60" w:line="280" w:lineRule="atLeast"/>
        <w:rPr>
          <w:sz w:val="22"/>
          <w:szCs w:val="22"/>
        </w:rPr>
      </w:pPr>
      <w:r w:rsidRPr="00C63733">
        <w:rPr>
          <w:sz w:val="22"/>
          <w:szCs w:val="22"/>
        </w:rPr>
        <w:t xml:space="preserve">Refers to the national document including standards that both guide and provide a measure of the actions of government, community partners and systems, and the outcomes they achieve when intervening with male perpetrators of domestic, family and sexual violence against women and their children. </w:t>
      </w:r>
    </w:p>
    <w:p w14:paraId="570F64C8" w14:textId="5827C1BE" w:rsidR="005C6AB6" w:rsidRPr="008B27A2" w:rsidRDefault="00B92D27" w:rsidP="008B27A2">
      <w:pPr>
        <w:pStyle w:val="Heading2"/>
      </w:pPr>
      <w:bookmarkStart w:id="253" w:name="_Toc16500360"/>
      <w:bookmarkStart w:id="254" w:name="_Toc22199316"/>
      <w:r w:rsidRPr="008B27A2">
        <w:t>N</w:t>
      </w:r>
      <w:r w:rsidR="00310E35" w:rsidRPr="008B27A2">
        <w:t>on-binary</w:t>
      </w:r>
      <w:bookmarkEnd w:id="253"/>
      <w:bookmarkEnd w:id="254"/>
    </w:p>
    <w:p w14:paraId="7A22F347" w14:textId="061C8F47" w:rsidR="005C6AB6" w:rsidRPr="00C63733" w:rsidRDefault="005C6AB6" w:rsidP="00C63733">
      <w:pPr>
        <w:spacing w:before="120" w:after="60" w:line="280" w:lineRule="atLeast"/>
        <w:rPr>
          <w:sz w:val="22"/>
          <w:szCs w:val="22"/>
        </w:rPr>
      </w:pPr>
      <w:r w:rsidRPr="00C63733">
        <w:rPr>
          <w:sz w:val="22"/>
          <w:szCs w:val="22"/>
        </w:rPr>
        <w:t>A term that can vary depending on individuals, but generally refers to people who do not identify exclusively as being male or female.</w:t>
      </w:r>
    </w:p>
    <w:p w14:paraId="71357406" w14:textId="7C9DDC6A" w:rsidR="005C6AB6" w:rsidRPr="008B27A2" w:rsidRDefault="00B92D27" w:rsidP="008B27A2">
      <w:pPr>
        <w:pStyle w:val="Heading2"/>
      </w:pPr>
      <w:bookmarkStart w:id="255" w:name="_Toc16500361"/>
      <w:bookmarkStart w:id="256" w:name="_Toc22199317"/>
      <w:r w:rsidRPr="008B27A2">
        <w:t>O</w:t>
      </w:r>
      <w:r w:rsidR="00310E35" w:rsidRPr="008B27A2">
        <w:t xml:space="preserve">ur </w:t>
      </w:r>
      <w:r w:rsidRPr="008B27A2">
        <w:t>W</w:t>
      </w:r>
      <w:r w:rsidR="00310E35" w:rsidRPr="008B27A2">
        <w:t>atch</w:t>
      </w:r>
      <w:bookmarkEnd w:id="255"/>
      <w:bookmarkEnd w:id="256"/>
    </w:p>
    <w:p w14:paraId="097E58D2" w14:textId="10B1531D" w:rsidR="005C6AB6" w:rsidRPr="00C63733" w:rsidRDefault="005C6AB6" w:rsidP="00C63733">
      <w:pPr>
        <w:spacing w:before="120" w:after="60" w:line="280" w:lineRule="atLeast"/>
        <w:rPr>
          <w:sz w:val="22"/>
          <w:szCs w:val="22"/>
        </w:rPr>
      </w:pPr>
      <w:r w:rsidRPr="00C63733">
        <w:rPr>
          <w:sz w:val="22"/>
          <w:szCs w:val="22"/>
        </w:rPr>
        <w:t xml:space="preserve">Refers to the organisation established under the </w:t>
      </w:r>
      <w:r w:rsidRPr="00C63733">
        <w:rPr>
          <w:i/>
          <w:sz w:val="22"/>
          <w:szCs w:val="22"/>
        </w:rPr>
        <w:t>National Plan to Reduce Violence against Women and their Children 2010–2022</w:t>
      </w:r>
      <w:r w:rsidRPr="00C63733">
        <w:rPr>
          <w:sz w:val="22"/>
          <w:szCs w:val="22"/>
        </w:rPr>
        <w:t>, to influence and drive nationwide change in the culture, behaviours and power imbalances that lead to violence against women and their children.</w:t>
      </w:r>
    </w:p>
    <w:p w14:paraId="6D9492EC" w14:textId="50FF4B23" w:rsidR="005C6AB6" w:rsidRPr="008B27A2" w:rsidRDefault="00F73686" w:rsidP="008B27A2">
      <w:pPr>
        <w:pStyle w:val="Heading2"/>
      </w:pPr>
      <w:bookmarkStart w:id="257" w:name="_Toc16500362"/>
      <w:bookmarkStart w:id="258" w:name="_Toc22199318"/>
      <w:r w:rsidRPr="008B27A2">
        <w:t>P</w:t>
      </w:r>
      <w:r w:rsidR="00310E35" w:rsidRPr="008B27A2">
        <w:t>erpetrator</w:t>
      </w:r>
      <w:bookmarkEnd w:id="257"/>
      <w:bookmarkEnd w:id="258"/>
    </w:p>
    <w:p w14:paraId="0472A211" w14:textId="37C89938" w:rsidR="005C6AB6" w:rsidRPr="00C63733" w:rsidRDefault="005C6AB6" w:rsidP="00C63733">
      <w:pPr>
        <w:spacing w:before="120" w:after="60" w:line="280" w:lineRule="atLeast"/>
        <w:rPr>
          <w:sz w:val="22"/>
          <w:szCs w:val="22"/>
        </w:rPr>
      </w:pPr>
      <w:r w:rsidRPr="00C63733">
        <w:rPr>
          <w:sz w:val="22"/>
          <w:szCs w:val="22"/>
        </w:rPr>
        <w:t xml:space="preserve">Refers to a person who commits an illegal, criminal or harmful act, including domestic, </w:t>
      </w:r>
    </w:p>
    <w:p w14:paraId="309F2D9A" w14:textId="23B58EF4" w:rsidR="005C6AB6" w:rsidRPr="00C63733" w:rsidRDefault="005C6AB6" w:rsidP="00C63733">
      <w:pPr>
        <w:spacing w:before="120" w:after="60" w:line="280" w:lineRule="atLeast"/>
        <w:rPr>
          <w:sz w:val="22"/>
          <w:szCs w:val="22"/>
        </w:rPr>
      </w:pPr>
      <w:r w:rsidRPr="00C63733">
        <w:rPr>
          <w:sz w:val="22"/>
          <w:szCs w:val="22"/>
        </w:rPr>
        <w:t>family or sexual violence.</w:t>
      </w:r>
    </w:p>
    <w:p w14:paraId="0C049376" w14:textId="53B976CD" w:rsidR="005C6AB6" w:rsidRPr="008B27A2" w:rsidRDefault="00F73686" w:rsidP="008B27A2">
      <w:pPr>
        <w:pStyle w:val="Heading2"/>
      </w:pPr>
      <w:bookmarkStart w:id="259" w:name="_Toc16500363"/>
      <w:bookmarkStart w:id="260" w:name="_Toc22199319"/>
      <w:r w:rsidRPr="008B27A2">
        <w:t>P</w:t>
      </w:r>
      <w:r w:rsidR="00310E35" w:rsidRPr="008B27A2">
        <w:t>ersonal safety survey (</w:t>
      </w:r>
      <w:r w:rsidRPr="008B27A2">
        <w:t>PSS</w:t>
      </w:r>
      <w:r w:rsidR="00310E35" w:rsidRPr="008B27A2">
        <w:t>)</w:t>
      </w:r>
      <w:bookmarkEnd w:id="259"/>
      <w:bookmarkEnd w:id="260"/>
    </w:p>
    <w:p w14:paraId="348F3239" w14:textId="0739D985" w:rsidR="005C6AB6" w:rsidRPr="00C63733" w:rsidRDefault="005C6AB6" w:rsidP="00C63733">
      <w:pPr>
        <w:spacing w:before="120" w:after="60" w:line="280" w:lineRule="atLeast"/>
        <w:rPr>
          <w:sz w:val="22"/>
          <w:szCs w:val="22"/>
        </w:rPr>
      </w:pPr>
      <w:r w:rsidRPr="00C63733">
        <w:rPr>
          <w:sz w:val="22"/>
          <w:szCs w:val="22"/>
        </w:rPr>
        <w:t>Refers to the survey conducted by the Australian Bureau of Statistics collecting information from men and women aged 18 years and over about the nature and extent of violence experienced since the age of 15.</w:t>
      </w:r>
    </w:p>
    <w:p w14:paraId="67EC6FFB" w14:textId="58B5CF0A" w:rsidR="005C6AB6" w:rsidRPr="008B27A2" w:rsidRDefault="00F73686" w:rsidP="008B27A2">
      <w:pPr>
        <w:pStyle w:val="Heading2"/>
      </w:pPr>
      <w:bookmarkStart w:id="261" w:name="_Toc16500364"/>
      <w:bookmarkStart w:id="262" w:name="_Toc22199320"/>
      <w:r w:rsidRPr="008B27A2">
        <w:t>P</w:t>
      </w:r>
      <w:r w:rsidR="00310E35" w:rsidRPr="008B27A2">
        <w:t>hysical violence</w:t>
      </w:r>
      <w:bookmarkEnd w:id="261"/>
      <w:bookmarkEnd w:id="262"/>
    </w:p>
    <w:p w14:paraId="31FC8655" w14:textId="410D6C90" w:rsidR="005C6AB6" w:rsidRPr="00C63733" w:rsidRDefault="005C6AB6" w:rsidP="00C63733">
      <w:pPr>
        <w:spacing w:before="120" w:after="60" w:line="280" w:lineRule="atLeast"/>
        <w:rPr>
          <w:sz w:val="22"/>
          <w:szCs w:val="22"/>
        </w:rPr>
      </w:pPr>
      <w:r w:rsidRPr="00C63733">
        <w:rPr>
          <w:sz w:val="22"/>
          <w:szCs w:val="22"/>
        </w:rPr>
        <w:t xml:space="preserve">Refers to one form of domestic violence. It can include punching, hitting, slapping, whipping, hitting with objects, kicking, stomping, shoving, throwing, burning, stabbing, choking, and damaging property. Physical violence can be fatal due to physical injury intentionally caused by the perpetrator, or unintended consequences of physical abuse inflicted by the perpetrator. </w:t>
      </w:r>
    </w:p>
    <w:p w14:paraId="680D96F6" w14:textId="1877A54E" w:rsidR="005C6AB6" w:rsidRPr="008B27A2" w:rsidRDefault="00F73686" w:rsidP="008B27A2">
      <w:pPr>
        <w:pStyle w:val="Heading2"/>
      </w:pPr>
      <w:bookmarkStart w:id="263" w:name="_Toc16500365"/>
      <w:bookmarkStart w:id="264" w:name="_Toc22199321"/>
      <w:r w:rsidRPr="008B27A2">
        <w:t>Pr</w:t>
      </w:r>
      <w:r w:rsidR="00310E35" w:rsidRPr="008B27A2">
        <w:t>imary prevention</w:t>
      </w:r>
      <w:bookmarkEnd w:id="263"/>
      <w:bookmarkEnd w:id="264"/>
    </w:p>
    <w:p w14:paraId="3DCA59EA" w14:textId="75714C8D" w:rsidR="00DE51A2" w:rsidRPr="00C63733" w:rsidRDefault="005C6AB6" w:rsidP="00C63733">
      <w:pPr>
        <w:spacing w:before="120" w:after="60" w:line="280" w:lineRule="atLeast"/>
        <w:rPr>
          <w:sz w:val="22"/>
          <w:szCs w:val="22"/>
        </w:rPr>
      </w:pPr>
      <w:r w:rsidRPr="00C63733">
        <w:rPr>
          <w:sz w:val="22"/>
          <w:szCs w:val="22"/>
        </w:rPr>
        <w:t>Refers to actions designed to stop violence before it starts by addressing deep-seated drivers of violence. Primary prevention requires changing the social conditions, such as gender inequality, that excuse, justify or even promote violence against women and their children. Prevention activities may aim to change individual behaviour, but such change cannot be sustained at a population level in isolation from a broader change in the underlying drivers of such violence across communities, organisations and society</w:t>
      </w:r>
      <w:r w:rsidR="00DE51A2">
        <w:rPr>
          <w:sz w:val="22"/>
          <w:szCs w:val="22"/>
        </w:rPr>
        <w:t xml:space="preserve"> </w:t>
      </w:r>
      <w:r w:rsidRPr="00C63733">
        <w:rPr>
          <w:sz w:val="22"/>
          <w:szCs w:val="22"/>
        </w:rPr>
        <w:t>as a whole. A primary prevention approach works across the whole population to address the attitudes, practices and power differentials that drive violence against women and their children.</w:t>
      </w:r>
      <w:r w:rsidR="00DE51A2">
        <w:rPr>
          <w:rStyle w:val="EndnoteReference"/>
          <w:sz w:val="22"/>
          <w:szCs w:val="22"/>
        </w:rPr>
        <w:endnoteReference w:id="117"/>
      </w:r>
    </w:p>
    <w:p w14:paraId="678FD1DF" w14:textId="2FA52B0C" w:rsidR="005C6AB6" w:rsidRPr="008B27A2" w:rsidRDefault="00F73686" w:rsidP="008B27A2">
      <w:pPr>
        <w:pStyle w:val="Heading2"/>
      </w:pPr>
      <w:bookmarkStart w:id="265" w:name="_Toc16500366"/>
      <w:bookmarkStart w:id="266" w:name="_Toc22199322"/>
      <w:r w:rsidRPr="008B27A2">
        <w:t>P</w:t>
      </w:r>
      <w:r w:rsidR="00310E35" w:rsidRPr="008B27A2">
        <w:t>sychological violence</w:t>
      </w:r>
      <w:bookmarkEnd w:id="265"/>
      <w:bookmarkEnd w:id="266"/>
    </w:p>
    <w:p w14:paraId="33010B55" w14:textId="5080EC7B" w:rsidR="005C6AB6" w:rsidRPr="00C63733" w:rsidRDefault="005C6AB6" w:rsidP="00C63733">
      <w:pPr>
        <w:spacing w:before="120" w:after="60" w:line="280" w:lineRule="atLeast"/>
        <w:rPr>
          <w:sz w:val="22"/>
          <w:szCs w:val="22"/>
        </w:rPr>
      </w:pPr>
      <w:r w:rsidRPr="00C63733">
        <w:rPr>
          <w:sz w:val="22"/>
          <w:szCs w:val="22"/>
        </w:rPr>
        <w:t>Refers to actions that are used to threaten, intimidate, harass, belittle and humiliate someone else. It can include threats of violence or death toward a woman or to her children, family, friends, work colleagues or pets. It can also include isolating women from family and friends, yelling, damaging property, driving at excessive speed, making unfounded accusations of infidelity, interrogating someone and making threats of self-harm or suicide if the woman attempts to leave.</w:t>
      </w:r>
    </w:p>
    <w:p w14:paraId="43C59B3E" w14:textId="42A1B3F1" w:rsidR="005C6AB6" w:rsidRPr="008B27A2" w:rsidRDefault="00F73686" w:rsidP="008B27A2">
      <w:pPr>
        <w:pStyle w:val="Heading2"/>
      </w:pPr>
      <w:bookmarkStart w:id="267" w:name="_Toc16500367"/>
      <w:bookmarkStart w:id="268" w:name="_Toc22199323"/>
      <w:r w:rsidRPr="008B27A2">
        <w:t>Que</w:t>
      </w:r>
      <w:r w:rsidR="00310E35" w:rsidRPr="008B27A2">
        <w:t>er</w:t>
      </w:r>
      <w:bookmarkEnd w:id="267"/>
      <w:bookmarkEnd w:id="268"/>
    </w:p>
    <w:p w14:paraId="6FB9C824" w14:textId="30B438BD" w:rsidR="00DE51A2" w:rsidRPr="00C63733" w:rsidRDefault="005C6AB6" w:rsidP="00C63733">
      <w:pPr>
        <w:spacing w:before="120" w:after="60" w:line="280" w:lineRule="atLeast"/>
        <w:rPr>
          <w:sz w:val="22"/>
          <w:szCs w:val="22"/>
        </w:rPr>
      </w:pPr>
      <w:r w:rsidRPr="00C63733">
        <w:rPr>
          <w:sz w:val="22"/>
          <w:szCs w:val="22"/>
        </w:rPr>
        <w:t>An umbrella term to include a range of alternative sexual and gender identities including gay, lesbian, bisexual and transgender or gender questioning.</w:t>
      </w:r>
      <w:r w:rsidR="00DE51A2">
        <w:rPr>
          <w:rStyle w:val="EndnoteReference"/>
          <w:sz w:val="22"/>
          <w:szCs w:val="22"/>
        </w:rPr>
        <w:endnoteReference w:id="118"/>
      </w:r>
    </w:p>
    <w:p w14:paraId="40792C76" w14:textId="6BD5B9C3" w:rsidR="00DE51A2" w:rsidRPr="008B27A2" w:rsidRDefault="00DE51A2" w:rsidP="008B27A2">
      <w:pPr>
        <w:pStyle w:val="Heading2"/>
      </w:pPr>
      <w:bookmarkStart w:id="269" w:name="_Toc16500368"/>
      <w:bookmarkStart w:id="270" w:name="_Toc22199324"/>
      <w:r w:rsidRPr="008B27A2">
        <w:lastRenderedPageBreak/>
        <w:t>Response</w:t>
      </w:r>
      <w:bookmarkEnd w:id="269"/>
      <w:bookmarkEnd w:id="270"/>
    </w:p>
    <w:p w14:paraId="6706D595" w14:textId="36478FE3" w:rsidR="00DE51A2" w:rsidRPr="00C63733" w:rsidRDefault="00DE51A2" w:rsidP="00C63733">
      <w:pPr>
        <w:spacing w:before="120" w:after="60" w:line="280" w:lineRule="atLeast"/>
        <w:rPr>
          <w:sz w:val="22"/>
          <w:szCs w:val="22"/>
        </w:rPr>
      </w:pPr>
      <w:r w:rsidRPr="00C63733">
        <w:rPr>
          <w:sz w:val="22"/>
          <w:szCs w:val="22"/>
        </w:rPr>
        <w:t xml:space="preserve">Refers to efforts and interventions used to address existing violence — for example, services </w:t>
      </w:r>
    </w:p>
    <w:p w14:paraId="01EF86B0" w14:textId="2212CA76" w:rsidR="00DE51A2" w:rsidRPr="00C63733" w:rsidRDefault="00DE51A2" w:rsidP="00C63733">
      <w:pPr>
        <w:spacing w:before="120" w:after="60" w:line="280" w:lineRule="atLeast"/>
        <w:rPr>
          <w:sz w:val="22"/>
          <w:szCs w:val="22"/>
        </w:rPr>
      </w:pPr>
      <w:r w:rsidRPr="00C63733">
        <w:rPr>
          <w:sz w:val="22"/>
          <w:szCs w:val="22"/>
        </w:rPr>
        <w:t>such as crisis counselling or police protection. Also known as ‘</w:t>
      </w:r>
      <w:r w:rsidRPr="00C63733">
        <w:rPr>
          <w:i/>
          <w:sz w:val="22"/>
          <w:szCs w:val="22"/>
        </w:rPr>
        <w:t>Tertiary prevention’</w:t>
      </w:r>
      <w:r w:rsidRPr="00C63733">
        <w:rPr>
          <w:sz w:val="22"/>
          <w:szCs w:val="22"/>
        </w:rPr>
        <w:t>, these efforts aim to prevent violence occurring again, by supporting survivors and holding perpetrators of violence to account.</w:t>
      </w:r>
      <w:r>
        <w:rPr>
          <w:rStyle w:val="EndnoteReference"/>
          <w:sz w:val="22"/>
          <w:szCs w:val="22"/>
        </w:rPr>
        <w:endnoteReference w:id="119"/>
      </w:r>
    </w:p>
    <w:p w14:paraId="1A750D4E" w14:textId="77AE3083" w:rsidR="00DE51A2" w:rsidRPr="008B27A2" w:rsidRDefault="00DE51A2" w:rsidP="008B27A2">
      <w:pPr>
        <w:pStyle w:val="Heading2"/>
      </w:pPr>
      <w:bookmarkStart w:id="271" w:name="_Toc16500369"/>
      <w:bookmarkStart w:id="272" w:name="_Toc22199325"/>
      <w:r w:rsidRPr="008B27A2">
        <w:t>Restrictive practices</w:t>
      </w:r>
      <w:bookmarkEnd w:id="271"/>
      <w:bookmarkEnd w:id="272"/>
    </w:p>
    <w:p w14:paraId="574E4112" w14:textId="61C4B4A1" w:rsidR="00DE51A2" w:rsidRPr="00C63733" w:rsidRDefault="00DE51A2" w:rsidP="00C63733">
      <w:pPr>
        <w:spacing w:before="120" w:after="60" w:line="280" w:lineRule="atLeast"/>
        <w:rPr>
          <w:sz w:val="22"/>
          <w:szCs w:val="22"/>
        </w:rPr>
      </w:pPr>
      <w:r w:rsidRPr="00C63733">
        <w:rPr>
          <w:sz w:val="22"/>
          <w:szCs w:val="22"/>
        </w:rPr>
        <w:t>Refers to any practice or intervention that has the effect of restricting the rights or freedom of movement of a person with disability, with the primary purpose of protecting the person or others from harm.</w:t>
      </w:r>
      <w:r>
        <w:rPr>
          <w:rStyle w:val="EndnoteReference"/>
          <w:sz w:val="22"/>
          <w:szCs w:val="22"/>
        </w:rPr>
        <w:endnoteReference w:id="120"/>
      </w:r>
    </w:p>
    <w:p w14:paraId="11C60B18" w14:textId="26A778E4" w:rsidR="00DE51A2" w:rsidRPr="008B27A2" w:rsidRDefault="00DE51A2" w:rsidP="008B27A2">
      <w:pPr>
        <w:pStyle w:val="Heading2"/>
      </w:pPr>
      <w:bookmarkStart w:id="273" w:name="_Toc16500370"/>
      <w:bookmarkStart w:id="274" w:name="_Toc22199326"/>
      <w:r w:rsidRPr="008B27A2">
        <w:t>Seclusion</w:t>
      </w:r>
      <w:bookmarkEnd w:id="273"/>
      <w:bookmarkEnd w:id="274"/>
    </w:p>
    <w:p w14:paraId="14E55EF0" w14:textId="1EA4F61C" w:rsidR="00F73686" w:rsidRPr="00C63733" w:rsidRDefault="00DE51A2" w:rsidP="00C63733">
      <w:pPr>
        <w:spacing w:before="120" w:after="60" w:line="280" w:lineRule="atLeast"/>
        <w:rPr>
          <w:sz w:val="22"/>
          <w:szCs w:val="22"/>
        </w:rPr>
      </w:pPr>
      <w:r w:rsidRPr="00C63733">
        <w:rPr>
          <w:sz w:val="22"/>
          <w:szCs w:val="22"/>
        </w:rPr>
        <w:t>Defined as isolating a person in a confined space where they are alone and unable to freely leave.</w:t>
      </w:r>
      <w:r>
        <w:rPr>
          <w:rStyle w:val="EndnoteReference"/>
          <w:sz w:val="22"/>
          <w:szCs w:val="22"/>
        </w:rPr>
        <w:endnoteReference w:id="121"/>
      </w:r>
      <w:r w:rsidRPr="00C63733">
        <w:rPr>
          <w:sz w:val="22"/>
          <w:szCs w:val="22"/>
          <w:vertAlign w:val="superscript"/>
        </w:rPr>
        <w:t xml:space="preserve"> </w:t>
      </w:r>
    </w:p>
    <w:p w14:paraId="1B8D96C6" w14:textId="2BC33F06" w:rsidR="005C6AB6" w:rsidRPr="008B27A2" w:rsidRDefault="00F73686" w:rsidP="008B27A2">
      <w:pPr>
        <w:pStyle w:val="Heading2"/>
      </w:pPr>
      <w:bookmarkStart w:id="275" w:name="_Toc16500371"/>
      <w:bookmarkStart w:id="276" w:name="_Toc22199327"/>
      <w:r w:rsidRPr="008B27A2">
        <w:t>S</w:t>
      </w:r>
      <w:r w:rsidR="00310E35" w:rsidRPr="008B27A2">
        <w:t>econdary prevention</w:t>
      </w:r>
      <w:bookmarkEnd w:id="275"/>
      <w:bookmarkEnd w:id="276"/>
    </w:p>
    <w:p w14:paraId="3C09232E" w14:textId="30A544E0" w:rsidR="00F73686" w:rsidRPr="00C63733" w:rsidRDefault="005C6AB6" w:rsidP="00C63733">
      <w:pPr>
        <w:spacing w:before="120" w:after="60" w:line="280" w:lineRule="atLeast"/>
        <w:rPr>
          <w:sz w:val="22"/>
          <w:szCs w:val="22"/>
        </w:rPr>
      </w:pPr>
      <w:r w:rsidRPr="00C63733">
        <w:rPr>
          <w:sz w:val="22"/>
          <w:szCs w:val="22"/>
        </w:rPr>
        <w:t xml:space="preserve">See </w:t>
      </w:r>
      <w:r w:rsidRPr="00C63733">
        <w:rPr>
          <w:i/>
          <w:sz w:val="22"/>
          <w:szCs w:val="22"/>
        </w:rPr>
        <w:t>Early intervention</w:t>
      </w:r>
      <w:r w:rsidRPr="00C63733">
        <w:rPr>
          <w:sz w:val="22"/>
          <w:szCs w:val="22"/>
        </w:rPr>
        <w:t>.</w:t>
      </w:r>
    </w:p>
    <w:p w14:paraId="418626FB" w14:textId="4597600C" w:rsidR="005C6AB6" w:rsidRPr="008B27A2" w:rsidRDefault="00F73686" w:rsidP="008B27A2">
      <w:pPr>
        <w:pStyle w:val="Heading2"/>
      </w:pPr>
      <w:bookmarkStart w:id="277" w:name="_Toc16500372"/>
      <w:bookmarkStart w:id="278" w:name="_Toc22199328"/>
      <w:r w:rsidRPr="008B27A2">
        <w:t>S</w:t>
      </w:r>
      <w:r w:rsidR="00310E35" w:rsidRPr="008B27A2">
        <w:t>exual harassment</w:t>
      </w:r>
      <w:bookmarkEnd w:id="277"/>
      <w:bookmarkEnd w:id="278"/>
    </w:p>
    <w:p w14:paraId="1F2245B6" w14:textId="39824659" w:rsidR="005C6AB6" w:rsidRPr="00C63733" w:rsidRDefault="005C6AB6" w:rsidP="00C63733">
      <w:pPr>
        <w:spacing w:before="120" w:after="60" w:line="280" w:lineRule="atLeast"/>
        <w:rPr>
          <w:sz w:val="22"/>
          <w:szCs w:val="22"/>
        </w:rPr>
      </w:pPr>
      <w:r w:rsidRPr="00C63733">
        <w:rPr>
          <w:sz w:val="22"/>
          <w:szCs w:val="22"/>
        </w:rPr>
        <w:t xml:space="preserve">Sexual harassment is defined in the </w:t>
      </w:r>
      <w:r w:rsidRPr="00C63733">
        <w:rPr>
          <w:i/>
          <w:sz w:val="22"/>
          <w:szCs w:val="22"/>
        </w:rPr>
        <w:t>Sex Discrimination Act 1984</w:t>
      </w:r>
      <w:r w:rsidRPr="00C63733">
        <w:rPr>
          <w:sz w:val="22"/>
          <w:szCs w:val="22"/>
        </w:rPr>
        <w:t xml:space="preserve"> (Cth) as any unwelcome sexual advance, request for sexual favours or conduct of a sexual nature in relation to the person harassed in circumstances where a reasonable person would have anticipated the possibility that the person harassed would be offended, </w:t>
      </w:r>
      <w:r w:rsidR="00F73686" w:rsidRPr="00C63733">
        <w:rPr>
          <w:sz w:val="22"/>
          <w:szCs w:val="22"/>
        </w:rPr>
        <w:t>humiliated or intimidated.</w:t>
      </w:r>
    </w:p>
    <w:p w14:paraId="1BBD6794" w14:textId="1B11A7CA" w:rsidR="005C6AB6" w:rsidRPr="008B27A2" w:rsidRDefault="00F73686" w:rsidP="008B27A2">
      <w:pPr>
        <w:pStyle w:val="Heading2"/>
      </w:pPr>
      <w:bookmarkStart w:id="279" w:name="_Toc16500373"/>
      <w:bookmarkStart w:id="280" w:name="_Toc22199329"/>
      <w:r w:rsidRPr="008B27A2">
        <w:t>S</w:t>
      </w:r>
      <w:r w:rsidR="00310E35" w:rsidRPr="008B27A2">
        <w:t>exual orientation</w:t>
      </w:r>
      <w:bookmarkEnd w:id="279"/>
      <w:bookmarkEnd w:id="280"/>
    </w:p>
    <w:p w14:paraId="6A786ED6" w14:textId="4D2024EF" w:rsidR="005C6AB6" w:rsidRPr="00C63733" w:rsidRDefault="005C6AB6" w:rsidP="00C63733">
      <w:pPr>
        <w:spacing w:before="120" w:after="60" w:line="280" w:lineRule="atLeast"/>
        <w:rPr>
          <w:sz w:val="22"/>
          <w:szCs w:val="22"/>
        </w:rPr>
      </w:pPr>
      <w:r w:rsidRPr="00C63733">
        <w:rPr>
          <w:sz w:val="22"/>
          <w:szCs w:val="22"/>
        </w:rPr>
        <w:t>Refers to the component of identity that includes a person’s sexual and emotional attraction to another person. A person may be attracted to men, women, both, neither, or to people who are genderqueer, androgynous, or have other gender identities.</w:t>
      </w:r>
    </w:p>
    <w:p w14:paraId="3E28689B" w14:textId="6535C21C" w:rsidR="005C6AB6" w:rsidRPr="008B27A2" w:rsidRDefault="00F73686" w:rsidP="008B27A2">
      <w:pPr>
        <w:pStyle w:val="Heading2"/>
      </w:pPr>
      <w:bookmarkStart w:id="281" w:name="_Toc16500374"/>
      <w:bookmarkStart w:id="282" w:name="_Toc22199330"/>
      <w:r w:rsidRPr="008B27A2">
        <w:t>S</w:t>
      </w:r>
      <w:r w:rsidR="00310E35" w:rsidRPr="008B27A2">
        <w:t>exual violence</w:t>
      </w:r>
      <w:bookmarkEnd w:id="281"/>
      <w:bookmarkEnd w:id="282"/>
    </w:p>
    <w:p w14:paraId="5D0964F4" w14:textId="736249CD" w:rsidR="00F73686" w:rsidRPr="00C63733" w:rsidRDefault="005C6AB6" w:rsidP="00C63733">
      <w:pPr>
        <w:spacing w:before="120" w:after="60" w:line="280" w:lineRule="atLeast"/>
        <w:rPr>
          <w:sz w:val="22"/>
          <w:szCs w:val="22"/>
        </w:rPr>
      </w:pPr>
      <w:r w:rsidRPr="00C63733">
        <w:rPr>
          <w:sz w:val="22"/>
          <w:szCs w:val="22"/>
        </w:rPr>
        <w:t>Refers to sexual actions without consent. This can include coercion, physical force, rape, sexual assault with implements, being forced to watch or engage in pornography, enforced prostitution, or being made to have sex with other people.</w:t>
      </w:r>
    </w:p>
    <w:p w14:paraId="6F41605D" w14:textId="1CB62134" w:rsidR="005C6AB6" w:rsidRPr="008B27A2" w:rsidRDefault="00F73686" w:rsidP="008B27A2">
      <w:pPr>
        <w:pStyle w:val="Heading2"/>
      </w:pPr>
      <w:bookmarkStart w:id="283" w:name="_Toc16500375"/>
      <w:bookmarkStart w:id="284" w:name="_Toc22199331"/>
      <w:r w:rsidRPr="008B27A2">
        <w:t>T</w:t>
      </w:r>
      <w:r w:rsidR="00310E35" w:rsidRPr="008B27A2">
        <w:t>echnology-facilitated abuse</w:t>
      </w:r>
      <w:bookmarkEnd w:id="283"/>
      <w:bookmarkEnd w:id="284"/>
    </w:p>
    <w:p w14:paraId="63CA05A5" w14:textId="75982838" w:rsidR="00DE51A2" w:rsidRPr="00C63733" w:rsidRDefault="005C6AB6" w:rsidP="00C63733">
      <w:pPr>
        <w:spacing w:before="120" w:after="60" w:line="280" w:lineRule="atLeast"/>
        <w:rPr>
          <w:sz w:val="22"/>
          <w:szCs w:val="22"/>
        </w:rPr>
      </w:pPr>
      <w:r w:rsidRPr="00C63733">
        <w:rPr>
          <w:sz w:val="22"/>
          <w:szCs w:val="22"/>
        </w:rPr>
        <w:t>Encompasses a wide range of behaviours using communications technology to control, abuse, harass, punish and humiliate. This can include distributing intimate images without consent via digital platforms, restricting access to finances or methods of communication, accessing or modifying private information or correspondence, and alienating the victim from support networks through the use of technology. The non-consensual sharing of intimate images (colloquially referred to as ‘revenge porn’) is a specific form of technology-facilitated abuse that has become particularly prevalent. It can also include monitoring actions, movements and communications through placing applications on phones and computers.</w:t>
      </w:r>
      <w:r w:rsidR="00DE51A2">
        <w:rPr>
          <w:rStyle w:val="EndnoteReference"/>
          <w:sz w:val="22"/>
          <w:szCs w:val="22"/>
        </w:rPr>
        <w:endnoteReference w:id="122"/>
      </w:r>
    </w:p>
    <w:p w14:paraId="4B7B3E92" w14:textId="0CF78AD1" w:rsidR="005C6AB6" w:rsidRPr="008B27A2" w:rsidRDefault="00E763BF" w:rsidP="008B27A2">
      <w:pPr>
        <w:pStyle w:val="Heading2"/>
      </w:pPr>
      <w:bookmarkStart w:id="285" w:name="_Toc16500376"/>
      <w:bookmarkStart w:id="286" w:name="_Toc22199332"/>
      <w:r w:rsidRPr="008B27A2">
        <w:t>T</w:t>
      </w:r>
      <w:r w:rsidR="00310E35" w:rsidRPr="008B27A2">
        <w:t>ertiary prevention</w:t>
      </w:r>
      <w:bookmarkEnd w:id="285"/>
      <w:bookmarkEnd w:id="286"/>
    </w:p>
    <w:p w14:paraId="211CE779" w14:textId="64FA9765" w:rsidR="005C6AB6" w:rsidRPr="00C63733" w:rsidRDefault="005C6AB6" w:rsidP="00C63733">
      <w:pPr>
        <w:spacing w:before="120" w:after="60" w:line="280" w:lineRule="atLeast"/>
        <w:rPr>
          <w:sz w:val="22"/>
          <w:szCs w:val="22"/>
        </w:rPr>
      </w:pPr>
      <w:r w:rsidRPr="00C63733">
        <w:rPr>
          <w:sz w:val="22"/>
          <w:szCs w:val="22"/>
        </w:rPr>
        <w:t xml:space="preserve">See </w:t>
      </w:r>
      <w:r w:rsidRPr="00C63733">
        <w:rPr>
          <w:i/>
          <w:sz w:val="22"/>
          <w:szCs w:val="22"/>
        </w:rPr>
        <w:t>Response</w:t>
      </w:r>
      <w:r w:rsidRPr="00C63733">
        <w:rPr>
          <w:sz w:val="22"/>
          <w:szCs w:val="22"/>
        </w:rPr>
        <w:t>.</w:t>
      </w:r>
    </w:p>
    <w:p w14:paraId="3A55FB09" w14:textId="7C8EDE93" w:rsidR="005C6AB6" w:rsidRPr="008B27A2" w:rsidRDefault="00E763BF" w:rsidP="008B27A2">
      <w:pPr>
        <w:pStyle w:val="Heading2"/>
      </w:pPr>
      <w:bookmarkStart w:id="287" w:name="_Toc16500377"/>
      <w:bookmarkStart w:id="288" w:name="_Toc22199333"/>
      <w:r w:rsidRPr="008B27A2">
        <w:t>T</w:t>
      </w:r>
      <w:r w:rsidR="00310E35" w:rsidRPr="008B27A2">
        <w:t>ransgender</w:t>
      </w:r>
      <w:bookmarkEnd w:id="287"/>
      <w:bookmarkEnd w:id="288"/>
    </w:p>
    <w:p w14:paraId="7F7E715D" w14:textId="21009180" w:rsidR="005C6AB6" w:rsidRPr="00C63733" w:rsidRDefault="005C6AB6" w:rsidP="00C63733">
      <w:pPr>
        <w:spacing w:before="120" w:after="60" w:line="280" w:lineRule="atLeast"/>
        <w:rPr>
          <w:sz w:val="22"/>
          <w:szCs w:val="22"/>
        </w:rPr>
      </w:pPr>
      <w:r w:rsidRPr="00C63733">
        <w:rPr>
          <w:sz w:val="22"/>
          <w:szCs w:val="22"/>
        </w:rPr>
        <w:t>An umbrella term and, for some people, an identity term used to describe all kinds of people who sit outside the gender binary or whose gender identity is different from the sex assigned to them at birth. Transgender people may or may not feel the need to access hormone therapy and/or surgery.</w:t>
      </w:r>
    </w:p>
    <w:p w14:paraId="37C1754B" w14:textId="243504A9" w:rsidR="005C6AB6" w:rsidRPr="008B27A2" w:rsidRDefault="00E763BF" w:rsidP="008B27A2">
      <w:pPr>
        <w:pStyle w:val="Heading2"/>
      </w:pPr>
      <w:bookmarkStart w:id="289" w:name="_Toc16500378"/>
      <w:bookmarkStart w:id="290" w:name="_Toc22199334"/>
      <w:r w:rsidRPr="008B27A2">
        <w:lastRenderedPageBreak/>
        <w:t>T</w:t>
      </w:r>
      <w:r w:rsidR="00310E35" w:rsidRPr="008B27A2">
        <w:t>rauma-informed</w:t>
      </w:r>
      <w:bookmarkEnd w:id="289"/>
      <w:bookmarkEnd w:id="290"/>
    </w:p>
    <w:p w14:paraId="0A731C29" w14:textId="2DDAA7A1" w:rsidR="005C6AB6" w:rsidRPr="00C63733" w:rsidRDefault="005C6AB6" w:rsidP="00C63733">
      <w:pPr>
        <w:spacing w:before="120" w:after="60" w:line="280" w:lineRule="atLeast"/>
        <w:rPr>
          <w:sz w:val="22"/>
          <w:szCs w:val="22"/>
        </w:rPr>
      </w:pPr>
      <w:r w:rsidRPr="00C63733">
        <w:rPr>
          <w:sz w:val="22"/>
          <w:szCs w:val="22"/>
        </w:rPr>
        <w:t>Trauma-informed care and practice recognises the prevalence of trauma and its impacts on emotional, psychological and social wellbeing of people and communities.</w:t>
      </w:r>
    </w:p>
    <w:p w14:paraId="5371E6C4" w14:textId="79017730" w:rsidR="005C6AB6" w:rsidRPr="008B27A2" w:rsidRDefault="00E763BF" w:rsidP="008B27A2">
      <w:pPr>
        <w:pStyle w:val="Heading2"/>
      </w:pPr>
      <w:bookmarkStart w:id="291" w:name="_Toc16500379"/>
      <w:bookmarkStart w:id="292" w:name="_Toc22199335"/>
      <w:r w:rsidRPr="008B27A2">
        <w:t>V</w:t>
      </w:r>
      <w:r w:rsidR="00310E35" w:rsidRPr="008B27A2">
        <w:t>ictim blaming</w:t>
      </w:r>
      <w:bookmarkEnd w:id="291"/>
      <w:bookmarkEnd w:id="292"/>
    </w:p>
    <w:p w14:paraId="195B54E1" w14:textId="050CC68B" w:rsidR="005C6AB6" w:rsidRPr="00C63733" w:rsidRDefault="005C6AB6" w:rsidP="00C63733">
      <w:pPr>
        <w:spacing w:before="120" w:after="60" w:line="280" w:lineRule="atLeast"/>
        <w:rPr>
          <w:sz w:val="22"/>
          <w:szCs w:val="22"/>
        </w:rPr>
      </w:pPr>
      <w:r w:rsidRPr="00C63733">
        <w:rPr>
          <w:sz w:val="22"/>
          <w:szCs w:val="22"/>
        </w:rPr>
        <w:t>Refers to comments and suggestions that directly or indirectly, intentionally or unintentionally, put blame on the person experiencing violence for the abuse they have or continue to experience.</w:t>
      </w:r>
    </w:p>
    <w:p w14:paraId="62B4C9D2" w14:textId="503E6746" w:rsidR="005C6AB6" w:rsidRPr="008B27A2" w:rsidRDefault="00E763BF" w:rsidP="008B27A2">
      <w:pPr>
        <w:pStyle w:val="Heading2"/>
      </w:pPr>
      <w:bookmarkStart w:id="293" w:name="_Toc16500380"/>
      <w:bookmarkStart w:id="294" w:name="_Toc22199336"/>
      <w:r w:rsidRPr="008B27A2">
        <w:t>V</w:t>
      </w:r>
      <w:r w:rsidR="00310E35" w:rsidRPr="008B27A2">
        <w:t>iolence against women</w:t>
      </w:r>
      <w:bookmarkEnd w:id="293"/>
      <w:bookmarkEnd w:id="294"/>
    </w:p>
    <w:p w14:paraId="7FC5069A" w14:textId="3D685AB3" w:rsidR="005C6AB6" w:rsidRPr="00C63733" w:rsidRDefault="005C6AB6" w:rsidP="00C63733">
      <w:pPr>
        <w:spacing w:before="120" w:after="60" w:line="280" w:lineRule="atLeast"/>
        <w:rPr>
          <w:sz w:val="22"/>
          <w:szCs w:val="22"/>
        </w:rPr>
      </w:pPr>
      <w:r w:rsidRPr="00C63733">
        <w:rPr>
          <w:sz w:val="22"/>
          <w:szCs w:val="22"/>
        </w:rPr>
        <w:t xml:space="preserve">Any act of sexual and gender based violence that causes or could cause physical, sexual </w:t>
      </w:r>
    </w:p>
    <w:p w14:paraId="1154AEED" w14:textId="2F0B0A61" w:rsidR="005C6AB6" w:rsidRPr="00C63733" w:rsidRDefault="005C6AB6" w:rsidP="00C63733">
      <w:pPr>
        <w:spacing w:before="120" w:after="60" w:line="280" w:lineRule="atLeast"/>
        <w:rPr>
          <w:sz w:val="22"/>
          <w:szCs w:val="22"/>
        </w:rPr>
      </w:pPr>
      <w:r w:rsidRPr="00C63733">
        <w:rPr>
          <w:sz w:val="22"/>
          <w:szCs w:val="22"/>
        </w:rPr>
        <w:t xml:space="preserve">or psychological harm or suffering to women, including threats of harm of coercion, in </w:t>
      </w:r>
      <w:r w:rsidR="00310E35" w:rsidRPr="00C63733">
        <w:rPr>
          <w:sz w:val="22"/>
          <w:szCs w:val="22"/>
        </w:rPr>
        <w:t>p</w:t>
      </w:r>
      <w:r w:rsidRPr="00C63733">
        <w:rPr>
          <w:sz w:val="22"/>
          <w:szCs w:val="22"/>
        </w:rPr>
        <w:t>ublic and private life. This definition encompasses all forms of violence that women experience (including physical, sexual, emotional, cultural/spiritual, financial, and others) that are sexual and gender based.</w:t>
      </w:r>
    </w:p>
    <w:p w14:paraId="59CC0459" w14:textId="324CF3B6" w:rsidR="002A42F1" w:rsidRDefault="002A42F1">
      <w:pPr>
        <w:rPr>
          <w:sz w:val="22"/>
          <w:szCs w:val="22"/>
        </w:rPr>
      </w:pPr>
      <w:bookmarkStart w:id="295" w:name="_References"/>
      <w:bookmarkEnd w:id="295"/>
      <w:r>
        <w:rPr>
          <w:sz w:val="22"/>
          <w:szCs w:val="22"/>
        </w:rPr>
        <w:br w:type="page"/>
      </w:r>
    </w:p>
    <w:p w14:paraId="2B88B5D8" w14:textId="6E1E7836" w:rsidR="00DF5FAC" w:rsidRPr="00CA3B72" w:rsidRDefault="00DF5FAC" w:rsidP="008B27A2">
      <w:pPr>
        <w:pStyle w:val="Heading1"/>
        <w:rPr>
          <w:sz w:val="22"/>
          <w:szCs w:val="22"/>
        </w:rPr>
      </w:pPr>
      <w:bookmarkStart w:id="296" w:name="_References_1"/>
      <w:bookmarkStart w:id="297" w:name="_References_2"/>
      <w:bookmarkStart w:id="298" w:name="_Ref22132446"/>
      <w:bookmarkStart w:id="299" w:name="_Toc22199337"/>
      <w:bookmarkEnd w:id="296"/>
      <w:bookmarkEnd w:id="297"/>
      <w:r w:rsidRPr="008B27A2">
        <w:lastRenderedPageBreak/>
        <w:t>References</w:t>
      </w:r>
      <w:bookmarkEnd w:id="298"/>
      <w:bookmarkEnd w:id="299"/>
    </w:p>
    <w:sectPr w:rsidR="00DF5FAC" w:rsidRPr="00CA3B72" w:rsidSect="00552FB5">
      <w:endnotePr>
        <w:numFmt w:val="decimal"/>
      </w:endnotePr>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44B5A9" w14:textId="77777777" w:rsidR="00A6394F" w:rsidRDefault="00A6394F" w:rsidP="009273F1">
      <w:r>
        <w:separator/>
      </w:r>
    </w:p>
  </w:endnote>
  <w:endnote w:type="continuationSeparator" w:id="0">
    <w:p w14:paraId="17AB7730" w14:textId="77777777" w:rsidR="00A6394F" w:rsidRDefault="00A6394F" w:rsidP="009273F1">
      <w:r>
        <w:continuationSeparator/>
      </w:r>
    </w:p>
  </w:endnote>
  <w:endnote w:id="1">
    <w:p w14:paraId="330AA2D6" w14:textId="56CAB3ED" w:rsidR="005804CD" w:rsidRPr="0000318B" w:rsidRDefault="005804CD" w:rsidP="0000318B">
      <w:pPr>
        <w:spacing w:before="120" w:after="60" w:line="280" w:lineRule="atLeast"/>
        <w:rPr>
          <w:sz w:val="18"/>
          <w:szCs w:val="18"/>
        </w:rPr>
      </w:pPr>
      <w:r>
        <w:rPr>
          <w:rStyle w:val="EndnoteReference"/>
        </w:rPr>
        <w:endnoteRef/>
      </w:r>
      <w:r>
        <w:rPr>
          <w:sz w:val="18"/>
          <w:szCs w:val="18"/>
        </w:rPr>
        <w:t xml:space="preserve"> </w:t>
      </w:r>
      <w:r w:rsidRPr="00301A2B">
        <w:rPr>
          <w:sz w:val="18"/>
          <w:szCs w:val="18"/>
        </w:rPr>
        <w:t xml:space="preserve">The National Council to Reduce Violence against Women and their Children, </w:t>
      </w:r>
      <w:r w:rsidRPr="00301A2B">
        <w:rPr>
          <w:i/>
          <w:sz w:val="18"/>
          <w:szCs w:val="18"/>
        </w:rPr>
        <w:t xml:space="preserve">Time for Action: The National Council’s Plan for Australia to Reduce Violence against Women and their Children, 2009–2021 </w:t>
      </w:r>
      <w:r w:rsidRPr="00301A2B">
        <w:rPr>
          <w:sz w:val="18"/>
          <w:szCs w:val="18"/>
        </w:rPr>
        <w:t xml:space="preserve">(Canberra, ACT: The National Council to Reduce Violence against Women and their Children, 2009), </w:t>
      </w:r>
      <w:hyperlink r:id="rId1" w:tooltip="Link to DSS website" w:history="1">
        <w:r w:rsidRPr="00301A2B">
          <w:rPr>
            <w:rStyle w:val="Hyperlink"/>
            <w:sz w:val="18"/>
            <w:szCs w:val="18"/>
          </w:rPr>
          <w:t>https://www.dss.gov.au/sites/default/files/documents/05_2012/the_plan.pdf</w:t>
        </w:r>
      </w:hyperlink>
      <w:r w:rsidRPr="00301A2B">
        <w:rPr>
          <w:sz w:val="18"/>
          <w:szCs w:val="18"/>
        </w:rPr>
        <w:t>.</w:t>
      </w:r>
    </w:p>
  </w:endnote>
  <w:endnote w:id="2">
    <w:p w14:paraId="44E584DA" w14:textId="39656CF4" w:rsidR="005804CD" w:rsidRPr="0000318B" w:rsidRDefault="005804CD" w:rsidP="0000318B">
      <w:pPr>
        <w:spacing w:before="120" w:after="60" w:line="280" w:lineRule="atLeast"/>
        <w:rPr>
          <w:sz w:val="18"/>
          <w:szCs w:val="18"/>
        </w:rPr>
      </w:pPr>
      <w:r>
        <w:rPr>
          <w:rStyle w:val="EndnoteReference"/>
        </w:rPr>
        <w:endnoteRef/>
      </w:r>
      <w:r>
        <w:rPr>
          <w:sz w:val="18"/>
          <w:szCs w:val="18"/>
        </w:rPr>
        <w:t xml:space="preserve"> </w:t>
      </w:r>
      <w:r w:rsidRPr="00301A2B">
        <w:rPr>
          <w:sz w:val="18"/>
          <w:szCs w:val="18"/>
        </w:rPr>
        <w:t xml:space="preserve">Commonwealth of Australia, </w:t>
      </w:r>
      <w:r w:rsidRPr="00301A2B">
        <w:rPr>
          <w:i/>
          <w:sz w:val="18"/>
          <w:szCs w:val="18"/>
        </w:rPr>
        <w:t>National Plan to Reduce Violence against Women and their Children 2010–2022</w:t>
      </w:r>
      <w:r w:rsidRPr="00301A2B">
        <w:rPr>
          <w:sz w:val="18"/>
          <w:szCs w:val="18"/>
        </w:rPr>
        <w:t xml:space="preserve">: Including the first three-year Action Plan (Canberra, ACT: Commonwealth of Australia, 2011), </w:t>
      </w:r>
      <w:hyperlink r:id="rId2" w:tooltip="Link to DSS website" w:history="1">
        <w:r w:rsidRPr="00301A2B">
          <w:rPr>
            <w:rStyle w:val="Hyperlink"/>
            <w:sz w:val="18"/>
            <w:szCs w:val="18"/>
          </w:rPr>
          <w:t>https://www.dss.gov.au/sites/default/files/documents/08_2014/national_plan1.pdf</w:t>
        </w:r>
      </w:hyperlink>
      <w:r w:rsidRPr="00301A2B">
        <w:rPr>
          <w:sz w:val="18"/>
          <w:szCs w:val="18"/>
        </w:rPr>
        <w:t>.</w:t>
      </w:r>
    </w:p>
  </w:endnote>
  <w:endnote w:id="3">
    <w:p w14:paraId="58659DA3" w14:textId="0311AF07" w:rsidR="005804CD" w:rsidRPr="0000318B" w:rsidRDefault="005804CD" w:rsidP="0000318B">
      <w:pPr>
        <w:spacing w:before="120" w:after="60" w:line="280" w:lineRule="atLeast"/>
        <w:rPr>
          <w:sz w:val="18"/>
          <w:szCs w:val="18"/>
        </w:rPr>
      </w:pPr>
      <w:r>
        <w:rPr>
          <w:rStyle w:val="EndnoteReference"/>
        </w:rPr>
        <w:endnoteRef/>
      </w:r>
      <w:r>
        <w:rPr>
          <w:sz w:val="18"/>
          <w:szCs w:val="18"/>
        </w:rPr>
        <w:t xml:space="preserve"> </w:t>
      </w:r>
      <w:r w:rsidRPr="00301A2B">
        <w:rPr>
          <w:sz w:val="18"/>
          <w:szCs w:val="18"/>
        </w:rPr>
        <w:t xml:space="preserve">Australia’s National Research Organisation for Women’s Safety (ANROWS), </w:t>
      </w:r>
      <w:r w:rsidRPr="00301A2B">
        <w:rPr>
          <w:i/>
          <w:sz w:val="18"/>
          <w:szCs w:val="18"/>
        </w:rPr>
        <w:t>Are we there yet? Australians’ attitudes towards violence against women and gender equality: Summary findings from the 2017 National Community Attitudes towards Violence against Women Survey (NCAS)</w:t>
      </w:r>
      <w:r w:rsidRPr="00301A2B">
        <w:rPr>
          <w:sz w:val="18"/>
          <w:szCs w:val="18"/>
        </w:rPr>
        <w:t xml:space="preserve"> (Sydney, NSW: ANROWS, 2018), </w:t>
      </w:r>
      <w:hyperlink r:id="rId3" w:tooltip="Link to summary findings from the 2017 National Community Attitudes towards Violence against Women Survey" w:history="1">
        <w:r w:rsidRPr="00301A2B">
          <w:rPr>
            <w:rStyle w:val="Hyperlink"/>
            <w:sz w:val="18"/>
            <w:szCs w:val="18"/>
          </w:rPr>
          <w:t>https://d2rn9gno7zhxqg.cloudfront.net/wp-content/uploads/2019/02/19025411/ANROWS_NCAS_Summary_Report.pdf</w:t>
        </w:r>
      </w:hyperlink>
      <w:r w:rsidRPr="00301A2B">
        <w:rPr>
          <w:sz w:val="18"/>
          <w:szCs w:val="18"/>
        </w:rPr>
        <w:t>.</w:t>
      </w:r>
    </w:p>
  </w:endnote>
  <w:endnote w:id="4">
    <w:p w14:paraId="28519A74" w14:textId="58743F9C" w:rsidR="005804CD" w:rsidRPr="0000318B" w:rsidRDefault="005804CD" w:rsidP="0000318B">
      <w:pPr>
        <w:spacing w:before="120" w:after="60" w:line="280" w:lineRule="atLeast"/>
        <w:rPr>
          <w:sz w:val="18"/>
          <w:szCs w:val="18"/>
        </w:rPr>
      </w:pPr>
      <w:r>
        <w:rPr>
          <w:rStyle w:val="EndnoteReference"/>
        </w:rPr>
        <w:endnoteRef/>
      </w:r>
      <w:r>
        <w:rPr>
          <w:sz w:val="18"/>
          <w:szCs w:val="18"/>
        </w:rPr>
        <w:t xml:space="preserve"> </w:t>
      </w:r>
      <w:r w:rsidRPr="00301A2B">
        <w:rPr>
          <w:sz w:val="18"/>
          <w:szCs w:val="18"/>
        </w:rPr>
        <w:t xml:space="preserve">Our Watch, ANROWS and VicHealth, </w:t>
      </w:r>
      <w:r w:rsidRPr="00301A2B">
        <w:rPr>
          <w:i/>
          <w:sz w:val="18"/>
          <w:szCs w:val="18"/>
        </w:rPr>
        <w:t>Change the story: A shared framework for the primary prevention of violence against women and their children in Australia</w:t>
      </w:r>
      <w:r w:rsidRPr="00301A2B">
        <w:rPr>
          <w:sz w:val="18"/>
          <w:szCs w:val="18"/>
        </w:rPr>
        <w:t xml:space="preserve"> (Melbourne, VIC: Our Watch, 2015), </w:t>
      </w:r>
      <w:hyperlink r:id="rId4" w:tooltip="Link to Our Watch, ANROWS and Vic Health, Change the Story" w:history="1">
        <w:r w:rsidRPr="00301A2B">
          <w:rPr>
            <w:rStyle w:val="Hyperlink"/>
            <w:sz w:val="18"/>
            <w:szCs w:val="18"/>
          </w:rPr>
          <w:t>https://www.ourwatch.org.au/getmedia/0aa0109b-6b03-43f2-85fe-a9f5ec92ae4e/Change-the-story-framework-prevent-violence-women-children-AA-new.pdf.aspx</w:t>
        </w:r>
      </w:hyperlink>
      <w:r w:rsidRPr="00301A2B">
        <w:rPr>
          <w:sz w:val="18"/>
          <w:szCs w:val="18"/>
        </w:rPr>
        <w:t>.</w:t>
      </w:r>
    </w:p>
  </w:endnote>
  <w:endnote w:id="5">
    <w:p w14:paraId="3F7E935D" w14:textId="7EB939FC" w:rsidR="005804CD" w:rsidRPr="0000318B" w:rsidRDefault="005804CD" w:rsidP="0000318B">
      <w:pPr>
        <w:spacing w:before="120" w:after="60" w:line="280" w:lineRule="atLeast"/>
        <w:rPr>
          <w:sz w:val="18"/>
          <w:szCs w:val="18"/>
        </w:rPr>
      </w:pPr>
      <w:r>
        <w:rPr>
          <w:rStyle w:val="EndnoteReference"/>
        </w:rPr>
        <w:endnoteRef/>
      </w:r>
      <w:r>
        <w:rPr>
          <w:sz w:val="18"/>
          <w:szCs w:val="18"/>
        </w:rPr>
        <w:t xml:space="preserve"> </w:t>
      </w:r>
      <w:r w:rsidRPr="00301A2B">
        <w:rPr>
          <w:sz w:val="18"/>
          <w:szCs w:val="18"/>
        </w:rPr>
        <w:t xml:space="preserve">Clare Blumer, “Australian police deal with domestic violence every two minutes”, ABC News, updated 21 April 2016, </w:t>
      </w:r>
      <w:hyperlink r:id="rId5" w:tooltip="Link to ABC website" w:history="1">
        <w:r w:rsidRPr="00301A2B">
          <w:rPr>
            <w:rStyle w:val="Hyperlink"/>
            <w:sz w:val="18"/>
            <w:szCs w:val="18"/>
          </w:rPr>
          <w:t>https://www.abc.net.au/news/2016-04-21/domestic-violence/7341716</w:t>
        </w:r>
      </w:hyperlink>
      <w:r w:rsidRPr="00301A2B">
        <w:rPr>
          <w:sz w:val="18"/>
          <w:szCs w:val="18"/>
        </w:rPr>
        <w:t>.</w:t>
      </w:r>
    </w:p>
  </w:endnote>
  <w:endnote w:id="6">
    <w:p w14:paraId="0E58ED67" w14:textId="22F2621F" w:rsidR="005804CD" w:rsidRPr="0000318B" w:rsidRDefault="005804CD" w:rsidP="0000318B">
      <w:pPr>
        <w:spacing w:before="120" w:after="60" w:line="280" w:lineRule="atLeast"/>
        <w:rPr>
          <w:sz w:val="18"/>
          <w:szCs w:val="18"/>
        </w:rPr>
      </w:pPr>
      <w:r>
        <w:rPr>
          <w:rStyle w:val="EndnoteReference"/>
        </w:rPr>
        <w:endnoteRef/>
      </w:r>
      <w:r>
        <w:rPr>
          <w:sz w:val="18"/>
          <w:szCs w:val="18"/>
        </w:rPr>
        <w:t xml:space="preserve"> </w:t>
      </w:r>
      <w:r w:rsidRPr="00301A2B">
        <w:rPr>
          <w:sz w:val="18"/>
          <w:szCs w:val="18"/>
        </w:rPr>
        <w:t xml:space="preserve">Australian Institute of Health and Welfare (AIHW), </w:t>
      </w:r>
      <w:r w:rsidRPr="00301A2B">
        <w:rPr>
          <w:i/>
          <w:sz w:val="18"/>
          <w:szCs w:val="18"/>
        </w:rPr>
        <w:t>Family, domestic and sexual violence in Australia: continuing the national story</w:t>
      </w:r>
      <w:r w:rsidRPr="00301A2B">
        <w:rPr>
          <w:sz w:val="18"/>
          <w:szCs w:val="18"/>
        </w:rPr>
        <w:t xml:space="preserve"> (Canberra, ACT: AIHW, 2019), </w:t>
      </w:r>
      <w:hyperlink r:id="rId6" w:tooltip="Link to Australian Institute of Health and Welfare report" w:history="1">
        <w:r w:rsidRPr="00301A2B">
          <w:rPr>
            <w:rStyle w:val="Hyperlink"/>
            <w:sz w:val="18"/>
            <w:szCs w:val="18"/>
          </w:rPr>
          <w:t>https://www.aihw.gov.au/getmedia/b0037b2d-a651-4abf-9f7b-00a85e3de528/aihw-fdv3-FDSV-in-Australia-2019.pdf.aspx?inline=true</w:t>
        </w:r>
      </w:hyperlink>
      <w:r w:rsidRPr="00301A2B">
        <w:rPr>
          <w:sz w:val="18"/>
          <w:szCs w:val="18"/>
        </w:rPr>
        <w:t>.</w:t>
      </w:r>
    </w:p>
  </w:endnote>
  <w:endnote w:id="7">
    <w:p w14:paraId="4CDC1CD3" w14:textId="6F27C7D7" w:rsidR="005804CD" w:rsidRPr="008E137E" w:rsidRDefault="005804CD">
      <w:pPr>
        <w:pStyle w:val="EndnoteText"/>
        <w:rPr>
          <w:lang w:val="en-AU"/>
        </w:rPr>
      </w:pPr>
      <w:r>
        <w:rPr>
          <w:rStyle w:val="EndnoteReference"/>
        </w:rPr>
        <w:endnoteRef/>
      </w:r>
      <w:r>
        <w:rPr>
          <w:sz w:val="18"/>
          <w:szCs w:val="18"/>
        </w:rPr>
        <w:t xml:space="preserve"> </w:t>
      </w:r>
      <w:r w:rsidRPr="00301A2B">
        <w:rPr>
          <w:sz w:val="18"/>
          <w:szCs w:val="18"/>
        </w:rPr>
        <w:t>Ibid</w:t>
      </w:r>
      <w:r>
        <w:rPr>
          <w:sz w:val="18"/>
          <w:szCs w:val="18"/>
        </w:rPr>
        <w:t>.</w:t>
      </w:r>
    </w:p>
  </w:endnote>
  <w:endnote w:id="8">
    <w:p w14:paraId="70E5F71C" w14:textId="098D1085" w:rsidR="005804CD" w:rsidRPr="0000318B" w:rsidRDefault="005804CD" w:rsidP="0000318B">
      <w:pPr>
        <w:spacing w:before="120" w:after="60" w:line="280" w:lineRule="atLeast"/>
        <w:rPr>
          <w:sz w:val="18"/>
          <w:szCs w:val="18"/>
        </w:rPr>
      </w:pPr>
      <w:r>
        <w:rPr>
          <w:rStyle w:val="EndnoteReference"/>
        </w:rPr>
        <w:endnoteRef/>
      </w:r>
      <w:r>
        <w:rPr>
          <w:sz w:val="18"/>
          <w:szCs w:val="18"/>
        </w:rPr>
        <w:t xml:space="preserve"> </w:t>
      </w:r>
      <w:r w:rsidRPr="00301A2B">
        <w:rPr>
          <w:sz w:val="18"/>
          <w:szCs w:val="18"/>
        </w:rPr>
        <w:t xml:space="preserve">KPMG, </w:t>
      </w:r>
      <w:r w:rsidRPr="00301A2B">
        <w:rPr>
          <w:i/>
          <w:sz w:val="18"/>
          <w:szCs w:val="18"/>
        </w:rPr>
        <w:t>The cost of violence against women and their children in Australia</w:t>
      </w:r>
      <w:r w:rsidRPr="00301A2B">
        <w:rPr>
          <w:sz w:val="18"/>
          <w:szCs w:val="18"/>
        </w:rPr>
        <w:t xml:space="preserve"> (Australia: KPMG, 2016), </w:t>
      </w:r>
      <w:hyperlink r:id="rId7" w:tooltip="Link to DSS website" w:history="1">
        <w:r w:rsidRPr="00301A2B">
          <w:rPr>
            <w:rStyle w:val="Hyperlink"/>
            <w:sz w:val="18"/>
            <w:szCs w:val="18"/>
          </w:rPr>
          <w:t>https://www.dss.gov.au/sites/default/files/documents/08_2016/the_cost_of_violence_against_women_and_their_children_in_australia_-_summary_report_may_2016.pdf</w:t>
        </w:r>
      </w:hyperlink>
      <w:r w:rsidRPr="00301A2B">
        <w:rPr>
          <w:sz w:val="18"/>
          <w:szCs w:val="18"/>
        </w:rPr>
        <w:t>.</w:t>
      </w:r>
    </w:p>
  </w:endnote>
  <w:endnote w:id="9">
    <w:p w14:paraId="1DCA7DCA" w14:textId="21A1AA4E" w:rsidR="005804CD" w:rsidRPr="008E137E" w:rsidRDefault="005804CD">
      <w:pPr>
        <w:pStyle w:val="EndnoteText"/>
        <w:rPr>
          <w:lang w:val="en-AU"/>
        </w:rPr>
      </w:pPr>
      <w:r>
        <w:rPr>
          <w:rStyle w:val="EndnoteReference"/>
        </w:rPr>
        <w:endnoteRef/>
      </w:r>
      <w:r>
        <w:rPr>
          <w:sz w:val="18"/>
          <w:szCs w:val="18"/>
        </w:rPr>
        <w:t xml:space="preserve"> </w:t>
      </w:r>
      <w:r w:rsidRPr="00301A2B">
        <w:rPr>
          <w:sz w:val="18"/>
          <w:szCs w:val="18"/>
        </w:rPr>
        <w:t>Ibid</w:t>
      </w:r>
      <w:r>
        <w:rPr>
          <w:sz w:val="18"/>
          <w:szCs w:val="18"/>
        </w:rPr>
        <w:t>.</w:t>
      </w:r>
    </w:p>
  </w:endnote>
  <w:endnote w:id="10">
    <w:p w14:paraId="41290C88" w14:textId="745E483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ANROWS, Are we there yet? Australians’ attitudes towards violence against women and gender equality. </w:t>
      </w:r>
    </w:p>
  </w:endnote>
  <w:endnote w:id="11">
    <w:p w14:paraId="3DACCA27" w14:textId="270B3789" w:rsidR="005804CD" w:rsidRPr="0000318B" w:rsidRDefault="005804CD" w:rsidP="0000318B">
      <w:pPr>
        <w:spacing w:before="120" w:after="60" w:line="280" w:lineRule="atLeast"/>
        <w:rPr>
          <w:sz w:val="18"/>
          <w:szCs w:val="18"/>
        </w:rPr>
      </w:pPr>
      <w:r>
        <w:rPr>
          <w:rStyle w:val="EndnoteReference"/>
        </w:rPr>
        <w:endnoteRef/>
      </w:r>
      <w:r w:rsidRPr="00301A2B">
        <w:rPr>
          <w:sz w:val="18"/>
          <w:szCs w:val="18"/>
        </w:rPr>
        <w:t xml:space="preserve"> “Violence against women”, World Health Organization (WHO), published 29 November 2017, </w:t>
      </w:r>
      <w:hyperlink r:id="rId8" w:tooltip="Link to World Health Organization website" w:history="1">
        <w:r w:rsidRPr="00301A2B">
          <w:rPr>
            <w:rStyle w:val="Hyperlink"/>
            <w:sz w:val="18"/>
            <w:szCs w:val="18"/>
          </w:rPr>
          <w:t>https://www.who.int/news-room/fact-sheets/detail/violence-against-women</w:t>
        </w:r>
      </w:hyperlink>
      <w:r w:rsidRPr="00301A2B">
        <w:rPr>
          <w:sz w:val="18"/>
          <w:szCs w:val="18"/>
        </w:rPr>
        <w:t xml:space="preserve">; United Nations Committee on the Elimination of Discrimination against Women, </w:t>
      </w:r>
      <w:r w:rsidRPr="00301A2B">
        <w:rPr>
          <w:i/>
          <w:sz w:val="18"/>
          <w:szCs w:val="18"/>
        </w:rPr>
        <w:t>General Recommendations No. 19 on Violence against Women</w:t>
      </w:r>
      <w:r w:rsidRPr="00301A2B">
        <w:rPr>
          <w:sz w:val="18"/>
          <w:szCs w:val="18"/>
        </w:rPr>
        <w:t xml:space="preserve">, A/47/38 (1992); United Nations Human Rights Council (UNHRC), </w:t>
      </w:r>
      <w:r w:rsidRPr="00301A2B">
        <w:rPr>
          <w:i/>
          <w:sz w:val="18"/>
          <w:szCs w:val="18"/>
        </w:rPr>
        <w:t>Report of the Special Rapporteur on violence against women, its causes and consequences on her mission to Australia</w:t>
      </w:r>
      <w:r w:rsidRPr="00301A2B">
        <w:rPr>
          <w:sz w:val="18"/>
          <w:szCs w:val="18"/>
        </w:rPr>
        <w:t xml:space="preserve">, A/HRC/38/47/Add.1 (New York, NY: UNHRC, 2018), </w:t>
      </w:r>
      <w:hyperlink r:id="rId9" w:tooltip="Link to United Nations Digital Library" w:history="1">
        <w:r w:rsidRPr="00301A2B">
          <w:rPr>
            <w:rStyle w:val="Hyperlink"/>
            <w:sz w:val="18"/>
            <w:szCs w:val="18"/>
          </w:rPr>
          <w:t>https://digitallibrary.un.org/record/1627464</w:t>
        </w:r>
      </w:hyperlink>
      <w:r w:rsidRPr="00301A2B">
        <w:rPr>
          <w:sz w:val="18"/>
          <w:szCs w:val="18"/>
        </w:rPr>
        <w:t xml:space="preserve">; Lori L Heise and Andreas Kotsadam, “Cross-national and multi-level correlates of partner violence: An analysis of data from population-based surveys”, </w:t>
      </w:r>
      <w:r w:rsidRPr="00301A2B">
        <w:rPr>
          <w:i/>
          <w:sz w:val="18"/>
          <w:szCs w:val="18"/>
        </w:rPr>
        <w:t>Lancet Global Health</w:t>
      </w:r>
      <w:r w:rsidRPr="00301A2B">
        <w:rPr>
          <w:sz w:val="18"/>
          <w:szCs w:val="18"/>
        </w:rPr>
        <w:t xml:space="preserve"> 3, no. 6 (June 2015): 332–340, doi: </w:t>
      </w:r>
      <w:hyperlink r:id="rId10" w:tooltip="Link to The Lancet website" w:history="1">
        <w:r w:rsidRPr="00301A2B">
          <w:rPr>
            <w:rStyle w:val="Hyperlink"/>
            <w:sz w:val="18"/>
            <w:szCs w:val="18"/>
          </w:rPr>
          <w:t>https://doi.org/10.1016/S2214-109X(15)00013-3</w:t>
        </w:r>
      </w:hyperlink>
      <w:r w:rsidRPr="00301A2B">
        <w:rPr>
          <w:sz w:val="18"/>
          <w:szCs w:val="18"/>
        </w:rPr>
        <w:t xml:space="preserve">; United Nations Women, </w:t>
      </w:r>
      <w:r w:rsidRPr="00301A2B">
        <w:rPr>
          <w:i/>
          <w:sz w:val="18"/>
          <w:szCs w:val="18"/>
        </w:rPr>
        <w:t xml:space="preserve">Progress of the World’s Women 2011-2012: In Pursuit of Justice </w:t>
      </w:r>
      <w:r w:rsidRPr="00301A2B">
        <w:rPr>
          <w:sz w:val="18"/>
          <w:szCs w:val="18"/>
        </w:rPr>
        <w:t xml:space="preserve">(New York, NY: United Nations Women, 2011), </w:t>
      </w:r>
      <w:hyperlink r:id="rId11" w:tooltip="Link to UN Women Progress Of The World's Women document" w:history="1">
        <w:r w:rsidRPr="00301A2B">
          <w:rPr>
            <w:rStyle w:val="Hyperlink"/>
            <w:sz w:val="18"/>
            <w:szCs w:val="18"/>
          </w:rPr>
          <w:t>http://www.unwomen.org/~/media/headquarters/attachments/sections/library/publications/2011/progressoftheworldswomen-2011-en.pdf</w:t>
        </w:r>
      </w:hyperlink>
      <w:r w:rsidRPr="00301A2B">
        <w:rPr>
          <w:sz w:val="18"/>
          <w:szCs w:val="18"/>
        </w:rPr>
        <w:t>.</w:t>
      </w:r>
    </w:p>
  </w:endnote>
  <w:endnote w:id="12">
    <w:p w14:paraId="6E31D01E" w14:textId="3D3EA34B"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Commonwealth of Australia, </w:t>
      </w:r>
      <w:r w:rsidRPr="00301A2B">
        <w:rPr>
          <w:i/>
          <w:sz w:val="18"/>
          <w:szCs w:val="18"/>
        </w:rPr>
        <w:t>National Plan to Reduce Violence against Women and their Children 2010–2022</w:t>
      </w:r>
      <w:r w:rsidRPr="00301A2B">
        <w:rPr>
          <w:sz w:val="18"/>
          <w:szCs w:val="18"/>
        </w:rPr>
        <w:t>.</w:t>
      </w:r>
    </w:p>
  </w:endnote>
  <w:endnote w:id="13">
    <w:p w14:paraId="71CF7491" w14:textId="7292AD46"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Department of Social Services, </w:t>
      </w:r>
      <w:r w:rsidRPr="00301A2B">
        <w:rPr>
          <w:i/>
          <w:sz w:val="18"/>
          <w:szCs w:val="18"/>
        </w:rPr>
        <w:t>Second Action Plan 2013–2016 – Moving Ahead – of the National Plan to Reduce Violence against Women and their Children 2010–2022</w:t>
      </w:r>
      <w:r w:rsidRPr="00301A2B">
        <w:rPr>
          <w:sz w:val="18"/>
          <w:szCs w:val="18"/>
        </w:rPr>
        <w:t xml:space="preserve"> (Canberra, ACT: Commonwealth of Australia, 2013), </w:t>
      </w:r>
      <w:hyperlink r:id="rId12" w:tooltip="Link to DSS Second Action Plan document" w:history="1">
        <w:r w:rsidRPr="00301A2B">
          <w:rPr>
            <w:rStyle w:val="Hyperlink"/>
            <w:sz w:val="18"/>
            <w:szCs w:val="18"/>
          </w:rPr>
          <w:t>https://www.dss.gov.au/sites/default/files/documents/09_2014/dss012_14_book_tagged_reduced.pdf</w:t>
        </w:r>
      </w:hyperlink>
      <w:r w:rsidRPr="00301A2B">
        <w:rPr>
          <w:sz w:val="18"/>
          <w:szCs w:val="18"/>
        </w:rPr>
        <w:t>.</w:t>
      </w:r>
    </w:p>
  </w:endnote>
  <w:endnote w:id="14">
    <w:p w14:paraId="42CDDE85" w14:textId="000E3CC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Department of Social Services, </w:t>
      </w:r>
      <w:r w:rsidRPr="00301A2B">
        <w:rPr>
          <w:i/>
          <w:sz w:val="18"/>
          <w:szCs w:val="18"/>
        </w:rPr>
        <w:t>Third Action Plan 2016-2019 of the National Plan to Reduce Violence against Women and their Children 2010–2022</w:t>
      </w:r>
      <w:r w:rsidRPr="00301A2B">
        <w:rPr>
          <w:sz w:val="18"/>
          <w:szCs w:val="18"/>
        </w:rPr>
        <w:t xml:space="preserve"> (Canberra, ACT: Commonwealth of Australia, 2016), </w:t>
      </w:r>
      <w:hyperlink r:id="rId13" w:tooltip="Link to DSS Third Action Plan document" w:history="1">
        <w:r w:rsidRPr="00301A2B">
          <w:rPr>
            <w:rStyle w:val="Hyperlink"/>
            <w:sz w:val="18"/>
            <w:szCs w:val="18"/>
          </w:rPr>
          <w:t>https://www.dss.gov.au/sites/default/files/documents/10_2016/third_action_plan.pdf</w:t>
        </w:r>
      </w:hyperlink>
      <w:r w:rsidRPr="00301A2B">
        <w:rPr>
          <w:sz w:val="18"/>
          <w:szCs w:val="18"/>
        </w:rPr>
        <w:t>.</w:t>
      </w:r>
    </w:p>
  </w:endnote>
  <w:endnote w:id="15">
    <w:p w14:paraId="4BBF1C77" w14:textId="0560EDE2"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“10th anniversary of Time for Action, the blueprint for the National Plan to Reduce Violence against Women and their Children 2010–2022”, ANROWS, published 10 May 2019, </w:t>
      </w:r>
      <w:hyperlink r:id="rId14" w:tooltip="Link to ANROWS webite" w:history="1">
        <w:r w:rsidRPr="00301A2B">
          <w:rPr>
            <w:rStyle w:val="Hyperlink"/>
            <w:sz w:val="18"/>
            <w:szCs w:val="18"/>
          </w:rPr>
          <w:t>https://www.anrows.org.au/media-releases/10th-anniversary-of-time-for-action-the-blueprint-for-the-national-plan-to-reduce-violence-against-women-and-their-children-2010-2022/</w:t>
        </w:r>
      </w:hyperlink>
      <w:r w:rsidRPr="00301A2B">
        <w:rPr>
          <w:sz w:val="18"/>
          <w:szCs w:val="18"/>
        </w:rPr>
        <w:t>.</w:t>
      </w:r>
    </w:p>
  </w:endnote>
  <w:endnote w:id="16">
    <w:p w14:paraId="7250663B" w14:textId="7A2555FE"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ABC News, “Rosie Batty gives valedictory speech as Australian of the Year”, uploaded on 24 January 2016, ABC News video, 13:18, </w:t>
      </w:r>
      <w:hyperlink r:id="rId15" w:tooltip="Link to YouTube" w:history="1">
        <w:r w:rsidRPr="00301A2B">
          <w:rPr>
            <w:rStyle w:val="Hyperlink"/>
            <w:sz w:val="18"/>
            <w:szCs w:val="18"/>
          </w:rPr>
          <w:t>https://www.youtube.com/watch?v=4KStsXynOUM</w:t>
        </w:r>
      </w:hyperlink>
      <w:r w:rsidRPr="00301A2B">
        <w:rPr>
          <w:sz w:val="18"/>
          <w:szCs w:val="18"/>
        </w:rPr>
        <w:t>.</w:t>
      </w:r>
    </w:p>
  </w:endnote>
  <w:endnote w:id="17">
    <w:p w14:paraId="66C0BE10" w14:textId="7A99D24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Kristin Diemer, ABS </w:t>
      </w:r>
      <w:r w:rsidRPr="00301A2B">
        <w:rPr>
          <w:i/>
          <w:sz w:val="18"/>
          <w:szCs w:val="18"/>
        </w:rPr>
        <w:t>Personal Safety Survey: Additional analysis on relationship and sex of perpetrator</w:t>
      </w:r>
      <w:r w:rsidRPr="00301A2B">
        <w:rPr>
          <w:sz w:val="18"/>
          <w:szCs w:val="18"/>
        </w:rPr>
        <w:t xml:space="preserve"> (Melbourne, VIC: University of Melbourne, 2015), </w:t>
      </w:r>
      <w:hyperlink r:id="rId16" w:tooltip="Link to Summary findings from the 2017 National Community Attitudes towards Violence against Women Survey" w:history="1">
        <w:r w:rsidRPr="00301A2B">
          <w:rPr>
            <w:rStyle w:val="Hyperlink"/>
            <w:sz w:val="18"/>
            <w:szCs w:val="18"/>
          </w:rPr>
          <w:t>https://violenceagainstwomenandchildren.files.wordpress.com/2015/07/abs-personal-safety-survey-victim-perpetrator-sex-and-relationship6.pdf</w:t>
        </w:r>
      </w:hyperlink>
      <w:r w:rsidRPr="00301A2B">
        <w:rPr>
          <w:sz w:val="18"/>
          <w:szCs w:val="18"/>
        </w:rPr>
        <w:t>.</w:t>
      </w:r>
    </w:p>
  </w:endnote>
  <w:endnote w:id="18">
    <w:p w14:paraId="7A579B4A" w14:textId="21D351CF"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ANROWS and VicHealth, </w:t>
      </w:r>
      <w:r w:rsidRPr="00301A2B">
        <w:rPr>
          <w:i/>
          <w:sz w:val="18"/>
          <w:szCs w:val="18"/>
        </w:rPr>
        <w:t>Change the story</w:t>
      </w:r>
      <w:r w:rsidRPr="00301A2B">
        <w:rPr>
          <w:sz w:val="18"/>
          <w:szCs w:val="18"/>
        </w:rPr>
        <w:t xml:space="preserve">. </w:t>
      </w:r>
    </w:p>
  </w:endnote>
  <w:endnote w:id="19">
    <w:p w14:paraId="18EB182C" w14:textId="0C2C1BB0" w:rsidR="005804CD" w:rsidRPr="0043582E" w:rsidRDefault="005804CD">
      <w:pPr>
        <w:pStyle w:val="EndnoteText"/>
        <w:rPr>
          <w:lang w:val="en-AU"/>
        </w:rPr>
      </w:pPr>
      <w:r>
        <w:rPr>
          <w:rStyle w:val="EndnoteReference"/>
        </w:rPr>
        <w:endnoteRef/>
      </w:r>
      <w:r>
        <w:t xml:space="preserve"> </w:t>
      </w:r>
      <w:r w:rsidRPr="00301A2B">
        <w:rPr>
          <w:sz w:val="18"/>
          <w:szCs w:val="18"/>
        </w:rPr>
        <w:t>Ibid</w:t>
      </w:r>
      <w:r>
        <w:rPr>
          <w:sz w:val="18"/>
          <w:szCs w:val="18"/>
        </w:rPr>
        <w:t>.</w:t>
      </w:r>
    </w:p>
  </w:endnote>
  <w:endnote w:id="20">
    <w:p w14:paraId="5AB0890D" w14:textId="42F6369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i/>
          <w:sz w:val="18"/>
          <w:szCs w:val="18"/>
        </w:rPr>
        <w:t>“Warawarni-gu Guma Statement”</w:t>
      </w:r>
      <w:r w:rsidRPr="00301A2B">
        <w:rPr>
          <w:sz w:val="18"/>
          <w:szCs w:val="18"/>
        </w:rPr>
        <w:t xml:space="preserve">, ANROWS 2nd National Research Conference on Violence against Women, delivered 16 May 2018, published 17 May 2018, </w:t>
      </w:r>
      <w:hyperlink r:id="rId17" w:tooltip="Link to ANROWS National Conference website" w:history="1">
        <w:r w:rsidRPr="00301A2B">
          <w:rPr>
            <w:rStyle w:val="Hyperlink"/>
            <w:sz w:val="18"/>
            <w:szCs w:val="18"/>
          </w:rPr>
          <w:t>http://anrowsnationalconference.org.au/resources/warawarni-gu-guma-statement/</w:t>
        </w:r>
      </w:hyperlink>
      <w:r w:rsidRPr="00301A2B">
        <w:rPr>
          <w:sz w:val="18"/>
          <w:szCs w:val="18"/>
        </w:rPr>
        <w:t xml:space="preserve">; SNAICC – National Voice for Our Children, National Family Violence Prevention Legal Services Forum (NFVPLS) and National Aboriginal and Torres Strait Islander Legal Services (NATSILS), Strong Families, Safe Kids: Family violence response and prevention for Aboriginal and Torres Strait Islander children and families (SNAICC, NFVPLS, NATSILS: 2017), </w:t>
      </w:r>
      <w:hyperlink r:id="rId18" w:tooltip="Link to Strong Families, Safe Kids document" w:history="1">
        <w:r w:rsidRPr="00301A2B">
          <w:rPr>
            <w:rStyle w:val="Hyperlink"/>
            <w:sz w:val="18"/>
            <w:szCs w:val="18"/>
          </w:rPr>
          <w:t>https://www.snaicc.org.au/wp-content/uploads/2017/09/Strong_Families_Safe_Kids-Sep_2017.pdf</w:t>
        </w:r>
      </w:hyperlink>
      <w:r w:rsidRPr="00301A2B">
        <w:rPr>
          <w:sz w:val="18"/>
          <w:szCs w:val="18"/>
        </w:rPr>
        <w:t>.</w:t>
      </w:r>
    </w:p>
  </w:endnote>
  <w:endnote w:id="21">
    <w:p w14:paraId="2FB6EC87" w14:textId="174C0577"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ANROWS and VicHealth, </w:t>
      </w:r>
      <w:r w:rsidRPr="00301A2B">
        <w:rPr>
          <w:i/>
          <w:sz w:val="18"/>
          <w:szCs w:val="18"/>
        </w:rPr>
        <w:t>Change the story</w:t>
      </w:r>
      <w:r w:rsidRPr="00301A2B">
        <w:rPr>
          <w:sz w:val="18"/>
          <w:szCs w:val="18"/>
        </w:rPr>
        <w:t xml:space="preserve">. </w:t>
      </w:r>
    </w:p>
  </w:endnote>
  <w:endnote w:id="22">
    <w:p w14:paraId="320ECA23" w14:textId="5A7A531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 “Men and emotions”, MensLine Australia, accessed 29 June 2019, </w:t>
      </w:r>
      <w:hyperlink r:id="rId19" w:tooltip="Link to MensLine Australia website" w:history="1">
        <w:r w:rsidRPr="00301A2B">
          <w:rPr>
            <w:rStyle w:val="Hyperlink"/>
            <w:sz w:val="18"/>
            <w:szCs w:val="18"/>
          </w:rPr>
          <w:t>https://mensline.org.au/mens-mental-health/men-and-emotions/</w:t>
        </w:r>
      </w:hyperlink>
      <w:r w:rsidRPr="00301A2B">
        <w:rPr>
          <w:sz w:val="18"/>
          <w:szCs w:val="18"/>
        </w:rPr>
        <w:t>.</w:t>
      </w:r>
    </w:p>
  </w:endnote>
  <w:endnote w:id="23">
    <w:p w14:paraId="060AFC4C" w14:textId="70F8E3E7"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and ANROWS, </w:t>
      </w:r>
      <w:r w:rsidRPr="00301A2B">
        <w:rPr>
          <w:i/>
          <w:sz w:val="18"/>
          <w:szCs w:val="18"/>
        </w:rPr>
        <w:t>Counting on change: A guide to prevention monitoring</w:t>
      </w:r>
      <w:r w:rsidRPr="00301A2B">
        <w:rPr>
          <w:sz w:val="18"/>
          <w:szCs w:val="18"/>
        </w:rPr>
        <w:t xml:space="preserve"> (Melbourne, VIC: Our Watch, 2017), </w:t>
      </w:r>
      <w:hyperlink r:id="rId20" w:tooltip="Link to Our Watch A Guide to Prevention Monitoring document" w:history="1">
        <w:r w:rsidRPr="00301A2B">
          <w:rPr>
            <w:rStyle w:val="Hyperlink"/>
            <w:sz w:val="18"/>
            <w:szCs w:val="18"/>
          </w:rPr>
          <w:t>https://ourwatch.org.au/getmedia/0f7bc92f-a055-42df-8739-05d4d871ee17/OurWatch_GuideToMonitoring_AA.pdf.aspx</w:t>
        </w:r>
      </w:hyperlink>
      <w:r w:rsidRPr="00301A2B">
        <w:rPr>
          <w:sz w:val="18"/>
          <w:szCs w:val="18"/>
        </w:rPr>
        <w:t>.</w:t>
      </w:r>
    </w:p>
  </w:endnote>
  <w:endnote w:id="24">
    <w:p w14:paraId="4398695A" w14:textId="3E38ABD7"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ANROWS, </w:t>
      </w:r>
      <w:r w:rsidRPr="00301A2B">
        <w:rPr>
          <w:i/>
          <w:sz w:val="18"/>
          <w:szCs w:val="18"/>
        </w:rPr>
        <w:t>Australians’ attitudes to violence against women and gender equality. Findings from the 2017 National Community Attitudes towards Violence against Women Survey</w:t>
      </w:r>
      <w:r w:rsidRPr="00301A2B">
        <w:rPr>
          <w:sz w:val="18"/>
          <w:szCs w:val="18"/>
        </w:rPr>
        <w:t xml:space="preserve"> (NCAS) (Sydney, NSW: ANROWS, 2018), </w:t>
      </w:r>
      <w:hyperlink r:id="rId21" w:tooltip="Link to ANROWS document" w:history="1">
        <w:r w:rsidRPr="00301A2B">
          <w:rPr>
            <w:rStyle w:val="Hyperlink"/>
            <w:sz w:val="18"/>
            <w:szCs w:val="18"/>
          </w:rPr>
          <w:t>https://ncas.anrows.org.au/wp-content/uploads/2018/11/NCAS-report-2018.pdf</w:t>
        </w:r>
      </w:hyperlink>
      <w:r w:rsidRPr="00301A2B">
        <w:rPr>
          <w:sz w:val="18"/>
          <w:szCs w:val="18"/>
        </w:rPr>
        <w:t>.</w:t>
      </w:r>
    </w:p>
  </w:endnote>
  <w:endnote w:id="25">
    <w:p w14:paraId="236D0065" w14:textId="1F2531E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ANROWS, </w:t>
      </w:r>
      <w:r w:rsidRPr="00301A2B">
        <w:rPr>
          <w:i/>
          <w:sz w:val="18"/>
          <w:szCs w:val="18"/>
        </w:rPr>
        <w:t>Are we there yet? Australians’ attitudes towards violence against women and gender equality</w:t>
      </w:r>
      <w:r w:rsidRPr="00301A2B">
        <w:rPr>
          <w:sz w:val="18"/>
          <w:szCs w:val="18"/>
        </w:rPr>
        <w:t>.</w:t>
      </w:r>
    </w:p>
  </w:endnote>
  <w:endnote w:id="26">
    <w:p w14:paraId="288B374C" w14:textId="4B492C56"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ANROWS, </w:t>
      </w:r>
      <w:r w:rsidRPr="00301A2B">
        <w:rPr>
          <w:i/>
          <w:sz w:val="18"/>
          <w:szCs w:val="18"/>
        </w:rPr>
        <w:t>Young Australians’ attitudes to violence against women and gender equality: Findings from the 2017 National Community Attitudes towards Violence against Women Survey</w:t>
      </w:r>
      <w:r w:rsidRPr="00301A2B">
        <w:rPr>
          <w:sz w:val="18"/>
          <w:szCs w:val="18"/>
        </w:rPr>
        <w:t xml:space="preserve"> (NCAS) (Sydney, NSW: ANROWS, 2019), </w:t>
      </w:r>
      <w:hyperlink r:id="rId22" w:tooltip="Link to ANROWS document" w:history="1">
        <w:r w:rsidRPr="00301A2B">
          <w:rPr>
            <w:rStyle w:val="Hyperlink"/>
            <w:sz w:val="18"/>
            <w:szCs w:val="18"/>
          </w:rPr>
          <w:t>https://ncas.anrows.org.au/wp-content/uploads/2019/05/2017NCAS-Youth-SubReport.pdf</w:t>
        </w:r>
      </w:hyperlink>
      <w:r w:rsidRPr="00301A2B">
        <w:rPr>
          <w:sz w:val="18"/>
          <w:szCs w:val="18"/>
        </w:rPr>
        <w:t>.</w:t>
      </w:r>
    </w:p>
  </w:endnote>
  <w:endnote w:id="27">
    <w:p w14:paraId="16CD8E86" w14:textId="5E8C669B"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ANROWS, </w:t>
      </w:r>
      <w:r w:rsidRPr="00301A2B">
        <w:rPr>
          <w:i/>
          <w:sz w:val="18"/>
          <w:szCs w:val="18"/>
        </w:rPr>
        <w:t>Are we there yet? Australians’ attitudes towards violence against women and gender equality</w:t>
      </w:r>
      <w:r w:rsidRPr="00301A2B">
        <w:rPr>
          <w:sz w:val="18"/>
          <w:szCs w:val="18"/>
        </w:rPr>
        <w:t>.</w:t>
      </w:r>
    </w:p>
  </w:endnote>
  <w:endnote w:id="28">
    <w:p w14:paraId="627517BB" w14:textId="5136CBE3"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“Continuing critical work of 1800RESPECT”, Joint media release for Ministers for the Department of Social Services, published 27 November 2018, </w:t>
      </w:r>
      <w:hyperlink r:id="rId23" w:tooltip="Link to Ministers for the Department of Social Services website" w:history="1">
        <w:r w:rsidRPr="00301A2B">
          <w:rPr>
            <w:rStyle w:val="Hyperlink"/>
            <w:sz w:val="18"/>
            <w:szCs w:val="18"/>
          </w:rPr>
          <w:t>https://ministers.dss.gov.au/media-releases/4076</w:t>
        </w:r>
      </w:hyperlink>
      <w:r w:rsidRPr="00301A2B">
        <w:rPr>
          <w:sz w:val="18"/>
          <w:szCs w:val="18"/>
        </w:rPr>
        <w:t>.</w:t>
      </w:r>
    </w:p>
  </w:endnote>
  <w:endnote w:id="29">
    <w:p w14:paraId="5E39C2CB" w14:textId="7DD48F5A" w:rsidR="005804CD" w:rsidRPr="0000318B" w:rsidRDefault="005804CD" w:rsidP="0000318B">
      <w:pPr>
        <w:pStyle w:val="p1"/>
        <w:rPr>
          <w:rFonts w:asciiTheme="minorHAnsi" w:hAnsiTheme="minorHAnsi" w:cstheme="minorBidi"/>
          <w:color w:val="auto"/>
          <w:sz w:val="18"/>
          <w:szCs w:val="18"/>
          <w:lang w:eastAsia="en-US"/>
        </w:rPr>
      </w:pPr>
      <w:r w:rsidRPr="00DC7CC2">
        <w:rPr>
          <w:rFonts w:asciiTheme="minorHAnsi" w:hAnsiTheme="minorHAnsi" w:cstheme="minorBidi"/>
          <w:color w:val="auto"/>
          <w:sz w:val="18"/>
          <w:szCs w:val="18"/>
          <w:lang w:eastAsia="en-US"/>
        </w:rPr>
        <w:endnoteRef/>
      </w:r>
      <w:r w:rsidRPr="00DC7CC2">
        <w:rPr>
          <w:rFonts w:asciiTheme="minorHAnsi" w:hAnsiTheme="minorHAnsi" w:cstheme="minorBidi"/>
          <w:color w:val="auto"/>
          <w:sz w:val="18"/>
          <w:szCs w:val="18"/>
          <w:lang w:eastAsia="en-US"/>
        </w:rPr>
        <w:t xml:space="preserve"> Department of Social Services, 2018, unpublished data.</w:t>
      </w:r>
    </w:p>
  </w:endnote>
  <w:endnote w:id="30">
    <w:p w14:paraId="29084609" w14:textId="1BDD4A5B"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Ibid</w:t>
      </w:r>
      <w:r>
        <w:rPr>
          <w:sz w:val="18"/>
          <w:szCs w:val="18"/>
        </w:rPr>
        <w:t>.</w:t>
      </w:r>
    </w:p>
  </w:endnote>
  <w:endnote w:id="31">
    <w:p w14:paraId="6A11F53A" w14:textId="1F5406C0" w:rsidR="005804CD" w:rsidRPr="0043582E" w:rsidRDefault="005804CD">
      <w:pPr>
        <w:pStyle w:val="EndnoteText"/>
        <w:rPr>
          <w:lang w:val="en-AU"/>
        </w:rPr>
      </w:pPr>
      <w:r>
        <w:rPr>
          <w:rStyle w:val="EndnoteReference"/>
        </w:rPr>
        <w:endnoteRef/>
      </w:r>
      <w:r>
        <w:t xml:space="preserve"> </w:t>
      </w:r>
      <w:r w:rsidRPr="00301A2B">
        <w:rPr>
          <w:sz w:val="18"/>
          <w:szCs w:val="18"/>
        </w:rPr>
        <w:t xml:space="preserve">Australian Bureau of Statistics (ABS), 2016 Personal Safety Survey (Canberra, ACT: ABS, 2017), </w:t>
      </w:r>
      <w:hyperlink r:id="rId24" w:tooltip="Link to Australian Bureau of Statistics website" w:history="1">
        <w:r w:rsidRPr="00301A2B">
          <w:rPr>
            <w:rStyle w:val="Hyperlink"/>
            <w:sz w:val="18"/>
            <w:szCs w:val="18"/>
          </w:rPr>
          <w:t>https://www.abs.gov.au/ausstats/abs@.nsf/mf/4906.0</w:t>
        </w:r>
      </w:hyperlink>
      <w:r w:rsidRPr="00301A2B">
        <w:rPr>
          <w:sz w:val="18"/>
          <w:szCs w:val="18"/>
        </w:rPr>
        <w:t>.</w:t>
      </w:r>
    </w:p>
  </w:endnote>
  <w:endnote w:id="32">
    <w:p w14:paraId="0E49167C" w14:textId="0B0F968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State of Victoria, </w:t>
      </w:r>
      <w:r w:rsidRPr="00301A2B">
        <w:rPr>
          <w:i/>
          <w:sz w:val="18"/>
          <w:szCs w:val="18"/>
        </w:rPr>
        <w:t>Royal Commission into Family Violence: Summary and recommendations</w:t>
      </w:r>
      <w:r w:rsidRPr="00301A2B">
        <w:rPr>
          <w:sz w:val="18"/>
          <w:szCs w:val="18"/>
        </w:rPr>
        <w:t xml:space="preserve"> (Melbourne, VIC: The Royal Commission, 2016), </w:t>
      </w:r>
      <w:hyperlink r:id="rId25" w:tooltip="Link to Royal Commission into Family Violence Summary and Recommendations" w:history="1">
        <w:r w:rsidRPr="00301A2B">
          <w:rPr>
            <w:rStyle w:val="Hyperlink"/>
            <w:sz w:val="18"/>
            <w:szCs w:val="18"/>
          </w:rPr>
          <w:t>http://files.rcfv.com.au/Reports/Final/RCFV-All-Volumes.pdf</w:t>
        </w:r>
      </w:hyperlink>
      <w:r w:rsidRPr="00301A2B">
        <w:rPr>
          <w:sz w:val="18"/>
          <w:szCs w:val="18"/>
        </w:rPr>
        <w:t>.</w:t>
      </w:r>
    </w:p>
  </w:endnote>
  <w:endnote w:id="33">
    <w:p w14:paraId="2698EF95" w14:textId="675C6204" w:rsidR="005804CD" w:rsidRPr="0043582E" w:rsidRDefault="005804CD">
      <w:pPr>
        <w:pStyle w:val="EndnoteText"/>
        <w:rPr>
          <w:lang w:val="en-AU"/>
        </w:rPr>
      </w:pPr>
      <w:r>
        <w:rPr>
          <w:rStyle w:val="EndnoteReference"/>
        </w:rPr>
        <w:endnoteRef/>
      </w:r>
      <w:r>
        <w:t xml:space="preserve"> </w:t>
      </w:r>
      <w:r w:rsidRPr="00301A2B">
        <w:rPr>
          <w:sz w:val="18"/>
          <w:szCs w:val="18"/>
        </w:rPr>
        <w:t>Ibid</w:t>
      </w:r>
      <w:r>
        <w:rPr>
          <w:sz w:val="18"/>
          <w:szCs w:val="18"/>
        </w:rPr>
        <w:t>.</w:t>
      </w:r>
    </w:p>
  </w:endnote>
  <w:endnote w:id="34">
    <w:p w14:paraId="7C91DF70" w14:textId="7CCACC61"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“The 227 Recommendations”, Family Violence Reform, State of Victoria, accessed 28 June 2019, </w:t>
      </w:r>
      <w:hyperlink r:id="rId26" w:tooltip="Link to Vic.gov.au website" w:history="1">
        <w:r w:rsidRPr="00301A2B">
          <w:rPr>
            <w:rStyle w:val="Hyperlink"/>
            <w:sz w:val="18"/>
            <w:szCs w:val="18"/>
          </w:rPr>
          <w:t>https://w.www.vic.gov.au/familyviolence/recommendations.html</w:t>
        </w:r>
      </w:hyperlink>
      <w:r w:rsidRPr="00301A2B">
        <w:rPr>
          <w:sz w:val="18"/>
          <w:szCs w:val="18"/>
        </w:rPr>
        <w:t>.</w:t>
      </w:r>
    </w:p>
  </w:endnote>
  <w:endnote w:id="35">
    <w:p w14:paraId="405CF752" w14:textId="65976A02"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 “Stop it at the Start”, Commonwealth of Australia, accessed 28 June 2019, </w:t>
      </w:r>
      <w:hyperlink r:id="rId27" w:tooltip="Link to Respect.gov.au website" w:history="1">
        <w:r w:rsidRPr="00301A2B">
          <w:rPr>
            <w:rStyle w:val="Hyperlink"/>
            <w:sz w:val="18"/>
            <w:szCs w:val="18"/>
          </w:rPr>
          <w:t>https://www.respect.gov.au/</w:t>
        </w:r>
      </w:hyperlink>
      <w:r w:rsidRPr="00301A2B">
        <w:rPr>
          <w:sz w:val="18"/>
          <w:szCs w:val="18"/>
        </w:rPr>
        <w:t>.</w:t>
      </w:r>
    </w:p>
  </w:endnote>
  <w:endnote w:id="36">
    <w:p w14:paraId="0EAC69F1" w14:textId="3D078C2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“’On Violence’—Interview with Natasha Stott Despoja AM”, BroadAgenda, published 15 April 2019, </w:t>
      </w:r>
      <w:hyperlink r:id="rId28" w:tooltip="Link to Broad Agenda blog website" w:history="1">
        <w:r w:rsidRPr="00301A2B">
          <w:rPr>
            <w:rStyle w:val="Hyperlink"/>
            <w:sz w:val="18"/>
            <w:szCs w:val="18"/>
          </w:rPr>
          <w:t>http://www.broadagenda.com.au/home/on-violence-q-and-a-with-natasha-stott-despoja/</w:t>
        </w:r>
      </w:hyperlink>
      <w:r w:rsidRPr="00301A2B">
        <w:rPr>
          <w:sz w:val="18"/>
          <w:szCs w:val="18"/>
        </w:rPr>
        <w:t>.</w:t>
      </w:r>
    </w:p>
  </w:endnote>
  <w:endnote w:id="37">
    <w:p w14:paraId="4532A949" w14:textId="4892A66D"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Mary Ellsberg, Diana J Arango, Matthew Morton, Floriza Gennari, Sveinung Kiplesund, Manuel Contreras and Charlotte Watts, “Prevention of Violence against Women and Girls: What Does the Evidence Say?” </w:t>
      </w:r>
      <w:r w:rsidRPr="00301A2B">
        <w:rPr>
          <w:i/>
          <w:sz w:val="18"/>
          <w:szCs w:val="18"/>
        </w:rPr>
        <w:t>The Lancet</w:t>
      </w:r>
      <w:r w:rsidRPr="00301A2B">
        <w:rPr>
          <w:sz w:val="18"/>
          <w:szCs w:val="18"/>
        </w:rPr>
        <w:t xml:space="preserve"> 385, no. 9977 (2015): 1555–566.</w:t>
      </w:r>
    </w:p>
  </w:endnote>
  <w:endnote w:id="38">
    <w:p w14:paraId="29BD45B2" w14:textId="1A53F8F2" w:rsidR="005804CD" w:rsidRPr="0043582E" w:rsidRDefault="005804CD">
      <w:pPr>
        <w:pStyle w:val="EndnoteText"/>
        <w:rPr>
          <w:lang w:val="en-AU"/>
        </w:rPr>
      </w:pPr>
      <w:r>
        <w:rPr>
          <w:rStyle w:val="EndnoteReference"/>
        </w:rPr>
        <w:endnoteRef/>
      </w:r>
      <w:r>
        <w:t xml:space="preserve"> </w:t>
      </w:r>
      <w:r w:rsidRPr="00301A2B">
        <w:rPr>
          <w:sz w:val="18"/>
          <w:szCs w:val="18"/>
        </w:rPr>
        <w:t>Ibid</w:t>
      </w:r>
      <w:r>
        <w:rPr>
          <w:sz w:val="18"/>
          <w:szCs w:val="18"/>
        </w:rPr>
        <w:t>.</w:t>
      </w:r>
    </w:p>
  </w:endnote>
  <w:endnote w:id="39">
    <w:p w14:paraId="5373DC10" w14:textId="1F3904C2"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Monique Keel, Jane Torney, Emma Fulu, Sarah McCook, Scott Holmes, Michelle Hunt, Yvonne Lay and Cathy Warczak, </w:t>
      </w:r>
      <w:r w:rsidRPr="00301A2B">
        <w:rPr>
          <w:i/>
          <w:sz w:val="18"/>
          <w:szCs w:val="18"/>
        </w:rPr>
        <w:t>Putting the prevention of violence against women into practice: How to Change the Story</w:t>
      </w:r>
      <w:r w:rsidRPr="00301A2B">
        <w:rPr>
          <w:sz w:val="18"/>
          <w:szCs w:val="18"/>
        </w:rPr>
        <w:t xml:space="preserve"> (Melbourne, VIC: Our Watch, 2017), </w:t>
      </w:r>
      <w:hyperlink r:id="rId29" w:tooltip="Link to Our Watch Putting the Prevention of Violence Against Women Into Practice document" w:history="1">
        <w:r w:rsidRPr="00301A2B">
          <w:rPr>
            <w:rStyle w:val="Hyperlink"/>
            <w:sz w:val="18"/>
            <w:szCs w:val="18"/>
          </w:rPr>
          <w:t>https://www.ourwatch.org.au/getmedia/a8d9dc3d-2291-48a6-82f8-68f1a955ce24/Putting-prevention-into-practice-AA-web.pdf.aspx?ext=.pdf</w:t>
        </w:r>
      </w:hyperlink>
      <w:r w:rsidRPr="00301A2B">
        <w:rPr>
          <w:sz w:val="18"/>
          <w:szCs w:val="18"/>
        </w:rPr>
        <w:t>.</w:t>
      </w:r>
    </w:p>
  </w:endnote>
  <w:endnote w:id="40">
    <w:p w14:paraId="6CF65414" w14:textId="628F5145"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“See us, hear us” exhibition of the Wiyi Yani U Thangani Women’s Voices project at the 41st Human Rights Council, published June 2019.</w:t>
      </w:r>
    </w:p>
  </w:endnote>
  <w:endnote w:id="41">
    <w:p w14:paraId="1A0D9C8A" w14:textId="769A79A1"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i/>
          <w:sz w:val="18"/>
          <w:szCs w:val="18"/>
        </w:rPr>
        <w:t>Our Watch, Changing the Picture: A National Resource to Support the Prevention of Violence against Aboriginal and Torres Strait Islander Women and their Children</w:t>
      </w:r>
      <w:r w:rsidRPr="00301A2B">
        <w:rPr>
          <w:sz w:val="18"/>
          <w:szCs w:val="18"/>
        </w:rPr>
        <w:t xml:space="preserve"> (Melbourne, VIC: Our Watch, 2018), </w:t>
      </w:r>
      <w:hyperlink r:id="rId30" w:tooltip="Link to Our Watch Changing The Picture document" w:history="1">
        <w:r w:rsidRPr="00301A2B">
          <w:rPr>
            <w:rStyle w:val="Hyperlink"/>
            <w:sz w:val="18"/>
            <w:szCs w:val="18"/>
          </w:rPr>
          <w:t>https://www.ourwatch.org.au/getmedia/ab55d7a6-8c07-45ac-a80f-dbb9e593cbf6/Changing-the-picture-AA-3.pdf.aspx</w:t>
        </w:r>
      </w:hyperlink>
      <w:r w:rsidRPr="00301A2B">
        <w:rPr>
          <w:sz w:val="18"/>
          <w:szCs w:val="18"/>
        </w:rPr>
        <w:t>.</w:t>
      </w:r>
    </w:p>
  </w:endnote>
  <w:endnote w:id="42">
    <w:p w14:paraId="0FA96C07" w14:textId="5B3ED41E" w:rsidR="005804CD" w:rsidRPr="0043582E" w:rsidRDefault="005804CD">
      <w:pPr>
        <w:pStyle w:val="EndnoteText"/>
        <w:rPr>
          <w:lang w:val="en-AU"/>
        </w:rPr>
      </w:pPr>
      <w:r>
        <w:rPr>
          <w:rStyle w:val="EndnoteReference"/>
        </w:rPr>
        <w:endnoteRef/>
      </w:r>
      <w:r>
        <w:t xml:space="preserve"> </w:t>
      </w:r>
      <w:r w:rsidRPr="00301A2B">
        <w:rPr>
          <w:sz w:val="18"/>
          <w:szCs w:val="18"/>
        </w:rPr>
        <w:t>Ibid</w:t>
      </w:r>
      <w:r>
        <w:rPr>
          <w:sz w:val="18"/>
          <w:szCs w:val="18"/>
        </w:rPr>
        <w:t>.</w:t>
      </w:r>
    </w:p>
  </w:endnote>
  <w:endnote w:id="43">
    <w:p w14:paraId="2B0BA0B4" w14:textId="056EA0FC" w:rsidR="005804CD" w:rsidRPr="005804CD" w:rsidRDefault="005804CD">
      <w:pPr>
        <w:pStyle w:val="EndnoteText"/>
        <w:rPr>
          <w:lang w:val="en-AU"/>
        </w:rPr>
      </w:pPr>
      <w:r>
        <w:rPr>
          <w:rStyle w:val="EndnoteReference"/>
        </w:rPr>
        <w:endnoteRef/>
      </w:r>
      <w:r>
        <w:t xml:space="preserve"> </w:t>
      </w:r>
      <w:r w:rsidRPr="005804CD">
        <w:rPr>
          <w:sz w:val="18"/>
          <w:szCs w:val="18"/>
        </w:rPr>
        <w:t xml:space="preserve">Steering Committee for the Review of Government Service Provision (SCRGSP), </w:t>
      </w:r>
      <w:r>
        <w:rPr>
          <w:i/>
          <w:sz w:val="18"/>
          <w:szCs w:val="18"/>
        </w:rPr>
        <w:t xml:space="preserve">Overcoming Indigenous Disadvantage: Key Indicators 2016 </w:t>
      </w:r>
      <w:r>
        <w:rPr>
          <w:sz w:val="18"/>
          <w:szCs w:val="18"/>
        </w:rPr>
        <w:t xml:space="preserve">(Canberra, ACT: Productivity Commission, Commonwealth of Australia, 2016), </w:t>
      </w:r>
      <w:hyperlink r:id="rId31" w:history="1">
        <w:r w:rsidRPr="00484A1F">
          <w:rPr>
            <w:rStyle w:val="Hyperlink"/>
            <w:sz w:val="18"/>
            <w:szCs w:val="18"/>
          </w:rPr>
          <w:t>https://www.pc.gov.au/research/ongoing/overcoming-indigenous-disadvantage/2016</w:t>
        </w:r>
      </w:hyperlink>
      <w:r>
        <w:rPr>
          <w:sz w:val="18"/>
          <w:szCs w:val="18"/>
        </w:rPr>
        <w:t xml:space="preserve">. </w:t>
      </w:r>
    </w:p>
  </w:endnote>
  <w:endnote w:id="44">
    <w:p w14:paraId="12638D86" w14:textId="1186BDCC" w:rsidR="005804CD" w:rsidRPr="005804CD" w:rsidRDefault="005804CD">
      <w:pPr>
        <w:pStyle w:val="EndnoteText"/>
        <w:rPr>
          <w:lang w:val="en-AU"/>
        </w:rPr>
      </w:pPr>
      <w:r>
        <w:rPr>
          <w:rStyle w:val="EndnoteReference"/>
        </w:rPr>
        <w:endnoteRef/>
      </w:r>
      <w:r w:rsidRPr="005804CD">
        <w:rPr>
          <w:sz w:val="18"/>
          <w:szCs w:val="18"/>
        </w:rPr>
        <w:t xml:space="preserve"> Our Watch, </w:t>
      </w:r>
      <w:r w:rsidRPr="005804CD">
        <w:rPr>
          <w:i/>
          <w:sz w:val="18"/>
          <w:szCs w:val="18"/>
        </w:rPr>
        <w:t>Changing the Picture</w:t>
      </w:r>
      <w:r w:rsidRPr="005804CD">
        <w:rPr>
          <w:sz w:val="18"/>
          <w:szCs w:val="18"/>
        </w:rPr>
        <w:t xml:space="preserve">. </w:t>
      </w:r>
    </w:p>
  </w:endnote>
  <w:endnote w:id="45">
    <w:p w14:paraId="25354152" w14:textId="13DC2D56" w:rsidR="005804CD" w:rsidRPr="005804CD" w:rsidRDefault="005804CD">
      <w:pPr>
        <w:pStyle w:val="EndnoteText"/>
        <w:rPr>
          <w:lang w:val="en-AU"/>
        </w:rPr>
      </w:pPr>
      <w:r>
        <w:rPr>
          <w:rStyle w:val="EndnoteReference"/>
        </w:rPr>
        <w:endnoteRef/>
      </w:r>
      <w:r>
        <w:t xml:space="preserve"> </w:t>
      </w:r>
      <w:r w:rsidRPr="005804CD">
        <w:rPr>
          <w:sz w:val="18"/>
          <w:szCs w:val="18"/>
        </w:rPr>
        <w:t>Ibid.</w:t>
      </w:r>
    </w:p>
  </w:endnote>
  <w:endnote w:id="46">
    <w:p w14:paraId="7D7D9B4B" w14:textId="09A7EACE"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Australian Institute of Health and Welfare (AIHW), </w:t>
      </w:r>
      <w:r w:rsidRPr="00301A2B">
        <w:rPr>
          <w:i/>
          <w:sz w:val="18"/>
          <w:szCs w:val="18"/>
        </w:rPr>
        <w:t>Family, domestic and sexual violence in Australia</w:t>
      </w:r>
      <w:r w:rsidRPr="00301A2B">
        <w:rPr>
          <w:sz w:val="18"/>
          <w:szCs w:val="18"/>
        </w:rPr>
        <w:t>; SNAICC – National Violence for Our Children National Family Violence Prevention Legal Services Forum (NFVPLS) and National Aboriginal and Torres Strait Islander Legal Services (NATSILS), Strong Families, Safe Kids.</w:t>
      </w:r>
    </w:p>
  </w:endnote>
  <w:endnote w:id="47">
    <w:p w14:paraId="17016F73" w14:textId="463C12BE"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w:t>
      </w:r>
      <w:r w:rsidRPr="00301A2B">
        <w:rPr>
          <w:i/>
          <w:sz w:val="18"/>
          <w:szCs w:val="18"/>
        </w:rPr>
        <w:t>Changing the Picture</w:t>
      </w:r>
      <w:r w:rsidRPr="00301A2B">
        <w:rPr>
          <w:sz w:val="18"/>
          <w:szCs w:val="18"/>
        </w:rPr>
        <w:t>.</w:t>
      </w:r>
    </w:p>
  </w:endnote>
  <w:endnote w:id="48">
    <w:p w14:paraId="164F236E" w14:textId="05AC8377"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w:t>
      </w:r>
      <w:r w:rsidRPr="00301A2B">
        <w:rPr>
          <w:i/>
          <w:sz w:val="18"/>
          <w:szCs w:val="18"/>
        </w:rPr>
        <w:t>Summary of evidence documented, Changing the picture, Background paper: Understanding violence against Aboriginal and Torres Strait Islander women and their children</w:t>
      </w:r>
      <w:r w:rsidRPr="00301A2B">
        <w:rPr>
          <w:sz w:val="18"/>
          <w:szCs w:val="18"/>
        </w:rPr>
        <w:t xml:space="preserve"> (Melbourne, VIC: Our Watch, 2018), 35–41, </w:t>
      </w:r>
      <w:hyperlink r:id="rId32" w:tooltip="Link to Our Watch Changing The Picture document" w:history="1">
        <w:r w:rsidRPr="00301A2B">
          <w:rPr>
            <w:rStyle w:val="Hyperlink"/>
            <w:sz w:val="18"/>
            <w:szCs w:val="18"/>
          </w:rPr>
          <w:t>https://www.ourwatch.org.au/getmedia/adbd148c-eda4-44c1-b0ea-ba040e5c4ad1/Changing-the-picture-background-paper-AA-(1).pdf.aspx</w:t>
        </w:r>
      </w:hyperlink>
      <w:r w:rsidRPr="00301A2B">
        <w:rPr>
          <w:sz w:val="18"/>
          <w:szCs w:val="18"/>
        </w:rPr>
        <w:t>.</w:t>
      </w:r>
    </w:p>
  </w:endnote>
  <w:endnote w:id="49">
    <w:p w14:paraId="35814D0B" w14:textId="377E5C6D"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Dev Mukherjee, “Unleashing the power of communities: A social innovation fund for place-based initiatives”, Victorian Council of Social Service, published 8 January 2016, </w:t>
      </w:r>
      <w:hyperlink r:id="rId33" w:tooltip="Link to Victorian Council of Social Service website" w:history="1">
        <w:r w:rsidRPr="00301A2B">
          <w:rPr>
            <w:rStyle w:val="Hyperlink"/>
            <w:sz w:val="18"/>
            <w:szCs w:val="18"/>
          </w:rPr>
          <w:t>https://vcoss.org.au/analysis/unleashing-the-power-of-communities-a-social-innovation-fund-for-place-based-initiatives/</w:t>
        </w:r>
      </w:hyperlink>
      <w:r w:rsidRPr="00301A2B">
        <w:rPr>
          <w:sz w:val="18"/>
          <w:szCs w:val="18"/>
        </w:rPr>
        <w:t>.</w:t>
      </w:r>
    </w:p>
  </w:endnote>
  <w:endnote w:id="50">
    <w:p w14:paraId="461F9138" w14:textId="22A1E296"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Sue Salthouse, email correspondence, 20 June 2019. Based on Sue Salthouse, “Sue Salthouse: Don’t leave women with disabilities behind”, Our Watch, accessed 30 June 2019, </w:t>
      </w:r>
      <w:hyperlink r:id="rId34" w:tooltip="Link to Our Watch website" w:history="1">
        <w:r w:rsidRPr="00301A2B">
          <w:rPr>
            <w:rStyle w:val="Hyperlink"/>
            <w:sz w:val="18"/>
            <w:szCs w:val="18"/>
          </w:rPr>
          <w:t>https://www.ourwatch.org.au/News-media/Latest-news/Sue-Salthouse-Don-t-leave-women-with-disabilities?feed=LatestNewsFeed</w:t>
        </w:r>
      </w:hyperlink>
      <w:r w:rsidRPr="00301A2B">
        <w:rPr>
          <w:sz w:val="18"/>
          <w:szCs w:val="18"/>
        </w:rPr>
        <w:t>.</w:t>
      </w:r>
    </w:p>
  </w:endnote>
  <w:endnote w:id="51">
    <w:p w14:paraId="181F44D1" w14:textId="2BC0E87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Keel, Torney, Fulu, McCook, Holmes, Hunt, Lay and Warczak, </w:t>
      </w:r>
      <w:r w:rsidRPr="00301A2B">
        <w:rPr>
          <w:i/>
          <w:sz w:val="18"/>
          <w:szCs w:val="18"/>
        </w:rPr>
        <w:t>Putting the prevention of violence against women into practice</w:t>
      </w:r>
      <w:r w:rsidRPr="00301A2B">
        <w:rPr>
          <w:sz w:val="18"/>
          <w:szCs w:val="18"/>
        </w:rPr>
        <w:t>.</w:t>
      </w:r>
    </w:p>
  </w:endnote>
  <w:endnote w:id="52">
    <w:p w14:paraId="79FCEB06" w14:textId="45E2E03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Department of Justice, </w:t>
      </w:r>
      <w:r w:rsidRPr="00301A2B">
        <w:rPr>
          <w:i/>
          <w:sz w:val="18"/>
          <w:szCs w:val="18"/>
        </w:rPr>
        <w:t>Better Pathways in Practice: The Women’s Correctional Services Framework, 2005–2009</w:t>
      </w:r>
      <w:r w:rsidRPr="00301A2B">
        <w:rPr>
          <w:sz w:val="18"/>
          <w:szCs w:val="18"/>
        </w:rPr>
        <w:t xml:space="preserve">, (Melbourne, VIC: Victorian Ombudsman, 2015), </w:t>
      </w:r>
      <w:hyperlink r:id="rId35" w:tooltip="Link to the women’s correctional services framework document" w:history="1">
        <w:r w:rsidRPr="00301A2B">
          <w:rPr>
            <w:rStyle w:val="Hyperlink"/>
            <w:sz w:val="18"/>
            <w:szCs w:val="18"/>
          </w:rPr>
          <w:t>https://www.corrections.vic.gov.au/sites/default/files/embridge_cache/emshare/original/public/2019/04/3f/2f0e1806c/better_pathways_framework.pdf</w:t>
        </w:r>
      </w:hyperlink>
      <w:r w:rsidRPr="00301A2B">
        <w:rPr>
          <w:sz w:val="18"/>
          <w:szCs w:val="18"/>
        </w:rPr>
        <w:t>.</w:t>
      </w:r>
    </w:p>
  </w:endnote>
  <w:endnote w:id="53">
    <w:p w14:paraId="108B6CD2" w14:textId="68CE1AB1"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State of Victoria and The Equality Institute, </w:t>
      </w:r>
      <w:r w:rsidRPr="00301A2B">
        <w:rPr>
          <w:i/>
          <w:sz w:val="18"/>
          <w:szCs w:val="18"/>
        </w:rPr>
        <w:t>Family violence primary prevention: Building a knowledge base and identifying gaps for all manifestations of family violence</w:t>
      </w:r>
      <w:r w:rsidRPr="00301A2B">
        <w:rPr>
          <w:sz w:val="18"/>
          <w:szCs w:val="18"/>
        </w:rPr>
        <w:t xml:space="preserve"> (Melbourne, VIC: The Equality Institute, 2017), </w:t>
      </w:r>
      <w:hyperlink r:id="rId36" w:tooltip="Link to Family Violence Primary Prevention document" w:history="1">
        <w:r w:rsidRPr="00301A2B">
          <w:rPr>
            <w:rStyle w:val="Hyperlink"/>
            <w:sz w:val="18"/>
            <w:szCs w:val="18"/>
          </w:rPr>
          <w:t>https://static1.squarespace.com/static/5656cae6e4b00f188f3228ee/t/5a7797c624a69434ae7a58da/1517787096089/DPC_EQI_FV_Report.pdf</w:t>
        </w:r>
      </w:hyperlink>
      <w:r w:rsidRPr="00301A2B">
        <w:rPr>
          <w:sz w:val="18"/>
          <w:szCs w:val="18"/>
        </w:rPr>
        <w:t xml:space="preserve">. </w:t>
      </w:r>
    </w:p>
  </w:endnote>
  <w:endnote w:id="54">
    <w:p w14:paraId="638523BA" w14:textId="71DDE604"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Cathy Vaughan, Erin Davis, Adele Murdolo, Jasmin Chen, Linda Murray, Karen Block, Regiona Quiazon and Deb Webb, </w:t>
      </w:r>
      <w:r w:rsidRPr="00301A2B">
        <w:rPr>
          <w:i/>
          <w:sz w:val="18"/>
          <w:szCs w:val="18"/>
        </w:rPr>
        <w:t>Promoting community-led responses to violence against immigrant and refugee women in metropolitan and regional Australia: The ASPIRE Project: State of knowledge paper</w:t>
      </w:r>
      <w:r w:rsidRPr="00301A2B">
        <w:rPr>
          <w:sz w:val="18"/>
          <w:szCs w:val="18"/>
        </w:rPr>
        <w:t xml:space="preserve">, (Sydney, NSW: ANROWS Landscapes 12, 2015), </w:t>
      </w:r>
      <w:hyperlink r:id="rId37" w:tooltip="Link to ANROWS website" w:history="1">
        <w:r w:rsidRPr="00301A2B">
          <w:rPr>
            <w:rStyle w:val="Hyperlink"/>
            <w:sz w:val="18"/>
            <w:szCs w:val="18"/>
          </w:rPr>
          <w:t>https://www.anrows.org.au/publication/promoting-community-led-responses-to-violence-against-immigrant-and-refugee-women-in-metropolitan-and-regional-australia-the-aspire-project-state-of-knowledge-paper/</w:t>
        </w:r>
      </w:hyperlink>
      <w:r w:rsidRPr="00301A2B">
        <w:rPr>
          <w:sz w:val="18"/>
          <w:szCs w:val="18"/>
        </w:rPr>
        <w:t>.</w:t>
      </w:r>
    </w:p>
  </w:endnote>
  <w:endnote w:id="55">
    <w:p w14:paraId="118E27AE" w14:textId="61862247"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Sarah Wendt, Donna Chung, Alison Elder and Lia Bryant, </w:t>
      </w:r>
      <w:r w:rsidRPr="00301A2B">
        <w:rPr>
          <w:i/>
          <w:sz w:val="18"/>
          <w:szCs w:val="18"/>
        </w:rPr>
        <w:t>Seeking help for domestic violence: Exploring rural women’s coping experiences: State of knowledge paper</w:t>
      </w:r>
      <w:r w:rsidRPr="00301A2B">
        <w:rPr>
          <w:sz w:val="18"/>
          <w:szCs w:val="18"/>
        </w:rPr>
        <w:t xml:space="preserve">, (Sydney, NSW: ANROWS Landscapes 4, 2015), </w:t>
      </w:r>
      <w:hyperlink r:id="rId38" w:tooltip="Link to ANROWS website" w:history="1">
        <w:r w:rsidRPr="00301A2B">
          <w:rPr>
            <w:rStyle w:val="Hyperlink"/>
            <w:sz w:val="18"/>
            <w:szCs w:val="18"/>
          </w:rPr>
          <w:t>https://www.anrows.org.au/publication/seeking-help-for-domestic-violence-exploring-rural-womens-coping-experiences-state-of-knowledge-paper/</w:t>
        </w:r>
      </w:hyperlink>
      <w:r w:rsidRPr="00301A2B">
        <w:rPr>
          <w:sz w:val="18"/>
          <w:szCs w:val="18"/>
        </w:rPr>
        <w:t>.</w:t>
      </w:r>
    </w:p>
  </w:endnote>
  <w:endnote w:id="56">
    <w:p w14:paraId="17705E0B" w14:textId="785B4C2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State of Victoria, </w:t>
      </w:r>
      <w:r w:rsidRPr="00301A2B">
        <w:rPr>
          <w:i/>
          <w:sz w:val="18"/>
          <w:szCs w:val="18"/>
        </w:rPr>
        <w:t>Royal Commission into Family Violence: Summary and recommendations</w:t>
      </w:r>
      <w:r w:rsidRPr="00301A2B">
        <w:rPr>
          <w:sz w:val="18"/>
          <w:szCs w:val="18"/>
        </w:rPr>
        <w:t xml:space="preserve">. </w:t>
      </w:r>
    </w:p>
  </w:endnote>
  <w:endnote w:id="57">
    <w:p w14:paraId="400B595F" w14:textId="091150F4"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Jenny Mouzos and Toni Makkai, </w:t>
      </w:r>
      <w:r w:rsidRPr="00301A2B">
        <w:rPr>
          <w:i/>
          <w:sz w:val="18"/>
          <w:szCs w:val="18"/>
        </w:rPr>
        <w:t>Women’s Experiences of Male Violence: Findings of the Australian Component of the International Violence Against Women Survey</w:t>
      </w:r>
      <w:r w:rsidRPr="00301A2B">
        <w:rPr>
          <w:sz w:val="18"/>
          <w:szCs w:val="18"/>
        </w:rPr>
        <w:t xml:space="preserve"> (Canberra, ACT: Australian Institute of Criminology, Research and public policy series no. 56, 2004), </w:t>
      </w:r>
      <w:hyperlink r:id="rId39" w:tooltip="Link to Australian Institute of Criminology website" w:history="1">
        <w:r w:rsidRPr="00301A2B">
          <w:rPr>
            <w:rStyle w:val="Hyperlink"/>
            <w:sz w:val="18"/>
            <w:szCs w:val="18"/>
          </w:rPr>
          <w:t>https://aic.gov.au/publications/rpp/rpp56</w:t>
        </w:r>
      </w:hyperlink>
      <w:r w:rsidRPr="00301A2B">
        <w:rPr>
          <w:sz w:val="18"/>
          <w:szCs w:val="18"/>
        </w:rPr>
        <w:t>.</w:t>
      </w:r>
    </w:p>
  </w:endnote>
  <w:endnote w:id="58">
    <w:p w14:paraId="01E0B551" w14:textId="5232FC9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Mary Curry, Dena Hassouneh-Phillips and Anne Johnston-Silverberg, “Abuse of women with disabilities: An ecological model and review”, Violence Against Women 7, no. 1 (2001) doi: https://doi.org/10.1177/10778010122182307; Patsie Frawley, Sue Dyson, Sally Robinson and Jen Dixon, </w:t>
      </w:r>
      <w:r w:rsidRPr="00301A2B">
        <w:rPr>
          <w:i/>
          <w:sz w:val="18"/>
          <w:szCs w:val="18"/>
        </w:rPr>
        <w:t>What does it take? Developing informed and effective tertiary responses to violence and abuse of women and girls with disabilities in Australia</w:t>
      </w:r>
      <w:r w:rsidRPr="00301A2B">
        <w:rPr>
          <w:sz w:val="18"/>
          <w:szCs w:val="18"/>
        </w:rPr>
        <w:t xml:space="preserve"> (Sydney, NSW: ANROWS Landscapes 3, 2015), </w:t>
      </w:r>
      <w:hyperlink r:id="rId40" w:tooltip="Link to ANROWS State of knowledge paper" w:history="1">
        <w:r w:rsidRPr="00301A2B">
          <w:rPr>
            <w:rStyle w:val="Hyperlink"/>
            <w:sz w:val="18"/>
            <w:szCs w:val="18"/>
          </w:rPr>
          <w:t>https://d2rn9gno7zhxqg.cloudfront.net/wp-content/uploads/2019/02/19024813/3_3.4-Landscapes-Disability-1.pdf</w:t>
        </w:r>
      </w:hyperlink>
      <w:r w:rsidRPr="00301A2B">
        <w:rPr>
          <w:sz w:val="18"/>
          <w:szCs w:val="18"/>
        </w:rPr>
        <w:t>.</w:t>
      </w:r>
    </w:p>
  </w:endnote>
  <w:endnote w:id="59">
    <w:p w14:paraId="24B31F2D" w14:textId="1676449D"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Sue Salthouse and Carolyn Frohmader, </w:t>
      </w:r>
      <w:r w:rsidRPr="00301A2B">
        <w:rPr>
          <w:i/>
          <w:sz w:val="18"/>
          <w:szCs w:val="18"/>
        </w:rPr>
        <w:t>Double the Odds: Domestic Violence and Women with Disabilities</w:t>
      </w:r>
      <w:r w:rsidRPr="00301A2B">
        <w:rPr>
          <w:sz w:val="18"/>
          <w:szCs w:val="18"/>
        </w:rPr>
        <w:t xml:space="preserve">, (presented at Melbourne, VIC: Home Truths Conference, 15–17 September 2004), </w:t>
      </w:r>
      <w:hyperlink r:id="rId41" w:tooltip="Link to Women With Disabilities Australia website" w:history="1">
        <w:r w:rsidRPr="00301A2B">
          <w:rPr>
            <w:rStyle w:val="Hyperlink"/>
            <w:sz w:val="18"/>
            <w:szCs w:val="18"/>
          </w:rPr>
          <w:t>http://wwda.org.au/issues/viol/viol2001/odds/</w:t>
        </w:r>
      </w:hyperlink>
      <w:r w:rsidRPr="00301A2B">
        <w:rPr>
          <w:sz w:val="18"/>
          <w:szCs w:val="18"/>
        </w:rPr>
        <w:t>.</w:t>
      </w:r>
    </w:p>
  </w:endnote>
  <w:endnote w:id="60">
    <w:p w14:paraId="3B7288B3" w14:textId="1EDCC4C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Sarah Tayton, Rae Kaspiew, Sharnee Moore and Monica Campo, </w:t>
      </w:r>
      <w:r w:rsidRPr="00301A2B">
        <w:rPr>
          <w:i/>
          <w:sz w:val="18"/>
          <w:szCs w:val="18"/>
        </w:rPr>
        <w:t>Groups and communities at risk of domestic and family violence: A review and evaluation of domestic and family violence prevention and early intervention services focusing on at-risk groups and communities</w:t>
      </w:r>
      <w:r w:rsidRPr="00301A2B">
        <w:rPr>
          <w:sz w:val="18"/>
          <w:szCs w:val="18"/>
        </w:rPr>
        <w:t xml:space="preserve"> (Melbourne, VIC: Australian Institute of Family Studies, 2014), </w:t>
      </w:r>
      <w:hyperlink r:id="rId42" w:tooltip="Link to Australian Institute of Family Studies website" w:history="1">
        <w:r w:rsidRPr="00301A2B">
          <w:rPr>
            <w:rStyle w:val="Hyperlink"/>
            <w:sz w:val="18"/>
            <w:szCs w:val="18"/>
          </w:rPr>
          <w:t>https://aifs.gov.au/cfca/pacra/groups-and-communities-risk-domestic-and-family-violence</w:t>
        </w:r>
      </w:hyperlink>
      <w:r w:rsidRPr="00301A2B">
        <w:rPr>
          <w:sz w:val="18"/>
          <w:szCs w:val="18"/>
        </w:rPr>
        <w:t xml:space="preserve">; Delanie Woodlock, Lucy Healey, Keran Howe, Magdalena McGuire, Vig Geddes and Sharon Granek, Voices Against Violence: Paper one: Summary report and recommendations (Melbourne, VIC: Women with Disabilities Victoria, Office of the Public Advocate and Domestic Violence Resource Centre Victoria, 2014), </w:t>
      </w:r>
      <w:hyperlink r:id="rId43" w:tooltip="Link to Voices Against Violence document" w:history="1">
        <w:r w:rsidRPr="00301A2B">
          <w:rPr>
            <w:rStyle w:val="Hyperlink"/>
            <w:sz w:val="18"/>
            <w:szCs w:val="18"/>
          </w:rPr>
          <w:t>http://www.wdv.org.au/documents/Voices Against Violence Paper One Executive Summary.pdf</w:t>
        </w:r>
      </w:hyperlink>
      <w:r w:rsidRPr="00301A2B">
        <w:rPr>
          <w:sz w:val="18"/>
          <w:szCs w:val="18"/>
        </w:rPr>
        <w:t xml:space="preserve">; Carolyn Frohmader, Leanne Dowse and Aminath Didi, </w:t>
      </w:r>
      <w:r w:rsidRPr="00301A2B">
        <w:rPr>
          <w:i/>
          <w:sz w:val="18"/>
          <w:szCs w:val="18"/>
        </w:rPr>
        <w:t>Preventing violence against women and girls with disabilities: Integrating a human rights perspective</w:t>
      </w:r>
      <w:r w:rsidRPr="00301A2B">
        <w:rPr>
          <w:sz w:val="18"/>
          <w:szCs w:val="18"/>
        </w:rPr>
        <w:t xml:space="preserve">, (Lenah Valley, TAS: Women With Disabilities Australia, 2015), </w:t>
      </w:r>
      <w:hyperlink r:id="rId44" w:tooltip="Link to Women With Disabilities Australia Think Piece document" w:history="1">
        <w:r w:rsidRPr="00301A2B">
          <w:rPr>
            <w:rStyle w:val="Hyperlink"/>
            <w:sz w:val="18"/>
            <w:szCs w:val="18"/>
          </w:rPr>
          <w:t>http://wwda.org.au/wp-content/uploads/2015/04/Think-Piece_WWD.pdf</w:t>
        </w:r>
      </w:hyperlink>
      <w:r w:rsidRPr="00301A2B">
        <w:rPr>
          <w:sz w:val="18"/>
          <w:szCs w:val="18"/>
        </w:rPr>
        <w:t>.</w:t>
      </w:r>
    </w:p>
  </w:endnote>
  <w:endnote w:id="61">
    <w:p w14:paraId="074171A4" w14:textId="1C4BB147"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Mary Stathopoulos, “Addressing women’s victimisation histories in custodial settings”, </w:t>
      </w:r>
      <w:r w:rsidRPr="00301A2B">
        <w:rPr>
          <w:i/>
          <w:sz w:val="18"/>
          <w:szCs w:val="18"/>
        </w:rPr>
        <w:t>Australian Centre for the Study of Sexual Assault Issues</w:t>
      </w:r>
      <w:r w:rsidRPr="00301A2B">
        <w:rPr>
          <w:sz w:val="18"/>
          <w:szCs w:val="18"/>
        </w:rPr>
        <w:t xml:space="preserve">, no. 13 (2012): 1, </w:t>
      </w:r>
      <w:hyperlink r:id="rId45" w:tooltip="Link to ACSSA issues document" w:history="1">
        <w:r w:rsidRPr="00301A2B">
          <w:rPr>
            <w:rStyle w:val="Hyperlink"/>
            <w:sz w:val="18"/>
            <w:szCs w:val="18"/>
          </w:rPr>
          <w:t>https://aifs.gov.au/sites/default/files/publication-documents/i13.pdf</w:t>
        </w:r>
      </w:hyperlink>
      <w:r w:rsidRPr="00301A2B">
        <w:rPr>
          <w:sz w:val="18"/>
          <w:szCs w:val="18"/>
        </w:rPr>
        <w:t xml:space="preserve">. </w:t>
      </w:r>
    </w:p>
  </w:endnote>
  <w:endnote w:id="62">
    <w:p w14:paraId="3F704D53" w14:textId="3D46B53F"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Holly Johnson, </w:t>
      </w:r>
      <w:r w:rsidRPr="00301A2B">
        <w:rPr>
          <w:i/>
          <w:sz w:val="18"/>
          <w:szCs w:val="18"/>
        </w:rPr>
        <w:t>Drugs and crime: a study of incarcerated female offenders</w:t>
      </w:r>
      <w:r w:rsidRPr="00301A2B">
        <w:rPr>
          <w:sz w:val="18"/>
          <w:szCs w:val="18"/>
        </w:rPr>
        <w:t xml:space="preserve"> (Canberra, ACT: Australian Institute of Criminology, Research and public policy series, no. 63, 2004), </w:t>
      </w:r>
      <w:hyperlink r:id="rId46" w:tooltip="Link to Australian Institute of Criminology website" w:history="1">
        <w:r w:rsidRPr="00301A2B">
          <w:rPr>
            <w:rStyle w:val="Hyperlink"/>
            <w:sz w:val="18"/>
            <w:szCs w:val="18"/>
          </w:rPr>
          <w:t>https://aic.gov.au/publications/rpp/rpp63</w:t>
        </w:r>
      </w:hyperlink>
      <w:r w:rsidRPr="00301A2B">
        <w:rPr>
          <w:sz w:val="18"/>
          <w:szCs w:val="18"/>
        </w:rPr>
        <w:t>.</w:t>
      </w:r>
    </w:p>
  </w:endnote>
  <w:endnote w:id="63">
    <w:p w14:paraId="40478227" w14:textId="5CA40B2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Mary Stathopoulos, “Addressing women’s victimisation histories in custodial settings”, 2.</w:t>
      </w:r>
    </w:p>
  </w:endnote>
  <w:endnote w:id="64">
    <w:p w14:paraId="162EF17E" w14:textId="7E91DFE1"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Mary Stathopoulos, “Addressing women’s victimisation histories in custodial settings”, 5.</w:t>
      </w:r>
    </w:p>
  </w:endnote>
  <w:endnote w:id="65">
    <w:p w14:paraId="45931554" w14:textId="7D995654"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Stephanie Holt, Helen Buckley and Sadhbh Whelan, “The impact of exposure to domestic violence on children and young people: A review of the literature”, Child Abuse &amp; Neglect 32, no. 8 (2008): 797-810, doi: </w:t>
      </w:r>
      <w:hyperlink r:id="rId47" w:tooltip="Link to Wiley Online Library website" w:history="1">
        <w:r w:rsidRPr="00301A2B">
          <w:rPr>
            <w:rStyle w:val="Hyperlink"/>
            <w:sz w:val="18"/>
            <w:szCs w:val="18"/>
          </w:rPr>
          <w:t>https://doi.org/10.1111/j.1365-2214.2008.00904_5.x</w:t>
        </w:r>
      </w:hyperlink>
      <w:r w:rsidRPr="00301A2B">
        <w:rPr>
          <w:sz w:val="18"/>
          <w:szCs w:val="18"/>
        </w:rPr>
        <w:t>.</w:t>
      </w:r>
    </w:p>
  </w:endnote>
  <w:endnote w:id="66">
    <w:p w14:paraId="770BF157" w14:textId="48DDBC9B"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Cathy Vaughan, Erin Davis, Adele Murdolo, Jasmin Chen, Linda Murray, Karen Block, Regiona Quiazon and Deb Webb, </w:t>
      </w:r>
      <w:r w:rsidRPr="00301A2B">
        <w:rPr>
          <w:i/>
          <w:sz w:val="18"/>
          <w:szCs w:val="18"/>
        </w:rPr>
        <w:t>Promoting community-led responses to violence against immigrant and refugee women in metropolitan and regional Australia</w:t>
      </w:r>
      <w:r w:rsidRPr="00301A2B">
        <w:rPr>
          <w:sz w:val="18"/>
          <w:szCs w:val="18"/>
        </w:rPr>
        <w:t>.</w:t>
      </w:r>
    </w:p>
  </w:endnote>
  <w:endnote w:id="67">
    <w:p w14:paraId="4827BF64" w14:textId="67CA31DD"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ABS, 2016 </w:t>
      </w:r>
      <w:r w:rsidRPr="00301A2B">
        <w:rPr>
          <w:i/>
          <w:sz w:val="18"/>
          <w:szCs w:val="18"/>
        </w:rPr>
        <w:t>Personal Safety Survey</w:t>
      </w:r>
      <w:r w:rsidRPr="00301A2B">
        <w:rPr>
          <w:sz w:val="18"/>
          <w:szCs w:val="18"/>
        </w:rPr>
        <w:t>.</w:t>
      </w:r>
    </w:p>
  </w:endnote>
  <w:endnote w:id="68">
    <w:p w14:paraId="70804A28" w14:textId="651B6A4E"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“Child protection and Aboriginal and Torres Strait Islander children”, Australian Institute of Family Studies, accessed 2 July 2019, </w:t>
      </w:r>
      <w:hyperlink r:id="rId48" w:tooltip="Link to Australian Institute of Family Studies website" w:history="1">
        <w:r w:rsidRPr="00301A2B">
          <w:rPr>
            <w:rStyle w:val="Hyperlink"/>
            <w:sz w:val="18"/>
            <w:szCs w:val="18"/>
          </w:rPr>
          <w:t>https://aifs.gov.au/cfca/publications/child-protection-and-aboriginal-and-torres-strait-islander-children</w:t>
        </w:r>
      </w:hyperlink>
      <w:r w:rsidRPr="00301A2B">
        <w:rPr>
          <w:sz w:val="18"/>
          <w:szCs w:val="18"/>
        </w:rPr>
        <w:t>.</w:t>
      </w:r>
    </w:p>
  </w:endnote>
  <w:endnote w:id="69">
    <w:p w14:paraId="341ACCF0" w14:textId="1992D518"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Council of Australian Governments (COAG), </w:t>
      </w:r>
      <w:r w:rsidRPr="00301A2B">
        <w:rPr>
          <w:i/>
          <w:sz w:val="18"/>
          <w:szCs w:val="18"/>
        </w:rPr>
        <w:t>Protecting Children is Everyone’s Business: National Framework for Protecting Australia’s Children 2009–2020</w:t>
      </w:r>
      <w:r w:rsidRPr="00301A2B">
        <w:rPr>
          <w:sz w:val="18"/>
          <w:szCs w:val="18"/>
        </w:rPr>
        <w:t xml:space="preserve">, (Canberra, ACT: Commonwealth of Australia, 2009), </w:t>
      </w:r>
      <w:hyperlink r:id="rId49" w:tooltip="Link to DSS Protecting Children is Everyone's Business document" w:history="1">
        <w:r w:rsidRPr="00301A2B">
          <w:rPr>
            <w:rStyle w:val="Hyperlink"/>
            <w:sz w:val="18"/>
            <w:szCs w:val="18"/>
          </w:rPr>
          <w:t>https://www.dss.gov.au/sites/default/files/documents/child_protection_framework.pdf</w:t>
        </w:r>
      </w:hyperlink>
      <w:r w:rsidRPr="00301A2B">
        <w:rPr>
          <w:sz w:val="18"/>
          <w:szCs w:val="18"/>
        </w:rPr>
        <w:t>.</w:t>
      </w:r>
    </w:p>
  </w:endnote>
  <w:endnote w:id="70">
    <w:p w14:paraId="2E6A2E7E" w14:textId="5885A188"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Department of Health and Ageing, Australian Government, </w:t>
      </w:r>
      <w:r w:rsidRPr="00301A2B">
        <w:rPr>
          <w:i/>
          <w:sz w:val="18"/>
          <w:szCs w:val="18"/>
        </w:rPr>
        <w:t>National Lesbian, Gay, Bisexual, Transgender and Intersex (LGBTI) Ageing and Aged Care Strategy</w:t>
      </w:r>
      <w:r w:rsidRPr="00301A2B">
        <w:rPr>
          <w:sz w:val="18"/>
          <w:szCs w:val="18"/>
        </w:rPr>
        <w:t xml:space="preserve">, (Canberra, ACT: Commonwealth of Australia, 2012), </w:t>
      </w:r>
      <w:hyperlink r:id="rId50" w:tooltip="Link to Department of Health and Ageing LGBTI document" w:history="1">
        <w:r w:rsidRPr="00301A2B">
          <w:rPr>
            <w:rStyle w:val="Hyperlink"/>
            <w:sz w:val="18"/>
            <w:szCs w:val="18"/>
          </w:rPr>
          <w:t>https://agedcare.health.gov.au/sites/default/files/documents/08_2014/national_ageing_and_aged_care_strategy_lgbti_print_version.pdf</w:t>
        </w:r>
      </w:hyperlink>
      <w:r w:rsidRPr="00301A2B">
        <w:rPr>
          <w:sz w:val="18"/>
          <w:szCs w:val="18"/>
        </w:rPr>
        <w:t>.</w:t>
      </w:r>
    </w:p>
  </w:endnote>
  <w:endnote w:id="71">
    <w:p w14:paraId="23FEA575" w14:textId="597AD68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Lynne Hillier, Tiffany Jones, Marisa Monagle, Naomi Overton, Luke Gahan, Jennifer Blackman and Anne Mitchell, </w:t>
      </w:r>
      <w:r w:rsidRPr="00301A2B">
        <w:rPr>
          <w:i/>
          <w:sz w:val="18"/>
          <w:szCs w:val="18"/>
        </w:rPr>
        <w:t>Writing themselves in 3 – the third national study on the sexual health and wellbeing of same sex attracted and gender questioning young people</w:t>
      </w:r>
      <w:r w:rsidRPr="00301A2B">
        <w:rPr>
          <w:sz w:val="18"/>
          <w:szCs w:val="18"/>
        </w:rPr>
        <w:t xml:space="preserve"> (Melbourne, VIC: Australian Research Centre in Sex, Health and Society, La Trobe University, 2010), </w:t>
      </w:r>
      <w:hyperlink r:id="rId51" w:tooltip="Link to Writing Themselves in 3 document" w:history="1">
        <w:r w:rsidRPr="00301A2B">
          <w:rPr>
            <w:rStyle w:val="Hyperlink"/>
            <w:sz w:val="18"/>
            <w:szCs w:val="18"/>
          </w:rPr>
          <w:t>https://www.acon.org.au/wp-content/uploads/2015/04/Writing-Themselves-In-3-2010.pdf</w:t>
        </w:r>
      </w:hyperlink>
      <w:r w:rsidRPr="00301A2B">
        <w:rPr>
          <w:sz w:val="18"/>
          <w:szCs w:val="18"/>
        </w:rPr>
        <w:t xml:space="preserve">. </w:t>
      </w:r>
    </w:p>
  </w:endnote>
  <w:endnote w:id="72">
    <w:p w14:paraId="4C9B4BEC" w14:textId="27CC08D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LGBTIQ Domestic and Family Violence Interagency and the Centre for Social Research in Health, </w:t>
      </w:r>
      <w:r w:rsidRPr="00301A2B">
        <w:rPr>
          <w:i/>
          <w:sz w:val="18"/>
          <w:szCs w:val="18"/>
        </w:rPr>
        <w:t xml:space="preserve">Calling It What It Really Is: A Report into Lesbian, Gay, Bisexual, Transgender, Gender Diverse, Intersex and Queer Experiences of Domestic and Family Violence </w:t>
      </w:r>
      <w:r w:rsidRPr="00301A2B">
        <w:rPr>
          <w:sz w:val="18"/>
          <w:szCs w:val="18"/>
        </w:rPr>
        <w:t xml:space="preserve">(Sydney, NSW: UNSW, 2014), </w:t>
      </w:r>
      <w:hyperlink r:id="rId52" w:tooltip="Link to UNSW Report into Lesbian, Gay, Bisexual, Transgender, Gender Diverse, Intersex and Queer Experiences of Domestic and Family Violence" w:history="1">
        <w:r w:rsidRPr="00301A2B">
          <w:rPr>
            <w:rStyle w:val="Hyperlink"/>
            <w:sz w:val="18"/>
            <w:szCs w:val="18"/>
          </w:rPr>
          <w:t>http://www.thelookout.org.au/sites/default/files/Calling_It_What_It_Really_Is_LGBTIQ_DFV_report_2015.pdf</w:t>
        </w:r>
      </w:hyperlink>
      <w:r w:rsidRPr="00301A2B">
        <w:rPr>
          <w:sz w:val="18"/>
          <w:szCs w:val="18"/>
        </w:rPr>
        <w:t xml:space="preserve">; Monica Campo and Sarah Tayton, </w:t>
      </w:r>
      <w:r w:rsidRPr="00301A2B">
        <w:rPr>
          <w:i/>
          <w:sz w:val="18"/>
          <w:szCs w:val="18"/>
        </w:rPr>
        <w:t xml:space="preserve">Intimate Partner Violence in Lesbian, Gay, Bisexual, Trans, Intersex and Queer Communities </w:t>
      </w:r>
      <w:r w:rsidRPr="00301A2B">
        <w:rPr>
          <w:sz w:val="18"/>
          <w:szCs w:val="18"/>
        </w:rPr>
        <w:t xml:space="preserve">(Melbourne, VIC: Australian Institute of Family Studies, 2015), </w:t>
      </w:r>
      <w:hyperlink r:id="rId53" w:tooltip="Link to Australian Institute of Family Studies Key Issues document" w:history="1">
        <w:r w:rsidRPr="00301A2B">
          <w:rPr>
            <w:rStyle w:val="Hyperlink"/>
            <w:sz w:val="18"/>
            <w:szCs w:val="18"/>
          </w:rPr>
          <w:t>https://aifs.gov.au/cfca/sites/default/files/cfca-resource-dv-lgbti.pdf</w:t>
        </w:r>
      </w:hyperlink>
      <w:r w:rsidRPr="00301A2B">
        <w:rPr>
          <w:sz w:val="18"/>
          <w:szCs w:val="18"/>
        </w:rPr>
        <w:t>.</w:t>
      </w:r>
    </w:p>
  </w:endnote>
  <w:endnote w:id="73">
    <w:p w14:paraId="00978144" w14:textId="56417255"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Philomena Horsley, </w:t>
      </w:r>
      <w:r w:rsidRPr="00301A2B">
        <w:rPr>
          <w:i/>
          <w:sz w:val="18"/>
          <w:szCs w:val="18"/>
        </w:rPr>
        <w:t>Family Violence and the LGBTI Community: Submission to the Victorian Royal Commission into Family Violence</w:t>
      </w:r>
      <w:r w:rsidRPr="00301A2B">
        <w:rPr>
          <w:sz w:val="18"/>
          <w:szCs w:val="18"/>
        </w:rPr>
        <w:t xml:space="preserve"> (Melbourne, VIC: Gay and Lesbian Health Victoria, Australian Research Centre in Sex, Health and Society, La Trobe University, 2015); Another Closet, </w:t>
      </w:r>
      <w:r w:rsidRPr="00301A2B">
        <w:rPr>
          <w:i/>
          <w:sz w:val="18"/>
          <w:szCs w:val="18"/>
        </w:rPr>
        <w:t>LGBTIQ domestic and family violence handbook</w:t>
      </w:r>
      <w:r w:rsidRPr="00301A2B">
        <w:rPr>
          <w:sz w:val="18"/>
          <w:szCs w:val="18"/>
        </w:rPr>
        <w:t xml:space="preserve"> (Sydney, NSW: LGBTIQ Domestic Violence Interagency, 2014); Monica Campo and Sarah Tayton, Intimate Partner Violence in Lesbian, Gay, Bisexual, Trans, Intersex and Queer Communities; Phil Crehan and Jennifer McCleary-Sills, </w:t>
      </w:r>
      <w:r w:rsidRPr="00301A2B">
        <w:rPr>
          <w:i/>
          <w:sz w:val="18"/>
          <w:szCs w:val="18"/>
        </w:rPr>
        <w:t>Brief on Violence Against Sexual and Gender Minority Women</w:t>
      </w:r>
      <w:r w:rsidRPr="00301A2B">
        <w:rPr>
          <w:sz w:val="18"/>
          <w:szCs w:val="18"/>
        </w:rPr>
        <w:t xml:space="preserve"> (Washington D.C.: Violence Against Women and Girls Resource Guide, 2015); LGBTIQ Domestic and Family Violence Interagency and the Centre for Social Research in Health, Calling It What It Really Is.</w:t>
      </w:r>
    </w:p>
  </w:endnote>
  <w:endnote w:id="74">
    <w:p w14:paraId="207649B8" w14:textId="79F20F4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Laura Badenes-Ribera, Amparo Bonilla-Campos, Dolores Frias-Navarro, Gemma Pons-Salvador and Hector Monterdei-Bort, “Intimate partner violence in self-identified lesbians: A systematic review of its prevalence and correlates”, </w:t>
      </w:r>
      <w:r w:rsidRPr="00301A2B">
        <w:rPr>
          <w:i/>
          <w:sz w:val="18"/>
          <w:szCs w:val="18"/>
        </w:rPr>
        <w:t>Trauma, Violence and Abuse</w:t>
      </w:r>
      <w:r w:rsidRPr="00301A2B">
        <w:rPr>
          <w:sz w:val="18"/>
          <w:szCs w:val="18"/>
        </w:rPr>
        <w:t xml:space="preserve"> 17, no. 3 (2016): 284–297; Kimberly Balsam and Dawn Szymanski, “Relationship quality and domestic violence in women’s same sex relationships: The role of minority stress”, </w:t>
      </w:r>
      <w:r w:rsidRPr="00301A2B">
        <w:rPr>
          <w:i/>
          <w:sz w:val="18"/>
          <w:szCs w:val="18"/>
        </w:rPr>
        <w:t>Psychology of Women Quarterly</w:t>
      </w:r>
      <w:r w:rsidRPr="00301A2B">
        <w:rPr>
          <w:sz w:val="18"/>
          <w:szCs w:val="18"/>
        </w:rPr>
        <w:t xml:space="preserve"> 29, no. 3 (2005): 258–269; Monica Campo and Sarah Tayton, </w:t>
      </w:r>
      <w:r w:rsidRPr="00301A2B">
        <w:rPr>
          <w:i/>
          <w:sz w:val="18"/>
          <w:szCs w:val="18"/>
        </w:rPr>
        <w:t>Intimate Partner Violence in Lesbian, Gay, Bisexual, Trans, Intersex and Queer Communities</w:t>
      </w:r>
      <w:r w:rsidRPr="00301A2B">
        <w:rPr>
          <w:sz w:val="18"/>
          <w:szCs w:val="18"/>
        </w:rPr>
        <w:t xml:space="preserve">; Catherine Donovan, Marianne Hester, Jonathon Holmes and Melanie McCarry, </w:t>
      </w:r>
      <w:r w:rsidRPr="00301A2B">
        <w:rPr>
          <w:i/>
          <w:sz w:val="18"/>
          <w:szCs w:val="18"/>
        </w:rPr>
        <w:t>Comparing Domestic Abuse in Same Sex and Heterosexual Relationships</w:t>
      </w:r>
      <w:r w:rsidRPr="00301A2B">
        <w:rPr>
          <w:sz w:val="18"/>
          <w:szCs w:val="18"/>
        </w:rPr>
        <w:t xml:space="preserve"> (England: University of Sunderland and University of Bristol, 2006), </w:t>
      </w:r>
      <w:hyperlink r:id="rId54" w:tooltip="Link to report Comparing Domestic Abuse in Same Sex and Heterosexual Relationships" w:history="1">
        <w:r w:rsidRPr="00301A2B">
          <w:rPr>
            <w:rStyle w:val="Hyperlink"/>
            <w:sz w:val="18"/>
            <w:szCs w:val="18"/>
          </w:rPr>
          <w:t>http://www.equation.org.uk/wp-content/uploads/2012/12/Comparing-Domestic-Abuse-in-Same-Sex-and-Heterosexual-relationships.pdf</w:t>
        </w:r>
      </w:hyperlink>
      <w:r w:rsidRPr="00301A2B">
        <w:rPr>
          <w:sz w:val="18"/>
          <w:szCs w:val="18"/>
        </w:rPr>
        <w:t>.</w:t>
      </w:r>
    </w:p>
  </w:endnote>
  <w:endnote w:id="75">
    <w:p w14:paraId="7EDCD286" w14:textId="356189D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State Government of Victoria and The Equality Institute, </w:t>
      </w:r>
      <w:r w:rsidRPr="00301A2B">
        <w:rPr>
          <w:i/>
          <w:sz w:val="18"/>
          <w:szCs w:val="18"/>
        </w:rPr>
        <w:t>Family Violence Primary Prevention: Building a knowledge base and identifying gaps for all manifestations of family violence</w:t>
      </w:r>
      <w:r w:rsidRPr="00301A2B">
        <w:rPr>
          <w:sz w:val="18"/>
          <w:szCs w:val="18"/>
        </w:rPr>
        <w:t xml:space="preserve"> (Melbourne, VIC), </w:t>
      </w:r>
      <w:hyperlink r:id="rId55" w:tooltip="Link to Family Violence Primary Prevention document" w:history="1">
        <w:r w:rsidRPr="00301A2B">
          <w:rPr>
            <w:rStyle w:val="Hyperlink"/>
            <w:sz w:val="18"/>
            <w:szCs w:val="18"/>
          </w:rPr>
          <w:t>https://static1.squarespace.com/static/5656cae6e4b00f188f3228ee/t/5a7797c624a69434ae7a58da/1517787096089/DPC_EQI_FV_Report.pdf</w:t>
        </w:r>
      </w:hyperlink>
      <w:r w:rsidRPr="00301A2B">
        <w:rPr>
          <w:sz w:val="18"/>
          <w:szCs w:val="18"/>
        </w:rPr>
        <w:t>.</w:t>
      </w:r>
    </w:p>
  </w:endnote>
  <w:endnote w:id="76">
    <w:p w14:paraId="4E984F70" w14:textId="7CB7E1E2"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Annaliese Constable, Nancy De Castro, Robert Knapman and Moo Baulch, </w:t>
      </w:r>
      <w:r w:rsidRPr="00301A2B">
        <w:rPr>
          <w:i/>
          <w:sz w:val="18"/>
          <w:szCs w:val="18"/>
        </w:rPr>
        <w:t>One Size Does Not Fit All: Gap analysis of NSW domestic violence support services in relation to gay, lesbian, bisexual, transgender and intersex communities’ needs</w:t>
      </w:r>
      <w:r w:rsidRPr="00301A2B">
        <w:rPr>
          <w:sz w:val="18"/>
          <w:szCs w:val="18"/>
        </w:rPr>
        <w:t xml:space="preserve"> (Sydney, NSW: ACON, 2011), </w:t>
      </w:r>
      <w:hyperlink r:id="rId56" w:tooltip="Link to Gap analysis of NSW domestic violence support services in relation to gay, lesbian, bisexual, transgender and intersex communities’ needs" w:history="1">
        <w:r w:rsidRPr="00301A2B">
          <w:rPr>
            <w:rStyle w:val="Hyperlink"/>
            <w:sz w:val="18"/>
            <w:szCs w:val="18"/>
          </w:rPr>
          <w:t>http://static1.1.sqspcdn.com/static/f/471667/11435293/1301286771177/Gap+Analysis_V4-a.pdf?token=dmJWGokgixfL+wNxVyxAVTJzZ%2FY=</w:t>
        </w:r>
      </w:hyperlink>
      <w:r w:rsidRPr="00301A2B">
        <w:rPr>
          <w:sz w:val="18"/>
          <w:szCs w:val="18"/>
        </w:rPr>
        <w:t xml:space="preserve">. </w:t>
      </w:r>
    </w:p>
  </w:endnote>
  <w:endnote w:id="77">
    <w:p w14:paraId="54323674" w14:textId="559044C1" w:rsidR="005804CD" w:rsidRPr="0073004F" w:rsidRDefault="005804CD">
      <w:pPr>
        <w:pStyle w:val="EndnoteText"/>
        <w:rPr>
          <w:lang w:val="en-AU"/>
        </w:rPr>
      </w:pPr>
      <w:r>
        <w:rPr>
          <w:rStyle w:val="EndnoteReference"/>
        </w:rPr>
        <w:endnoteRef/>
      </w:r>
      <w:r>
        <w:t xml:space="preserve"> </w:t>
      </w:r>
      <w:r w:rsidRPr="00301A2B">
        <w:rPr>
          <w:sz w:val="18"/>
          <w:szCs w:val="18"/>
        </w:rPr>
        <w:t>Ibid</w:t>
      </w:r>
      <w:r w:rsidR="008E5757">
        <w:rPr>
          <w:sz w:val="18"/>
          <w:szCs w:val="18"/>
        </w:rPr>
        <w:t>.</w:t>
      </w:r>
    </w:p>
  </w:endnote>
  <w:endnote w:id="78">
    <w:p w14:paraId="3B9094FF" w14:textId="0CDC5BB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Australian Bureau of Statistics (ABS), Women’s Safety Australia Study (Canberra, ACT: ABS, 1996); Inner City Legal Centre, </w:t>
      </w:r>
      <w:r w:rsidRPr="00301A2B">
        <w:rPr>
          <w:i/>
          <w:sz w:val="18"/>
          <w:szCs w:val="18"/>
        </w:rPr>
        <w:t>Outing Injustice: Understanding the legal needs of the lesbian, gay, bisexual, transgender, and intersex communities in New South Wales</w:t>
      </w:r>
      <w:r w:rsidRPr="00301A2B">
        <w:rPr>
          <w:sz w:val="18"/>
          <w:szCs w:val="18"/>
        </w:rPr>
        <w:t xml:space="preserve"> (Sydney, NSW: Inner City Legal Centre, 2011); Shannon Little, “Challenging Changing Legal Definitions of Family in Same-Sex Domestic Violence”, </w:t>
      </w:r>
      <w:r w:rsidRPr="00301A2B">
        <w:rPr>
          <w:i/>
          <w:sz w:val="18"/>
          <w:szCs w:val="18"/>
        </w:rPr>
        <w:t>Hastings Women’s Law Journal</w:t>
      </w:r>
      <w:r w:rsidRPr="00301A2B">
        <w:rPr>
          <w:sz w:val="18"/>
          <w:szCs w:val="18"/>
        </w:rPr>
        <w:t xml:space="preserve"> 19 (2008); Marian Pitts, Anne Smith, Anthony Mitchell and Sunil Patel, </w:t>
      </w:r>
      <w:r w:rsidRPr="00301A2B">
        <w:rPr>
          <w:i/>
          <w:sz w:val="18"/>
          <w:szCs w:val="18"/>
        </w:rPr>
        <w:t>Private Lives: A report on the health and wellbeing of GLBTI Australians</w:t>
      </w:r>
      <w:r w:rsidRPr="00301A2B">
        <w:rPr>
          <w:sz w:val="18"/>
          <w:szCs w:val="18"/>
        </w:rPr>
        <w:t xml:space="preserve"> (Melbourne, VIC: The Australian Research Centre in Sex, Health and Society, La Trobe University, Monograph series no. 57, 2006).</w:t>
      </w:r>
    </w:p>
  </w:endnote>
  <w:endnote w:id="79">
    <w:p w14:paraId="5633C180" w14:textId="7CCAD863"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Alissar El-Murr, </w:t>
      </w:r>
      <w:r w:rsidRPr="00301A2B">
        <w:rPr>
          <w:i/>
          <w:sz w:val="18"/>
          <w:szCs w:val="18"/>
        </w:rPr>
        <w:t>Intimate partner violence in Australian refugee communities: Scoping Review of Issues and Service Responses</w:t>
      </w:r>
      <w:r w:rsidRPr="00301A2B">
        <w:rPr>
          <w:sz w:val="18"/>
          <w:szCs w:val="18"/>
        </w:rPr>
        <w:t xml:space="preserve"> (Melbourne, VIC: Australian Institute of Family Studies, 2018), </w:t>
      </w:r>
      <w:hyperlink r:id="rId57" w:tooltip="Link to Australian Institute of Family Studies scoping review of issues and service responses document" w:history="1">
        <w:r w:rsidRPr="00301A2B">
          <w:rPr>
            <w:rStyle w:val="Hyperlink"/>
            <w:sz w:val="18"/>
            <w:szCs w:val="18"/>
          </w:rPr>
          <w:t>https://aifs.gov.au/cfca/sites/default/files/publication-documents/50_intimate_partner_violence_in_australian_refugee_communities.pdf</w:t>
        </w:r>
      </w:hyperlink>
      <w:r w:rsidRPr="00301A2B">
        <w:rPr>
          <w:sz w:val="18"/>
          <w:szCs w:val="18"/>
        </w:rPr>
        <w:t>.</w:t>
      </w:r>
    </w:p>
  </w:endnote>
  <w:endnote w:id="80">
    <w:p w14:paraId="38F0CF66" w14:textId="560444A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Kate Jenkins, “Sex Discrimination Commissioner Delivers 2018 Pamela Denoon Lecture”, Australian Human Rights Commission, delivered 5 March 2018, published 6 March 2018, </w:t>
      </w:r>
      <w:hyperlink r:id="rId58" w:tooltip="Link to Human Rights website" w:history="1">
        <w:r w:rsidRPr="00301A2B">
          <w:rPr>
            <w:rStyle w:val="Hyperlink"/>
            <w:sz w:val="18"/>
            <w:szCs w:val="18"/>
          </w:rPr>
          <w:t>https://www.humanrights.gov.au/about/news/speeches/sex-discrimination-commissioner-delivers-2018-pamela-denoon-lecture</w:t>
        </w:r>
      </w:hyperlink>
      <w:r w:rsidRPr="00301A2B">
        <w:rPr>
          <w:sz w:val="18"/>
          <w:szCs w:val="18"/>
        </w:rPr>
        <w:t>.</w:t>
      </w:r>
    </w:p>
  </w:endnote>
  <w:endnote w:id="81">
    <w:p w14:paraId="60FBB1A2" w14:textId="42190C93"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ABS, 2016 </w:t>
      </w:r>
      <w:r w:rsidRPr="00301A2B">
        <w:rPr>
          <w:i/>
          <w:sz w:val="18"/>
          <w:szCs w:val="18"/>
        </w:rPr>
        <w:t>Personal Safety Survey</w:t>
      </w:r>
      <w:r w:rsidRPr="00301A2B">
        <w:rPr>
          <w:sz w:val="18"/>
          <w:szCs w:val="18"/>
        </w:rPr>
        <w:t>.</w:t>
      </w:r>
    </w:p>
  </w:endnote>
  <w:endnote w:id="82">
    <w:p w14:paraId="3A60AA04" w14:textId="03C89C1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Australian Bureau of Statistics (ABS), Recorded Crime – </w:t>
      </w:r>
      <w:r w:rsidRPr="00301A2B">
        <w:rPr>
          <w:i/>
          <w:sz w:val="18"/>
          <w:szCs w:val="18"/>
        </w:rPr>
        <w:t>Victims, Australia, 2017</w:t>
      </w:r>
      <w:r w:rsidRPr="00301A2B">
        <w:rPr>
          <w:sz w:val="18"/>
          <w:szCs w:val="18"/>
        </w:rPr>
        <w:t xml:space="preserve"> (Canberra, ACT: ABS, 2018), </w:t>
      </w:r>
      <w:hyperlink r:id="rId59" w:tooltip="Link to Australian Bureau of Statistics website" w:history="1">
        <w:r w:rsidRPr="00301A2B">
          <w:rPr>
            <w:rStyle w:val="Hyperlink"/>
            <w:sz w:val="18"/>
            <w:szCs w:val="18"/>
          </w:rPr>
          <w:t>https://www.abs.gov.au/ausstats/abs@.nsf/Lookup/by Subject/4510.0~2017~Media Release~Recording of sexual assaults reaches eight-year high (Media Release)~16</w:t>
        </w:r>
      </w:hyperlink>
      <w:r w:rsidRPr="00301A2B">
        <w:rPr>
          <w:sz w:val="18"/>
          <w:szCs w:val="18"/>
        </w:rPr>
        <w:t>.</w:t>
      </w:r>
    </w:p>
  </w:endnote>
  <w:endnote w:id="83">
    <w:p w14:paraId="171C3FE1" w14:textId="7EE3C9FB"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Natalie Taylor, “Juror attitudes and biases in sexual assault cases”, </w:t>
      </w:r>
      <w:r w:rsidRPr="00301A2B">
        <w:rPr>
          <w:i/>
          <w:sz w:val="18"/>
          <w:szCs w:val="18"/>
        </w:rPr>
        <w:t>Trends and Issues in Crime and Criminal Justice</w:t>
      </w:r>
      <w:r w:rsidRPr="00301A2B">
        <w:rPr>
          <w:sz w:val="18"/>
          <w:szCs w:val="18"/>
        </w:rPr>
        <w:t xml:space="preserve"> 344 (Canberra, ACT: Australian Institute of Criminology, 2007), </w:t>
      </w:r>
      <w:hyperlink r:id="rId60" w:tooltip="Link to Australian Institute of Criminology website" w:history="1">
        <w:r w:rsidRPr="00301A2B">
          <w:rPr>
            <w:rStyle w:val="Hyperlink"/>
            <w:sz w:val="18"/>
            <w:szCs w:val="18"/>
          </w:rPr>
          <w:t>https://aic.gov.au/publications/tandi/tandi344</w:t>
        </w:r>
      </w:hyperlink>
      <w:r w:rsidRPr="00301A2B">
        <w:rPr>
          <w:sz w:val="18"/>
          <w:szCs w:val="18"/>
        </w:rPr>
        <w:t>.</w:t>
      </w:r>
    </w:p>
  </w:endnote>
  <w:endnote w:id="84">
    <w:p w14:paraId="465F9EB6" w14:textId="18A14BC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Australian Human Rights Commission, </w:t>
      </w:r>
      <w:r w:rsidRPr="00301A2B">
        <w:rPr>
          <w:i/>
          <w:sz w:val="18"/>
          <w:szCs w:val="18"/>
        </w:rPr>
        <w:t>Change the Course: National Report on Sexual Assault and Sexual Harassment at Australian Universities</w:t>
      </w:r>
      <w:r w:rsidRPr="00301A2B">
        <w:rPr>
          <w:sz w:val="18"/>
          <w:szCs w:val="18"/>
        </w:rPr>
        <w:t xml:space="preserve"> (Sydney, NSW: Australian Human Rights Commission, 2017), </w:t>
      </w:r>
      <w:hyperlink r:id="rId61" w:tooltip="Link to Australian Human Rights Commission website" w:history="1">
        <w:r w:rsidRPr="00301A2B">
          <w:rPr>
            <w:rStyle w:val="Hyperlink"/>
            <w:sz w:val="18"/>
            <w:szCs w:val="18"/>
          </w:rPr>
          <w:t>https://www.humanrights.gov.au/our-work/sex-discrimination/publications/change-course-national-report-sexual-assault-and-sexual</w:t>
        </w:r>
      </w:hyperlink>
      <w:r w:rsidRPr="00301A2B">
        <w:rPr>
          <w:sz w:val="18"/>
          <w:szCs w:val="18"/>
        </w:rPr>
        <w:t>.</w:t>
      </w:r>
    </w:p>
  </w:endnote>
  <w:endnote w:id="85">
    <w:p w14:paraId="3F5758D9" w14:textId="2E833AC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Australian Human Rights Commission, </w:t>
      </w:r>
      <w:r w:rsidRPr="00301A2B">
        <w:rPr>
          <w:i/>
          <w:sz w:val="18"/>
          <w:szCs w:val="18"/>
        </w:rPr>
        <w:t>Everyone’s Business: Fourth National Survey on Sexual Harassment in Australian Workplaces</w:t>
      </w:r>
      <w:r w:rsidRPr="00301A2B">
        <w:rPr>
          <w:sz w:val="18"/>
          <w:szCs w:val="18"/>
        </w:rPr>
        <w:t xml:space="preserve"> (Sydney, NSW: Australian Human Rights Commission, 2018), </w:t>
      </w:r>
      <w:hyperlink r:id="rId62" w:tooltip="Link to Australian Human Rights Commission website" w:history="1">
        <w:r w:rsidRPr="00301A2B">
          <w:rPr>
            <w:rStyle w:val="Hyperlink"/>
            <w:sz w:val="18"/>
            <w:szCs w:val="18"/>
          </w:rPr>
          <w:t>https://www.humanrights.gov.au/our-work/sex-discrimination/publications/everyones-business-fourth-national-survey-sexual</w:t>
        </w:r>
      </w:hyperlink>
      <w:r w:rsidRPr="00301A2B">
        <w:rPr>
          <w:sz w:val="18"/>
          <w:szCs w:val="18"/>
        </w:rPr>
        <w:t>.</w:t>
      </w:r>
    </w:p>
  </w:endnote>
  <w:endnote w:id="86">
    <w:p w14:paraId="48C73D2F" w14:textId="4C5D0EF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Women’s Legal Service NSW, Domestic Violence Resource Centre Victoria and WESNET, </w:t>
      </w:r>
      <w:r w:rsidRPr="00301A2B">
        <w:rPr>
          <w:i/>
          <w:sz w:val="18"/>
          <w:szCs w:val="18"/>
        </w:rPr>
        <w:t>ReCharge: Women’s Technology Safety, Legal Resources, Research and Training, National Study Findings 2015</w:t>
      </w:r>
      <w:r w:rsidRPr="00301A2B">
        <w:rPr>
          <w:sz w:val="18"/>
          <w:szCs w:val="18"/>
        </w:rPr>
        <w:t xml:space="preserve"> (Melbourne: SmartSafe, 2015), </w:t>
      </w:r>
      <w:hyperlink r:id="rId63" w:tooltip="Link to Domestic Violence Resource Centre Victoria's SmartSafe project findings and recommendations document" w:history="1">
        <w:r w:rsidRPr="00301A2B">
          <w:rPr>
            <w:rStyle w:val="Hyperlink"/>
            <w:sz w:val="18"/>
            <w:szCs w:val="18"/>
          </w:rPr>
          <w:t>http://www.dvrcv.org.au/sites/default/files/SmartSafe_0.pdf</w:t>
        </w:r>
      </w:hyperlink>
      <w:r w:rsidRPr="00301A2B">
        <w:rPr>
          <w:sz w:val="18"/>
          <w:szCs w:val="18"/>
        </w:rPr>
        <w:t>.</w:t>
      </w:r>
    </w:p>
  </w:endnote>
  <w:endnote w:id="87">
    <w:p w14:paraId="164AFF96" w14:textId="06537FDE"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Medibank Health Solutions, “‘1800RESPECT Saved my Life’ – Increasing Demand for the National Sexual, Domestic and Family Violence Counselling Service”, 1800RESPECT, published 10 April, 2019, </w:t>
      </w:r>
      <w:hyperlink r:id="rId64" w:tooltip="Link to 1800 Respect website" w:history="1">
        <w:r w:rsidRPr="00301A2B">
          <w:rPr>
            <w:rStyle w:val="Hyperlink"/>
            <w:sz w:val="18"/>
            <w:szCs w:val="18"/>
          </w:rPr>
          <w:t>https://www.1800respect.org.au/news-and-media/press-release-archive/mr-1800respect-saved-my-life/</w:t>
        </w:r>
      </w:hyperlink>
      <w:r w:rsidRPr="00301A2B">
        <w:rPr>
          <w:sz w:val="18"/>
          <w:szCs w:val="18"/>
        </w:rPr>
        <w:t>.</w:t>
      </w:r>
    </w:p>
  </w:endnote>
  <w:endnote w:id="88">
    <w:p w14:paraId="75C4CC92" w14:textId="3D873044"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 Institute of Health and Welfare (AIHW), </w:t>
      </w:r>
      <w:r w:rsidRPr="00301A2B">
        <w:rPr>
          <w:i/>
          <w:sz w:val="18"/>
          <w:szCs w:val="18"/>
        </w:rPr>
        <w:t>Specialist Homelessness Services Annual Report 2017–18</w:t>
      </w:r>
      <w:r w:rsidRPr="00301A2B">
        <w:rPr>
          <w:sz w:val="18"/>
          <w:szCs w:val="18"/>
        </w:rPr>
        <w:t xml:space="preserve"> (Canberra, ACT: AIHW, 2019), </w:t>
      </w:r>
      <w:hyperlink r:id="rId65" w:tooltip="Link to Australian Institute of Health and Welfare website" w:history="1">
        <w:r w:rsidRPr="00301A2B">
          <w:rPr>
            <w:rStyle w:val="Hyperlink"/>
            <w:sz w:val="18"/>
            <w:szCs w:val="18"/>
          </w:rPr>
          <w:t>https://www.aihw.gov.au/reports/homelessness-services/specialist-homelessness-services-2017-18/contents/contents</w:t>
        </w:r>
      </w:hyperlink>
      <w:r w:rsidRPr="00301A2B">
        <w:rPr>
          <w:sz w:val="18"/>
          <w:szCs w:val="18"/>
        </w:rPr>
        <w:t>.</w:t>
      </w:r>
    </w:p>
  </w:endnote>
  <w:endnote w:id="89">
    <w:p w14:paraId="60C9FEED" w14:textId="21FB375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“Convention on the Elimination of All Forms of Discrimination against Women (CEDAW)”, United Nations Entity for Gender Equality and the Empowerment of Women (UN Women), accessed 28 June 2019, </w:t>
      </w:r>
      <w:hyperlink r:id="rId66" w:tooltip="Link to UN Women website" w:history="1">
        <w:r w:rsidRPr="00301A2B">
          <w:rPr>
            <w:rStyle w:val="Hyperlink"/>
            <w:sz w:val="18"/>
            <w:szCs w:val="18"/>
          </w:rPr>
          <w:t>https://www.un.org/womenwatch/daw/cedaw/</w:t>
        </w:r>
      </w:hyperlink>
      <w:r w:rsidRPr="00301A2B">
        <w:rPr>
          <w:sz w:val="18"/>
          <w:szCs w:val="18"/>
        </w:rPr>
        <w:t>.</w:t>
      </w:r>
    </w:p>
  </w:endnote>
  <w:endnote w:id="90">
    <w:p w14:paraId="1BFA8501" w14:textId="0E1A4CA6"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“United Nations Human Rights Council”, United Nations Human Rights Office of the High Commissioner, accessed 28 June 2019, </w:t>
      </w:r>
      <w:hyperlink r:id="rId67" w:tooltip="Link to United Nations Human Rights Council website" w:history="1">
        <w:r w:rsidRPr="00301A2B">
          <w:rPr>
            <w:rStyle w:val="Hyperlink"/>
            <w:sz w:val="18"/>
            <w:szCs w:val="18"/>
          </w:rPr>
          <w:t>https://www.ohchr.org/en/hrbodies/hrc/pages/home.aspx</w:t>
        </w:r>
      </w:hyperlink>
      <w:r w:rsidRPr="00301A2B">
        <w:rPr>
          <w:sz w:val="18"/>
          <w:szCs w:val="18"/>
        </w:rPr>
        <w:t>.</w:t>
      </w:r>
    </w:p>
  </w:endnote>
  <w:endnote w:id="91">
    <w:p w14:paraId="67885731" w14:textId="4170593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 “Commission on the Status of Women”, United Nations Women, accessed 28 June 2019, </w:t>
      </w:r>
      <w:hyperlink r:id="rId68" w:tooltip="Link to UN Women website" w:history="1">
        <w:r w:rsidRPr="00301A2B">
          <w:rPr>
            <w:rStyle w:val="Hyperlink"/>
            <w:sz w:val="18"/>
            <w:szCs w:val="18"/>
          </w:rPr>
          <w:t>http://www.unwomen.org/en/csw</w:t>
        </w:r>
      </w:hyperlink>
      <w:r w:rsidRPr="00301A2B">
        <w:rPr>
          <w:sz w:val="18"/>
          <w:szCs w:val="18"/>
        </w:rPr>
        <w:t>.</w:t>
      </w:r>
    </w:p>
  </w:endnote>
  <w:endnote w:id="92">
    <w:p w14:paraId="2286BC38" w14:textId="6650B65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“Women, Peace and Security”, United Nations Women, accessed 28 June 2019, </w:t>
      </w:r>
      <w:hyperlink r:id="rId69" w:tooltip="Link to UN Women website" w:history="1">
        <w:r w:rsidRPr="00301A2B">
          <w:rPr>
            <w:rStyle w:val="Hyperlink"/>
            <w:sz w:val="18"/>
            <w:szCs w:val="18"/>
          </w:rPr>
          <w:t>https://unwomen.org.au/our-work/focus-areas/women-peace-and-security/</w:t>
        </w:r>
      </w:hyperlink>
      <w:r w:rsidRPr="00301A2B">
        <w:rPr>
          <w:sz w:val="18"/>
          <w:szCs w:val="18"/>
        </w:rPr>
        <w:t>.</w:t>
      </w:r>
    </w:p>
  </w:endnote>
  <w:endnote w:id="93">
    <w:p w14:paraId="38AAA312" w14:textId="3B813165"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“Convention on the Rights of the Child”, Office of the United Nations High Commissioner for Human Rights, last modified 2019, </w:t>
      </w:r>
      <w:hyperlink r:id="rId70" w:tooltip="Link to United Nations Human Rights website" w:history="1">
        <w:r w:rsidRPr="00301A2B">
          <w:rPr>
            <w:rStyle w:val="Hyperlink"/>
            <w:sz w:val="18"/>
            <w:szCs w:val="18"/>
          </w:rPr>
          <w:t>https://www.ohchr.org/en/professionalinterest/pages/crc.aspx</w:t>
        </w:r>
      </w:hyperlink>
      <w:r w:rsidRPr="00301A2B">
        <w:rPr>
          <w:sz w:val="18"/>
          <w:szCs w:val="18"/>
        </w:rPr>
        <w:t>.</w:t>
      </w:r>
    </w:p>
  </w:endnote>
  <w:endnote w:id="94">
    <w:p w14:paraId="0E7EA92D" w14:textId="4BA607AC"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Transforming Our World: the 2030 Agenda for Sustainable Development”, United Nations, last modified 2019, </w:t>
      </w:r>
      <w:hyperlink r:id="rId71" w:tooltip="Link to UN Sustainable Development website" w:history="1">
        <w:r w:rsidRPr="00301A2B">
          <w:rPr>
            <w:rStyle w:val="Hyperlink"/>
            <w:sz w:val="18"/>
            <w:szCs w:val="18"/>
          </w:rPr>
          <w:t>https://sustainabledevelopment.un.org/post2015/transformingourworld</w:t>
        </w:r>
      </w:hyperlink>
      <w:r w:rsidRPr="00301A2B">
        <w:rPr>
          <w:sz w:val="18"/>
          <w:szCs w:val="18"/>
        </w:rPr>
        <w:t>.</w:t>
      </w:r>
    </w:p>
  </w:endnote>
  <w:endnote w:id="95">
    <w:p w14:paraId="7EED49C2" w14:textId="2F7F8F37"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Futures Without Violence, </w:t>
      </w:r>
      <w:r w:rsidRPr="00301A2B">
        <w:rPr>
          <w:i/>
          <w:sz w:val="18"/>
          <w:szCs w:val="18"/>
        </w:rPr>
        <w:t>Linking Security of Women and Security of States: Policymaker Blueprint</w:t>
      </w:r>
      <w:r w:rsidRPr="00301A2B">
        <w:rPr>
          <w:sz w:val="18"/>
          <w:szCs w:val="18"/>
        </w:rPr>
        <w:t xml:space="preserve"> (San Francisco, CA: Futures Without Violence and Open Square, 2017), </w:t>
      </w:r>
      <w:hyperlink r:id="rId72" w:tooltip="Link to Futures Without Violence Policymaker Blueprint document " w:history="1">
        <w:r w:rsidRPr="00301A2B">
          <w:rPr>
            <w:rStyle w:val="Hyperlink"/>
            <w:sz w:val="18"/>
            <w:szCs w:val="18"/>
          </w:rPr>
          <w:t>https://www.futureswithoutviolence.org/wp-content/uploads/FWV_blueprint_Final_web.pdf</w:t>
        </w:r>
      </w:hyperlink>
      <w:r w:rsidRPr="00301A2B">
        <w:rPr>
          <w:sz w:val="18"/>
          <w:szCs w:val="18"/>
        </w:rPr>
        <w:t>.</w:t>
      </w:r>
    </w:p>
  </w:endnote>
  <w:endnote w:id="96">
    <w:p w14:paraId="4252E81B" w14:textId="69C90261" w:rsidR="005804CD" w:rsidRPr="0073004F" w:rsidRDefault="005804CD">
      <w:pPr>
        <w:pStyle w:val="EndnoteText"/>
        <w:rPr>
          <w:lang w:val="en-AU"/>
        </w:rPr>
      </w:pPr>
      <w:r>
        <w:rPr>
          <w:rStyle w:val="EndnoteReference"/>
        </w:rPr>
        <w:endnoteRef/>
      </w:r>
      <w:r>
        <w:t xml:space="preserve"> </w:t>
      </w:r>
      <w:r w:rsidRPr="00301A2B">
        <w:rPr>
          <w:sz w:val="18"/>
          <w:szCs w:val="18"/>
        </w:rPr>
        <w:t>Ibid</w:t>
      </w:r>
      <w:r w:rsidR="008E5757">
        <w:rPr>
          <w:sz w:val="18"/>
          <w:szCs w:val="18"/>
        </w:rPr>
        <w:t>.</w:t>
      </w:r>
    </w:p>
  </w:endnote>
  <w:endnote w:id="97">
    <w:p w14:paraId="3BC3890F" w14:textId="55B5836B"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Department of Families, Housing, Community Services and Indigenous Affairs, </w:t>
      </w:r>
      <w:r w:rsidRPr="00301A2B">
        <w:rPr>
          <w:i/>
          <w:sz w:val="18"/>
          <w:szCs w:val="18"/>
        </w:rPr>
        <w:t>Australian National Action Plan: Women, Peace and Security 2012–201</w:t>
      </w:r>
      <w:r w:rsidRPr="00301A2B">
        <w:rPr>
          <w:sz w:val="18"/>
          <w:szCs w:val="18"/>
        </w:rPr>
        <w:t xml:space="preserve">8 (Canberra, ACT: Australian Government Office for Women, 2017), </w:t>
      </w:r>
      <w:hyperlink r:id="rId73" w:tooltip="Link to Australian Government Australian National Action Plan on Women, Peace and Security 2012-2018 document" w:history="1">
        <w:r w:rsidRPr="00301A2B">
          <w:rPr>
            <w:rStyle w:val="Hyperlink"/>
            <w:sz w:val="18"/>
            <w:szCs w:val="18"/>
          </w:rPr>
          <w:t>https://www.pmc.gov.au/sites/default/files/publications/national-action-plan_on_women peace-security- 2012-18.pdf</w:t>
        </w:r>
      </w:hyperlink>
      <w:r w:rsidRPr="00301A2B">
        <w:rPr>
          <w:sz w:val="18"/>
          <w:szCs w:val="18"/>
        </w:rPr>
        <w:t>.</w:t>
      </w:r>
    </w:p>
  </w:endnote>
  <w:endnote w:id="98">
    <w:p w14:paraId="078916F3" w14:textId="18FD227F" w:rsidR="005804CD" w:rsidRPr="0073004F" w:rsidRDefault="005804CD">
      <w:pPr>
        <w:pStyle w:val="EndnoteText"/>
        <w:rPr>
          <w:lang w:val="en-AU"/>
        </w:rPr>
      </w:pPr>
      <w:r>
        <w:rPr>
          <w:rStyle w:val="EndnoteReference"/>
        </w:rPr>
        <w:endnoteRef/>
      </w:r>
      <w:r>
        <w:t xml:space="preserve"> </w:t>
      </w:r>
      <w:r w:rsidRPr="00301A2B">
        <w:rPr>
          <w:sz w:val="18"/>
          <w:szCs w:val="18"/>
        </w:rPr>
        <w:t>Ibid</w:t>
      </w:r>
      <w:r w:rsidR="008E5757">
        <w:rPr>
          <w:sz w:val="18"/>
          <w:szCs w:val="18"/>
        </w:rPr>
        <w:t>.</w:t>
      </w:r>
    </w:p>
  </w:endnote>
  <w:endnote w:id="99">
    <w:p w14:paraId="1A9C9899" w14:textId="1CD780B9" w:rsidR="005804CD" w:rsidRPr="0073004F" w:rsidRDefault="005804CD">
      <w:pPr>
        <w:pStyle w:val="EndnoteText"/>
        <w:rPr>
          <w:lang w:val="en-AU"/>
        </w:rPr>
      </w:pPr>
      <w:r>
        <w:rPr>
          <w:rStyle w:val="EndnoteReference"/>
        </w:rPr>
        <w:endnoteRef/>
      </w:r>
      <w:r>
        <w:t xml:space="preserve"> </w:t>
      </w:r>
      <w:r w:rsidRPr="00301A2B">
        <w:rPr>
          <w:sz w:val="18"/>
          <w:szCs w:val="18"/>
        </w:rPr>
        <w:t>Ibid</w:t>
      </w:r>
      <w:r w:rsidR="008E5757">
        <w:rPr>
          <w:sz w:val="18"/>
          <w:szCs w:val="18"/>
        </w:rPr>
        <w:t>.</w:t>
      </w:r>
    </w:p>
  </w:endnote>
  <w:endnote w:id="100">
    <w:p w14:paraId="6FF9C808" w14:textId="48BC937A" w:rsidR="005804CD" w:rsidRPr="0073004F" w:rsidRDefault="005804CD">
      <w:pPr>
        <w:pStyle w:val="EndnoteText"/>
        <w:rPr>
          <w:lang w:val="en-AU"/>
        </w:rPr>
      </w:pPr>
      <w:r>
        <w:rPr>
          <w:rStyle w:val="EndnoteReference"/>
        </w:rPr>
        <w:endnoteRef/>
      </w:r>
      <w:r>
        <w:t xml:space="preserve"> </w:t>
      </w:r>
      <w:r w:rsidRPr="00301A2B">
        <w:rPr>
          <w:sz w:val="18"/>
          <w:szCs w:val="18"/>
        </w:rPr>
        <w:t>Ibid</w:t>
      </w:r>
      <w:r w:rsidR="008E5757">
        <w:rPr>
          <w:sz w:val="18"/>
          <w:szCs w:val="18"/>
        </w:rPr>
        <w:t>.</w:t>
      </w:r>
    </w:p>
  </w:endnote>
  <w:endnote w:id="101">
    <w:p w14:paraId="4281F62F" w14:textId="29C3C05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Australian Bureau of Statistics (ABS), </w:t>
      </w:r>
      <w:r w:rsidRPr="00301A2B">
        <w:rPr>
          <w:i/>
          <w:sz w:val="18"/>
          <w:szCs w:val="18"/>
        </w:rPr>
        <w:t>National Aboriginal and Torres Strait Islander Social Survey (NATSISS), 2014–15</w:t>
      </w:r>
      <w:r w:rsidRPr="00301A2B">
        <w:rPr>
          <w:sz w:val="18"/>
          <w:szCs w:val="18"/>
        </w:rPr>
        <w:t xml:space="preserve"> (Canberra, ACT: ABS, 2016), </w:t>
      </w:r>
      <w:hyperlink r:id="rId74" w:tooltip="Link to Australian Bureau of Statistics website" w:history="1">
        <w:r w:rsidRPr="00301A2B">
          <w:rPr>
            <w:rStyle w:val="Hyperlink"/>
            <w:sz w:val="18"/>
            <w:szCs w:val="18"/>
          </w:rPr>
          <w:t>https://www.abs.gov.au/ausstats/abs@.nsf/mf/4714.0</w:t>
        </w:r>
      </w:hyperlink>
      <w:r w:rsidRPr="00301A2B">
        <w:rPr>
          <w:sz w:val="18"/>
          <w:szCs w:val="18"/>
        </w:rPr>
        <w:t>.</w:t>
      </w:r>
    </w:p>
  </w:endnote>
  <w:endnote w:id="102">
    <w:p w14:paraId="6B860554" w14:textId="079CE9D8"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Australian Institute of Health and Welfare, </w:t>
      </w:r>
      <w:r w:rsidRPr="00301A2B">
        <w:rPr>
          <w:i/>
          <w:sz w:val="18"/>
          <w:szCs w:val="18"/>
        </w:rPr>
        <w:t>Family, domestic and sexual violence in Australia</w:t>
      </w:r>
      <w:r w:rsidRPr="00301A2B">
        <w:rPr>
          <w:sz w:val="18"/>
          <w:szCs w:val="18"/>
        </w:rPr>
        <w:t>.</w:t>
      </w:r>
    </w:p>
  </w:endnote>
  <w:endnote w:id="103">
    <w:p w14:paraId="1C49D71E" w14:textId="56EE1B5F"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Carolyn Frohmader, </w:t>
      </w:r>
      <w:r w:rsidRPr="00301A2B">
        <w:rPr>
          <w:i/>
          <w:sz w:val="18"/>
          <w:szCs w:val="18"/>
        </w:rPr>
        <w:t>Women With Disabilities Australia Election Platform 2019 (Lenah Valley, TAS: Women With Disabilities Australia, 2019)</w:t>
      </w:r>
      <w:r w:rsidRPr="00301A2B">
        <w:rPr>
          <w:sz w:val="18"/>
          <w:szCs w:val="18"/>
        </w:rPr>
        <w:t xml:space="preserve">, </w:t>
      </w:r>
      <w:hyperlink r:id="rId75" w:tooltip="Link to Women With Disabilities Australia election platform 2019 document" w:history="1">
        <w:r w:rsidRPr="00301A2B">
          <w:rPr>
            <w:rStyle w:val="Hyperlink"/>
            <w:sz w:val="18"/>
            <w:szCs w:val="18"/>
          </w:rPr>
          <w:t>http://wwda.org.au/wp-content/uploads/2019/04/WWDA_Election_Platform_2019_Final.pdf</w:t>
        </w:r>
      </w:hyperlink>
      <w:r w:rsidRPr="00301A2B">
        <w:rPr>
          <w:sz w:val="18"/>
          <w:szCs w:val="18"/>
        </w:rPr>
        <w:t>.</w:t>
      </w:r>
    </w:p>
  </w:endnote>
  <w:endnote w:id="104">
    <w:p w14:paraId="44210ACA" w14:textId="00123E56"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Lynne Hillier, Tiffany Jones, Marisa Monagle, Naomi Overton, Luke Gahan, Jennifer Blackman and Anne Mitchell, </w:t>
      </w:r>
      <w:r w:rsidRPr="00301A2B">
        <w:rPr>
          <w:i/>
          <w:sz w:val="18"/>
          <w:szCs w:val="18"/>
        </w:rPr>
        <w:t>Writing themselves in 3</w:t>
      </w:r>
      <w:r w:rsidRPr="00301A2B">
        <w:rPr>
          <w:sz w:val="18"/>
          <w:szCs w:val="18"/>
        </w:rPr>
        <w:t>.</w:t>
      </w:r>
    </w:p>
  </w:endnote>
  <w:endnote w:id="105">
    <w:p w14:paraId="667795C2" w14:textId="0290978A"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ANROWS and VicHealth, </w:t>
      </w:r>
      <w:r w:rsidRPr="00301A2B">
        <w:rPr>
          <w:i/>
          <w:sz w:val="18"/>
          <w:szCs w:val="18"/>
        </w:rPr>
        <w:t>Change the Story</w:t>
      </w:r>
      <w:r w:rsidRPr="00301A2B">
        <w:rPr>
          <w:sz w:val="18"/>
          <w:szCs w:val="18"/>
        </w:rPr>
        <w:t>.</w:t>
      </w:r>
    </w:p>
  </w:endnote>
  <w:endnote w:id="106">
    <w:p w14:paraId="30486BCC" w14:textId="5CE97093"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Prue Cameron, </w:t>
      </w:r>
      <w:r w:rsidRPr="00301A2B">
        <w:rPr>
          <w:i/>
          <w:sz w:val="18"/>
          <w:szCs w:val="18"/>
        </w:rPr>
        <w:t>Expanding Early Interventions in Family Violence in Victoria</w:t>
      </w:r>
      <w:r w:rsidRPr="00301A2B">
        <w:rPr>
          <w:sz w:val="18"/>
          <w:szCs w:val="18"/>
        </w:rPr>
        <w:t xml:space="preserve"> (Melbourne, VIC: Domestic Violence Victoria, 2016), </w:t>
      </w:r>
      <w:hyperlink r:id="rId76" w:tooltip="Link to Domestic Violence Victoria Expanding earyl interventions in family violence in Victoria document" w:history="1">
        <w:r w:rsidRPr="00301A2B">
          <w:rPr>
            <w:rStyle w:val="Hyperlink"/>
            <w:sz w:val="18"/>
            <w:szCs w:val="18"/>
          </w:rPr>
          <w:t>http://dvvic.org.au/_wordpress/wp-content/uploads/2017/02/Early-Intervention-Report-FINAL-8-DEC.pdf</w:t>
        </w:r>
      </w:hyperlink>
      <w:r w:rsidRPr="00301A2B">
        <w:rPr>
          <w:sz w:val="18"/>
          <w:szCs w:val="18"/>
        </w:rPr>
        <w:t>.</w:t>
      </w:r>
    </w:p>
  </w:endnote>
  <w:endnote w:id="107">
    <w:p w14:paraId="682AD3DC" w14:textId="68173216"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Council of Attorneys-General, </w:t>
      </w:r>
      <w:r w:rsidRPr="00301A2B">
        <w:rPr>
          <w:i/>
          <w:sz w:val="18"/>
          <w:szCs w:val="18"/>
        </w:rPr>
        <w:t>National Plan to Respond to the Abuse of Older Australians (Elder Abuse) 2019-2023</w:t>
      </w:r>
      <w:r w:rsidRPr="00301A2B">
        <w:rPr>
          <w:sz w:val="18"/>
          <w:szCs w:val="18"/>
        </w:rPr>
        <w:t xml:space="preserve"> (Canberra, ACT: Council of Attorneys-General, 2019), </w:t>
      </w:r>
      <w:hyperlink r:id="rId77" w:tooltip="Link to Council of Attorneys-General National Plan to Respond to the Abuse of Older Australians 2019-2023 document" w:history="1">
        <w:r w:rsidRPr="00301A2B">
          <w:rPr>
            <w:rStyle w:val="Hyperlink"/>
            <w:sz w:val="18"/>
            <w:szCs w:val="18"/>
          </w:rPr>
          <w:t>https://www.ag.gov.au/RightsAndProtections/protecting-the-rights-of-older-australians/Documents/National-plan-to-respond-to-the-abuse-of-older-australians-elder.pdf</w:t>
        </w:r>
      </w:hyperlink>
      <w:r w:rsidRPr="00301A2B">
        <w:rPr>
          <w:sz w:val="18"/>
          <w:szCs w:val="18"/>
        </w:rPr>
        <w:t xml:space="preserve">. </w:t>
      </w:r>
    </w:p>
  </w:endnote>
  <w:endnote w:id="108">
    <w:p w14:paraId="541F93A3" w14:textId="10634F44" w:rsidR="005804CD" w:rsidRPr="00F42C59" w:rsidRDefault="005804CD" w:rsidP="0000318B">
      <w:pPr>
        <w:spacing w:before="120" w:after="60" w:line="280" w:lineRule="atLeast"/>
        <w:rPr>
          <w:sz w:val="18"/>
          <w:szCs w:val="18"/>
        </w:rPr>
      </w:pPr>
      <w:r>
        <w:rPr>
          <w:rStyle w:val="EndnoteReference"/>
        </w:rPr>
        <w:endnoteRef/>
      </w:r>
      <w:r>
        <w:t xml:space="preserve"> </w:t>
      </w:r>
      <w:r w:rsidR="008E5757">
        <w:rPr>
          <w:sz w:val="18"/>
          <w:szCs w:val="18"/>
        </w:rPr>
        <w:t xml:space="preserve">Department of Social Services, </w:t>
      </w:r>
      <w:r w:rsidR="008E5757">
        <w:rPr>
          <w:i/>
          <w:sz w:val="18"/>
          <w:szCs w:val="18"/>
        </w:rPr>
        <w:t>Third Action Plan 2016</w:t>
      </w:r>
      <w:r w:rsidR="008E5757" w:rsidRPr="00301A2B">
        <w:rPr>
          <w:i/>
          <w:sz w:val="18"/>
          <w:szCs w:val="18"/>
        </w:rPr>
        <w:t>–</w:t>
      </w:r>
      <w:r w:rsidR="008E5757">
        <w:rPr>
          <w:i/>
          <w:sz w:val="18"/>
          <w:szCs w:val="18"/>
        </w:rPr>
        <w:t>2019 of the National Plan to Reduce Violence against Women and their Children 2010</w:t>
      </w:r>
      <w:r w:rsidR="008E5757" w:rsidRPr="00301A2B">
        <w:rPr>
          <w:i/>
          <w:sz w:val="18"/>
          <w:szCs w:val="18"/>
        </w:rPr>
        <w:t>–</w:t>
      </w:r>
      <w:r w:rsidR="008E5757">
        <w:rPr>
          <w:i/>
          <w:sz w:val="18"/>
          <w:szCs w:val="18"/>
        </w:rPr>
        <w:t xml:space="preserve">2022. </w:t>
      </w:r>
    </w:p>
  </w:endnote>
  <w:endnote w:id="109">
    <w:p w14:paraId="14A8D5CC" w14:textId="3980FFF2"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“Financial Abuse: Protecting your money from others”, Money Smart, Australian Securities and Investments Commission, last updated 1 July 2019, </w:t>
      </w:r>
      <w:hyperlink r:id="rId78" w:tooltip="Link to Australian Securities and Investments Commission website" w:history="1">
        <w:r w:rsidRPr="00301A2B">
          <w:rPr>
            <w:rStyle w:val="Hyperlink"/>
            <w:sz w:val="18"/>
            <w:szCs w:val="18"/>
          </w:rPr>
          <w:t>https://www.moneysmart.gov.au/life-events-and-you/families/financial-abuse</w:t>
        </w:r>
      </w:hyperlink>
      <w:r w:rsidRPr="00301A2B">
        <w:rPr>
          <w:sz w:val="18"/>
          <w:szCs w:val="18"/>
        </w:rPr>
        <w:t xml:space="preserve">. </w:t>
      </w:r>
    </w:p>
  </w:endnote>
  <w:endnote w:id="110">
    <w:p w14:paraId="50095E78" w14:textId="10EB9A0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Lynne Hillier, Tiffany Jones, Marisa Monagle, Naomi Overton, Luke Gahan, Jennifer Blackman and Anne Mitchell, </w:t>
      </w:r>
      <w:r w:rsidRPr="00301A2B">
        <w:rPr>
          <w:i/>
          <w:sz w:val="18"/>
          <w:szCs w:val="18"/>
        </w:rPr>
        <w:t>Writing themselves in 3.</w:t>
      </w:r>
    </w:p>
  </w:endnote>
  <w:endnote w:id="111">
    <w:p w14:paraId="40E20705" w14:textId="4D0D25FA" w:rsidR="005804CD" w:rsidRPr="0073004F" w:rsidRDefault="005804CD">
      <w:pPr>
        <w:pStyle w:val="EndnoteText"/>
        <w:rPr>
          <w:lang w:val="en-AU"/>
        </w:rPr>
      </w:pPr>
      <w:r>
        <w:rPr>
          <w:rStyle w:val="EndnoteReference"/>
        </w:rPr>
        <w:endnoteRef/>
      </w:r>
      <w:r>
        <w:t xml:space="preserve"> </w:t>
      </w:r>
      <w:r w:rsidRPr="00301A2B">
        <w:rPr>
          <w:sz w:val="18"/>
          <w:szCs w:val="18"/>
        </w:rPr>
        <w:t>Ibid</w:t>
      </w:r>
      <w:r w:rsidR="008E5757">
        <w:rPr>
          <w:sz w:val="18"/>
          <w:szCs w:val="18"/>
        </w:rPr>
        <w:t>.</w:t>
      </w:r>
    </w:p>
  </w:endnote>
  <w:endnote w:id="112">
    <w:p w14:paraId="4BD5BFFB" w14:textId="13A3E096"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ANROWS and VicHealth, </w:t>
      </w:r>
      <w:r w:rsidRPr="00301A2B">
        <w:rPr>
          <w:i/>
          <w:sz w:val="18"/>
          <w:szCs w:val="18"/>
        </w:rPr>
        <w:t>Change the Story</w:t>
      </w:r>
      <w:r w:rsidRPr="00301A2B">
        <w:rPr>
          <w:sz w:val="18"/>
          <w:szCs w:val="18"/>
        </w:rPr>
        <w:t>.</w:t>
      </w:r>
    </w:p>
  </w:endnote>
  <w:endnote w:id="113">
    <w:p w14:paraId="14D83D3A" w14:textId="669595E2"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Lynne Hillier, Tiffany Jones, Marisa Monagle, Naomi Overton, Luke Gahan, Jennifer Blackman and Anne Mitchell, </w:t>
      </w:r>
      <w:r w:rsidRPr="00301A2B">
        <w:rPr>
          <w:i/>
          <w:sz w:val="18"/>
          <w:szCs w:val="18"/>
        </w:rPr>
        <w:t>Writing themselves in 3</w:t>
      </w:r>
      <w:r w:rsidRPr="00301A2B">
        <w:rPr>
          <w:sz w:val="18"/>
          <w:szCs w:val="18"/>
        </w:rPr>
        <w:t>.</w:t>
      </w:r>
    </w:p>
  </w:endnote>
  <w:endnote w:id="114">
    <w:p w14:paraId="65BE8F2D" w14:textId="266E0A80"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“Human Trafficking”, Australian Federal Police, accessed on 2 July 2019, </w:t>
      </w:r>
      <w:hyperlink r:id="rId79" w:tooltip="Link to Australian Federal Police website" w:history="1">
        <w:r w:rsidRPr="00301A2B">
          <w:rPr>
            <w:rStyle w:val="Hyperlink"/>
            <w:sz w:val="18"/>
            <w:szCs w:val="18"/>
          </w:rPr>
          <w:t>https://www.afp.gov.au/what-we-do/crime-types/human-trafficking</w:t>
        </w:r>
      </w:hyperlink>
      <w:r w:rsidRPr="00301A2B">
        <w:rPr>
          <w:sz w:val="18"/>
          <w:szCs w:val="18"/>
        </w:rPr>
        <w:t>.</w:t>
      </w:r>
    </w:p>
  </w:endnote>
  <w:endnote w:id="115">
    <w:p w14:paraId="5D0D5AEF" w14:textId="53B01DA4"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”What is intersex?”, Intersex Human Rights Australia, published 2 August 2013, </w:t>
      </w:r>
      <w:hyperlink r:id="rId80" w:tooltip="Link to Intersex Human Rights Australia website" w:history="1">
        <w:r w:rsidRPr="00301A2B">
          <w:rPr>
            <w:rStyle w:val="Hyperlink"/>
            <w:sz w:val="18"/>
            <w:szCs w:val="18"/>
          </w:rPr>
          <w:t>https://ihra.org.au/18106/what-is-intersex/</w:t>
        </w:r>
      </w:hyperlink>
      <w:r w:rsidRPr="00301A2B">
        <w:rPr>
          <w:sz w:val="18"/>
          <w:szCs w:val="18"/>
        </w:rPr>
        <w:t>.</w:t>
      </w:r>
    </w:p>
  </w:endnote>
  <w:endnote w:id="116">
    <w:p w14:paraId="7AAC0898" w14:textId="7CB8AC1F"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Lynne Hillier, Tiffany Jones, Marisa Monagle, Naomi Overton, Luke Gahan, Jennifer Blackman and Anne Mitchell, </w:t>
      </w:r>
      <w:r w:rsidRPr="00301A2B">
        <w:rPr>
          <w:i/>
          <w:sz w:val="18"/>
          <w:szCs w:val="18"/>
        </w:rPr>
        <w:t>Writing themselves in 3.</w:t>
      </w:r>
    </w:p>
  </w:endnote>
  <w:endnote w:id="117">
    <w:p w14:paraId="6095DA12" w14:textId="42A2DB02"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Our Watch, ANROWS and VicHealth, </w:t>
      </w:r>
      <w:r w:rsidRPr="00301A2B">
        <w:rPr>
          <w:i/>
          <w:sz w:val="18"/>
          <w:szCs w:val="18"/>
        </w:rPr>
        <w:t>Change the Story</w:t>
      </w:r>
      <w:r w:rsidRPr="00301A2B">
        <w:rPr>
          <w:sz w:val="18"/>
          <w:szCs w:val="18"/>
        </w:rPr>
        <w:t>.</w:t>
      </w:r>
    </w:p>
  </w:endnote>
  <w:endnote w:id="118">
    <w:p w14:paraId="71810C7C" w14:textId="03933D4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Lynne Hillier, Tiffany Jones, Marisa Monagle, Naomi Overton, Luke Gahan, Jennifer Blackman and Anne Mitchell, </w:t>
      </w:r>
      <w:r w:rsidRPr="00301A2B">
        <w:rPr>
          <w:i/>
          <w:sz w:val="18"/>
          <w:szCs w:val="18"/>
        </w:rPr>
        <w:t>Writing themselves in 3.</w:t>
      </w:r>
    </w:p>
  </w:endnote>
  <w:endnote w:id="119">
    <w:p w14:paraId="0EBB652B" w14:textId="557B9D6A" w:rsidR="005804CD" w:rsidRPr="00DE51A2" w:rsidRDefault="005804CD">
      <w:pPr>
        <w:pStyle w:val="EndnoteText"/>
        <w:rPr>
          <w:lang w:val="en-AU"/>
        </w:rPr>
      </w:pPr>
      <w:r>
        <w:rPr>
          <w:rStyle w:val="EndnoteReference"/>
        </w:rPr>
        <w:endnoteRef/>
      </w:r>
      <w:r>
        <w:t xml:space="preserve"> </w:t>
      </w:r>
      <w:r w:rsidRPr="00301A2B">
        <w:rPr>
          <w:sz w:val="18"/>
          <w:szCs w:val="18"/>
        </w:rPr>
        <w:t xml:space="preserve">Our Watch, ANROWS and VicHealth, </w:t>
      </w:r>
      <w:r w:rsidRPr="00301A2B">
        <w:rPr>
          <w:i/>
          <w:sz w:val="18"/>
          <w:szCs w:val="18"/>
        </w:rPr>
        <w:t>Change the Story</w:t>
      </w:r>
      <w:r w:rsidRPr="00301A2B">
        <w:rPr>
          <w:sz w:val="18"/>
          <w:szCs w:val="18"/>
        </w:rPr>
        <w:t>.</w:t>
      </w:r>
    </w:p>
  </w:endnote>
  <w:endnote w:id="120">
    <w:p w14:paraId="5235603A" w14:textId="12F95DE1"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Department of Social Services, </w:t>
      </w:r>
      <w:r w:rsidRPr="00301A2B">
        <w:rPr>
          <w:i/>
          <w:sz w:val="18"/>
          <w:szCs w:val="18"/>
        </w:rPr>
        <w:t>The National Framework for Reducing and Eliminating the Use of Restrictive Practices in the Disability Service Sector</w:t>
      </w:r>
      <w:r w:rsidRPr="00301A2B">
        <w:rPr>
          <w:sz w:val="18"/>
          <w:szCs w:val="18"/>
        </w:rPr>
        <w:t xml:space="preserve"> (Canberra, ACT: Department of Social Services, 2014), </w:t>
      </w:r>
      <w:hyperlink r:id="rId81" w:tooltip="Link to DSS website" w:history="1">
        <w:r w:rsidRPr="00301A2B">
          <w:rPr>
            <w:rStyle w:val="Hyperlink"/>
            <w:sz w:val="18"/>
            <w:szCs w:val="18"/>
          </w:rPr>
          <w:t>https://www.dss.gov.au/our-responsibilities/disability-and-carers/publications-articles/policy-research/national-framework-for-reducing-and-eliminating-the-use-of-restrictive-practices-in-the-disability-service-sector</w:t>
        </w:r>
      </w:hyperlink>
      <w:r w:rsidRPr="00301A2B">
        <w:rPr>
          <w:sz w:val="18"/>
          <w:szCs w:val="18"/>
        </w:rPr>
        <w:t>.</w:t>
      </w:r>
    </w:p>
  </w:endnote>
  <w:endnote w:id="121">
    <w:p w14:paraId="3EB43A46" w14:textId="01ED9853"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“Mental health service in Australia”, Australian Institute of Health and Welfare, updated 3 May 2019, </w:t>
      </w:r>
      <w:hyperlink r:id="rId82" w:tooltip="Link to Australian Institute of Health and Welfare report" w:history="1">
        <w:r w:rsidRPr="00301A2B">
          <w:rPr>
            <w:rStyle w:val="Hyperlink"/>
            <w:sz w:val="18"/>
            <w:szCs w:val="18"/>
          </w:rPr>
          <w:t>https://www.aihw.gov.au/reports/mental-health-services/mental-health-services-in-australia/report-contents/restrictive-practices/seclusion</w:t>
        </w:r>
      </w:hyperlink>
      <w:r w:rsidRPr="00301A2B">
        <w:rPr>
          <w:sz w:val="18"/>
          <w:szCs w:val="18"/>
        </w:rPr>
        <w:t>.</w:t>
      </w:r>
    </w:p>
  </w:endnote>
  <w:endnote w:id="122">
    <w:p w14:paraId="61CE1C46" w14:textId="5C674C79" w:rsidR="005804CD" w:rsidRPr="0000318B" w:rsidRDefault="005804CD" w:rsidP="0000318B">
      <w:pPr>
        <w:spacing w:before="120" w:after="60" w:line="280" w:lineRule="atLeast"/>
        <w:rPr>
          <w:sz w:val="18"/>
          <w:szCs w:val="18"/>
        </w:rPr>
      </w:pPr>
      <w:r>
        <w:rPr>
          <w:rStyle w:val="EndnoteReference"/>
        </w:rPr>
        <w:endnoteRef/>
      </w:r>
      <w:r>
        <w:t xml:space="preserve"> </w:t>
      </w:r>
      <w:r w:rsidRPr="00301A2B">
        <w:rPr>
          <w:sz w:val="18"/>
          <w:szCs w:val="18"/>
        </w:rPr>
        <w:t xml:space="preserve">“Technology-facilitated abuse”, Council of Australian Governments (COAG) 2016 National Summit, accessed 2 July 2019, </w:t>
      </w:r>
      <w:hyperlink r:id="rId83" w:tooltip="Link to Council of Australian Governments website" w:history="1">
        <w:r w:rsidRPr="00301A2B">
          <w:rPr>
            <w:rStyle w:val="Hyperlink"/>
            <w:sz w:val="18"/>
            <w:szCs w:val="18"/>
          </w:rPr>
          <w:t>https://coagvawsummit.pmc.gov.au/technology-facilitated-abuse</w:t>
        </w:r>
      </w:hyperlink>
      <w:r w:rsidRPr="00301A2B">
        <w:rPr>
          <w:sz w:val="18"/>
          <w:szCs w:val="18"/>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4F22E" w14:textId="77777777" w:rsidR="005804CD" w:rsidRDefault="005804CD" w:rsidP="008E743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4A04640" w14:textId="77777777" w:rsidR="005804CD" w:rsidRDefault="005804CD" w:rsidP="008E743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73ABCC" w14:textId="3A48878B" w:rsidR="005804CD" w:rsidRPr="0050348B" w:rsidRDefault="005804CD" w:rsidP="0050348B">
    <w:pPr>
      <w:pStyle w:val="Footer"/>
      <w:jc w:val="right"/>
      <w:rPr>
        <w:sz w:val="20"/>
      </w:rPr>
    </w:pPr>
    <w:r w:rsidRPr="0050348B">
      <w:rPr>
        <w:sz w:val="20"/>
      </w:rPr>
      <w:t xml:space="preserve">Fourth Action Plan under the </w:t>
    </w:r>
    <w:r w:rsidRPr="0050348B">
      <w:rPr>
        <w:rStyle w:val="Emphasis"/>
        <w:sz w:val="20"/>
      </w:rPr>
      <w:t>National Plan to Reduce Violence against Women and their Children 2010-2022</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76CF6" w14:textId="7B81A3D2" w:rsidR="005804CD" w:rsidRPr="001D63B0" w:rsidRDefault="005804CD" w:rsidP="008E7437">
    <w:pPr>
      <w:rPr>
        <w:i/>
        <w:sz w:val="20"/>
      </w:rPr>
    </w:pPr>
    <w:r w:rsidRPr="001D63B0">
      <w:rPr>
        <w:sz w:val="20"/>
      </w:rPr>
      <w:t xml:space="preserve">Fourth Action Plan under the </w:t>
    </w:r>
    <w:r w:rsidRPr="001D63B0">
      <w:rPr>
        <w:i/>
        <w:sz w:val="20"/>
      </w:rPr>
      <w:t>National Plan to Reduce Violence against Women and their Children 2010–2022</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91DAB2" w14:textId="77777777" w:rsidR="00A6394F" w:rsidRDefault="00A6394F" w:rsidP="009273F1">
      <w:r>
        <w:separator/>
      </w:r>
    </w:p>
  </w:footnote>
  <w:footnote w:type="continuationSeparator" w:id="0">
    <w:p w14:paraId="4B068551" w14:textId="77777777" w:rsidR="00A6394F" w:rsidRDefault="00A6394F" w:rsidP="009273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8336367"/>
      <w:docPartObj>
        <w:docPartGallery w:val="Page Numbers (Top of Page)"/>
        <w:docPartUnique/>
      </w:docPartObj>
    </w:sdtPr>
    <w:sdtEndPr/>
    <w:sdtContent>
      <w:p w14:paraId="075FC51D" w14:textId="649AB86B" w:rsidR="005804CD" w:rsidRDefault="005804CD">
        <w:pPr>
          <w:pStyle w:val="Header"/>
          <w:jc w:val="right"/>
        </w:pPr>
        <w:r>
          <w:t xml:space="preserve">Page </w:t>
        </w:r>
        <w:r>
          <w:rPr>
            <w:b/>
            <w:bCs/>
          </w:rPr>
          <w:fldChar w:fldCharType="begin"/>
        </w:r>
        <w:r>
          <w:rPr>
            <w:b/>
            <w:bCs/>
          </w:rPr>
          <w:instrText xml:space="preserve"> PAGE </w:instrText>
        </w:r>
        <w:r>
          <w:rPr>
            <w:b/>
            <w:bCs/>
          </w:rPr>
          <w:fldChar w:fldCharType="separate"/>
        </w:r>
        <w:r w:rsidR="001A3959">
          <w:rPr>
            <w:b/>
            <w:bCs/>
            <w:noProof/>
          </w:rPr>
          <w:t>54</w:t>
        </w:r>
        <w:r>
          <w:rPr>
            <w:b/>
            <w:bCs/>
          </w:rPr>
          <w:fldChar w:fldCharType="end"/>
        </w:r>
        <w:r>
          <w:t xml:space="preserve"> of </w:t>
        </w:r>
        <w:r>
          <w:rPr>
            <w:b/>
            <w:bCs/>
          </w:rPr>
          <w:fldChar w:fldCharType="begin"/>
        </w:r>
        <w:r>
          <w:rPr>
            <w:b/>
            <w:bCs/>
          </w:rPr>
          <w:instrText xml:space="preserve"> NUMPAGES  </w:instrText>
        </w:r>
        <w:r>
          <w:rPr>
            <w:b/>
            <w:bCs/>
          </w:rPr>
          <w:fldChar w:fldCharType="separate"/>
        </w:r>
        <w:r w:rsidR="001A3959">
          <w:rPr>
            <w:b/>
            <w:bCs/>
            <w:noProof/>
          </w:rPr>
          <w:t>64</w:t>
        </w:r>
        <w:r>
          <w:rPr>
            <w:b/>
            <w:bCs/>
          </w:rPr>
          <w:fldChar w:fldCharType="end"/>
        </w:r>
      </w:p>
    </w:sdtContent>
  </w:sdt>
  <w:p w14:paraId="6575EFE4" w14:textId="77777777" w:rsidR="005804CD" w:rsidRDefault="005804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52070"/>
    <w:multiLevelType w:val="hybridMultilevel"/>
    <w:tmpl w:val="36F24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992CEF"/>
    <w:multiLevelType w:val="hybridMultilevel"/>
    <w:tmpl w:val="971A366C"/>
    <w:lvl w:ilvl="0" w:tplc="C8C2761C">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8E113A"/>
    <w:multiLevelType w:val="hybridMultilevel"/>
    <w:tmpl w:val="D960FA34"/>
    <w:lvl w:ilvl="0" w:tplc="0809000F">
      <w:start w:val="1"/>
      <w:numFmt w:val="decimal"/>
      <w:lvlText w:val="%1."/>
      <w:lvlJc w:val="left"/>
      <w:pPr>
        <w:ind w:left="720" w:hanging="360"/>
      </w:pPr>
    </w:lvl>
    <w:lvl w:ilvl="1" w:tplc="693A3024">
      <w:start w:val="1"/>
      <w:numFmt w:val="bullet"/>
      <w:lvlText w:val="•"/>
      <w:lvlJc w:val="left"/>
      <w:pPr>
        <w:ind w:left="1440" w:hanging="360"/>
      </w:pPr>
      <w:rPr>
        <w:rFonts w:ascii="Calibri" w:eastAsiaTheme="minorHAnsi" w:hAnsi="Calibri" w:cstheme="minorBidi"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18395F"/>
    <w:multiLevelType w:val="hybridMultilevel"/>
    <w:tmpl w:val="40B860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40A37"/>
    <w:multiLevelType w:val="hybridMultilevel"/>
    <w:tmpl w:val="27BEE69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7B37EF0"/>
    <w:multiLevelType w:val="hybridMultilevel"/>
    <w:tmpl w:val="3A96E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7C82669"/>
    <w:multiLevelType w:val="hybridMultilevel"/>
    <w:tmpl w:val="0EDC82B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07EA411D"/>
    <w:multiLevelType w:val="hybridMultilevel"/>
    <w:tmpl w:val="90D49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8D914F3"/>
    <w:multiLevelType w:val="hybridMultilevel"/>
    <w:tmpl w:val="E536CF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A0D3C9A"/>
    <w:multiLevelType w:val="hybridMultilevel"/>
    <w:tmpl w:val="49C0DB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A1B4C01"/>
    <w:multiLevelType w:val="hybridMultilevel"/>
    <w:tmpl w:val="00B8EE7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D663B62"/>
    <w:multiLevelType w:val="hybridMultilevel"/>
    <w:tmpl w:val="B4D00E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23023E"/>
    <w:multiLevelType w:val="hybridMultilevel"/>
    <w:tmpl w:val="8EA253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E8538D4"/>
    <w:multiLevelType w:val="hybridMultilevel"/>
    <w:tmpl w:val="C2105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F9A3AA0"/>
    <w:multiLevelType w:val="hybridMultilevel"/>
    <w:tmpl w:val="B6FA46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156537F"/>
    <w:multiLevelType w:val="hybridMultilevel"/>
    <w:tmpl w:val="FE349504"/>
    <w:lvl w:ilvl="0" w:tplc="4A7259AE">
      <w:start w:val="1"/>
      <w:numFmt w:val="bullet"/>
      <w:pStyle w:val="ListBullet"/>
      <w:lvlText w:val=""/>
      <w:lvlJc w:val="left"/>
      <w:pPr>
        <w:ind w:left="530" w:hanging="360"/>
      </w:pPr>
      <w:rPr>
        <w:rFonts w:ascii="Symbol" w:hAnsi="Symbol" w:hint="default"/>
        <w:sz w:val="18"/>
        <w:szCs w:val="18"/>
      </w:rPr>
    </w:lvl>
    <w:lvl w:ilvl="1" w:tplc="B42A4D04">
      <w:start w:val="1"/>
      <w:numFmt w:val="bullet"/>
      <w:lvlText w:val="o"/>
      <w:lvlJc w:val="left"/>
      <w:pPr>
        <w:ind w:left="1440" w:hanging="360"/>
      </w:pPr>
      <w:rPr>
        <w:rFonts w:ascii="Courier New" w:hAnsi="Courier New" w:cs="Courier New" w:hint="default"/>
        <w:color w:val="auto"/>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13B10ED6"/>
    <w:multiLevelType w:val="hybridMultilevel"/>
    <w:tmpl w:val="D3808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9E345E6"/>
    <w:multiLevelType w:val="hybridMultilevel"/>
    <w:tmpl w:val="99164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17658B3"/>
    <w:multiLevelType w:val="hybridMultilevel"/>
    <w:tmpl w:val="1AD6FB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FC515E"/>
    <w:multiLevelType w:val="hybridMultilevel"/>
    <w:tmpl w:val="AF6AE4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9086375"/>
    <w:multiLevelType w:val="hybridMultilevel"/>
    <w:tmpl w:val="B5E82574"/>
    <w:lvl w:ilvl="0" w:tplc="16E6C8F0">
      <w:numFmt w:val="bullet"/>
      <w:lvlText w:val="•"/>
      <w:lvlJc w:val="left"/>
      <w:pPr>
        <w:ind w:left="719" w:hanging="435"/>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CA608BE"/>
    <w:multiLevelType w:val="hybridMultilevel"/>
    <w:tmpl w:val="2C460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E7F7739"/>
    <w:multiLevelType w:val="hybridMultilevel"/>
    <w:tmpl w:val="24006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F06439C"/>
    <w:multiLevelType w:val="hybridMultilevel"/>
    <w:tmpl w:val="1068B7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3CB435A"/>
    <w:multiLevelType w:val="hybridMultilevel"/>
    <w:tmpl w:val="4ADAE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6AE679D"/>
    <w:multiLevelType w:val="hybridMultilevel"/>
    <w:tmpl w:val="7226B8AA"/>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26" w15:restartNumberingAfterBreak="0">
    <w:nsid w:val="39540DAB"/>
    <w:multiLevelType w:val="hybridMultilevel"/>
    <w:tmpl w:val="23560F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9D859B7"/>
    <w:multiLevelType w:val="hybridMultilevel"/>
    <w:tmpl w:val="EFBCA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EDC377A"/>
    <w:multiLevelType w:val="hybridMultilevel"/>
    <w:tmpl w:val="EC76F0E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9" w15:restartNumberingAfterBreak="0">
    <w:nsid w:val="41396E59"/>
    <w:multiLevelType w:val="multilevel"/>
    <w:tmpl w:val="FE688822"/>
    <w:styleLink w:val="BoxedBullets"/>
    <w:lvl w:ilvl="0">
      <w:start w:val="1"/>
      <w:numFmt w:val="bullet"/>
      <w:pStyle w:val="Boxed1Bullet"/>
      <w:lvlText w:val=""/>
      <w:lvlJc w:val="left"/>
      <w:pPr>
        <w:tabs>
          <w:tab w:val="num" w:pos="284"/>
        </w:tabs>
        <w:ind w:left="567" w:hanging="283"/>
      </w:pPr>
      <w:rPr>
        <w:rFonts w:ascii="Symbol" w:hAnsi="Symbol" w:hint="default"/>
        <w:color w:val="auto"/>
      </w:rPr>
    </w:lvl>
    <w:lvl w:ilvl="1">
      <w:start w:val="1"/>
      <w:numFmt w:val="bullet"/>
      <w:pStyle w:val="Boxed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44546A" w:themeColor="text2"/>
      </w:rPr>
    </w:lvl>
    <w:lvl w:ilvl="3">
      <w:start w:val="1"/>
      <w:numFmt w:val="bullet"/>
      <w:lvlText w:val="»"/>
      <w:lvlJc w:val="left"/>
      <w:pPr>
        <w:ind w:left="794" w:hanging="510"/>
      </w:pPr>
      <w:rPr>
        <w:rFonts w:ascii="Arial" w:hAnsi="Arial" w:hint="default"/>
        <w:color w:val="44546A"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30" w15:restartNumberingAfterBreak="0">
    <w:nsid w:val="45FB6F25"/>
    <w:multiLevelType w:val="hybridMultilevel"/>
    <w:tmpl w:val="7E7033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4B6F2892"/>
    <w:multiLevelType w:val="hybridMultilevel"/>
    <w:tmpl w:val="594C1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DF2745E"/>
    <w:multiLevelType w:val="hybridMultilevel"/>
    <w:tmpl w:val="FA08A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05B7089"/>
    <w:multiLevelType w:val="hybridMultilevel"/>
    <w:tmpl w:val="1656207C"/>
    <w:lvl w:ilvl="0" w:tplc="16E6C8F0">
      <w:numFmt w:val="bullet"/>
      <w:lvlText w:val="•"/>
      <w:lvlJc w:val="left"/>
      <w:pPr>
        <w:ind w:left="719" w:hanging="435"/>
      </w:pPr>
      <w:rPr>
        <w:rFonts w:ascii="Calibri" w:eastAsia="Calibri" w:hAnsi="Calibri" w:cs="Calibri"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4" w15:restartNumberingAfterBreak="0">
    <w:nsid w:val="506B69C1"/>
    <w:multiLevelType w:val="hybridMultilevel"/>
    <w:tmpl w:val="D99CC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12408E8"/>
    <w:multiLevelType w:val="hybridMultilevel"/>
    <w:tmpl w:val="DFB60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2B35875"/>
    <w:multiLevelType w:val="hybridMultilevel"/>
    <w:tmpl w:val="A0D0E80E"/>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7" w15:restartNumberingAfterBreak="0">
    <w:nsid w:val="5522526C"/>
    <w:multiLevelType w:val="hybridMultilevel"/>
    <w:tmpl w:val="5B8460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5903FE5"/>
    <w:multiLevelType w:val="hybridMultilevel"/>
    <w:tmpl w:val="025036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80D31F5"/>
    <w:multiLevelType w:val="hybridMultilevel"/>
    <w:tmpl w:val="92D692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80F7C30"/>
    <w:multiLevelType w:val="hybridMultilevel"/>
    <w:tmpl w:val="287C6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C3659D9"/>
    <w:multiLevelType w:val="hybridMultilevel"/>
    <w:tmpl w:val="9BACC0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2633A1F"/>
    <w:multiLevelType w:val="hybridMultilevel"/>
    <w:tmpl w:val="033C6D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2CD18C0"/>
    <w:multiLevelType w:val="hybridMultilevel"/>
    <w:tmpl w:val="82A0A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4067B10"/>
    <w:multiLevelType w:val="hybridMultilevel"/>
    <w:tmpl w:val="7D3289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15:restartNumberingAfterBreak="0">
    <w:nsid w:val="641E189D"/>
    <w:multiLevelType w:val="hybridMultilevel"/>
    <w:tmpl w:val="33300F3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68932CFB"/>
    <w:multiLevelType w:val="hybridMultilevel"/>
    <w:tmpl w:val="B0A40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F253651"/>
    <w:multiLevelType w:val="hybridMultilevel"/>
    <w:tmpl w:val="DC3CA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A9F0296"/>
    <w:multiLevelType w:val="hybridMultilevel"/>
    <w:tmpl w:val="A986E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D9A5728"/>
    <w:multiLevelType w:val="hybridMultilevel"/>
    <w:tmpl w:val="A42492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DCE2926"/>
    <w:multiLevelType w:val="hybridMultilevel"/>
    <w:tmpl w:val="B0CE407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abstractNumId w:val="21"/>
  </w:num>
  <w:num w:numId="2">
    <w:abstractNumId w:val="2"/>
  </w:num>
  <w:num w:numId="3">
    <w:abstractNumId w:val="40"/>
  </w:num>
  <w:num w:numId="4">
    <w:abstractNumId w:val="44"/>
  </w:num>
  <w:num w:numId="5">
    <w:abstractNumId w:val="6"/>
  </w:num>
  <w:num w:numId="6">
    <w:abstractNumId w:val="17"/>
  </w:num>
  <w:num w:numId="7">
    <w:abstractNumId w:val="43"/>
  </w:num>
  <w:num w:numId="8">
    <w:abstractNumId w:val="31"/>
  </w:num>
  <w:num w:numId="9">
    <w:abstractNumId w:val="45"/>
  </w:num>
  <w:num w:numId="10">
    <w:abstractNumId w:val="23"/>
  </w:num>
  <w:num w:numId="11">
    <w:abstractNumId w:val="29"/>
  </w:num>
  <w:num w:numId="12">
    <w:abstractNumId w:val="30"/>
  </w:num>
  <w:num w:numId="13">
    <w:abstractNumId w:val="8"/>
  </w:num>
  <w:num w:numId="14">
    <w:abstractNumId w:val="1"/>
  </w:num>
  <w:num w:numId="15">
    <w:abstractNumId w:val="25"/>
  </w:num>
  <w:num w:numId="16">
    <w:abstractNumId w:val="9"/>
  </w:num>
  <w:num w:numId="17">
    <w:abstractNumId w:val="18"/>
  </w:num>
  <w:num w:numId="18">
    <w:abstractNumId w:val="13"/>
  </w:num>
  <w:num w:numId="19">
    <w:abstractNumId w:val="12"/>
  </w:num>
  <w:num w:numId="20">
    <w:abstractNumId w:val="3"/>
  </w:num>
  <w:num w:numId="21">
    <w:abstractNumId w:val="28"/>
  </w:num>
  <w:num w:numId="22">
    <w:abstractNumId w:val="38"/>
  </w:num>
  <w:num w:numId="23">
    <w:abstractNumId w:val="0"/>
  </w:num>
  <w:num w:numId="24">
    <w:abstractNumId w:val="42"/>
  </w:num>
  <w:num w:numId="25">
    <w:abstractNumId w:val="16"/>
  </w:num>
  <w:num w:numId="26">
    <w:abstractNumId w:val="27"/>
  </w:num>
  <w:num w:numId="27">
    <w:abstractNumId w:val="49"/>
  </w:num>
  <w:num w:numId="28">
    <w:abstractNumId w:val="22"/>
  </w:num>
  <w:num w:numId="29">
    <w:abstractNumId w:val="11"/>
  </w:num>
  <w:num w:numId="30">
    <w:abstractNumId w:val="26"/>
  </w:num>
  <w:num w:numId="31">
    <w:abstractNumId w:val="19"/>
  </w:num>
  <w:num w:numId="32">
    <w:abstractNumId w:val="47"/>
  </w:num>
  <w:num w:numId="33">
    <w:abstractNumId w:val="37"/>
  </w:num>
  <w:num w:numId="34">
    <w:abstractNumId w:val="48"/>
  </w:num>
  <w:num w:numId="35">
    <w:abstractNumId w:val="14"/>
  </w:num>
  <w:num w:numId="36">
    <w:abstractNumId w:val="4"/>
  </w:num>
  <w:num w:numId="37">
    <w:abstractNumId w:val="41"/>
  </w:num>
  <w:num w:numId="38">
    <w:abstractNumId w:val="32"/>
  </w:num>
  <w:num w:numId="39">
    <w:abstractNumId w:val="46"/>
  </w:num>
  <w:num w:numId="40">
    <w:abstractNumId w:val="34"/>
  </w:num>
  <w:num w:numId="41">
    <w:abstractNumId w:val="24"/>
  </w:num>
  <w:num w:numId="42">
    <w:abstractNumId w:val="39"/>
  </w:num>
  <w:num w:numId="43">
    <w:abstractNumId w:val="7"/>
  </w:num>
  <w:num w:numId="44">
    <w:abstractNumId w:val="36"/>
  </w:num>
  <w:num w:numId="45">
    <w:abstractNumId w:val="5"/>
  </w:num>
  <w:num w:numId="46">
    <w:abstractNumId w:val="10"/>
  </w:num>
  <w:num w:numId="47">
    <w:abstractNumId w:val="35"/>
  </w:num>
  <w:num w:numId="48">
    <w:abstractNumId w:val="50"/>
  </w:num>
  <w:num w:numId="49">
    <w:abstractNumId w:val="33"/>
  </w:num>
  <w:num w:numId="50">
    <w:abstractNumId w:val="20"/>
  </w:num>
  <w:num w:numId="51">
    <w:abstractNumId w:val="1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6AB6"/>
    <w:rsid w:val="0000318B"/>
    <w:rsid w:val="000032FD"/>
    <w:rsid w:val="00012517"/>
    <w:rsid w:val="0002285C"/>
    <w:rsid w:val="0004013F"/>
    <w:rsid w:val="00044BC9"/>
    <w:rsid w:val="0006319C"/>
    <w:rsid w:val="0006644B"/>
    <w:rsid w:val="000728C0"/>
    <w:rsid w:val="00086D05"/>
    <w:rsid w:val="000A4D19"/>
    <w:rsid w:val="000B2463"/>
    <w:rsid w:val="000B6097"/>
    <w:rsid w:val="000D1F85"/>
    <w:rsid w:val="000E0179"/>
    <w:rsid w:val="000E043B"/>
    <w:rsid w:val="000E3069"/>
    <w:rsid w:val="000F4E64"/>
    <w:rsid w:val="00101C48"/>
    <w:rsid w:val="00110605"/>
    <w:rsid w:val="0011275A"/>
    <w:rsid w:val="00122D7B"/>
    <w:rsid w:val="00132082"/>
    <w:rsid w:val="00132D9C"/>
    <w:rsid w:val="00137A60"/>
    <w:rsid w:val="0014230E"/>
    <w:rsid w:val="00144CCE"/>
    <w:rsid w:val="001671AD"/>
    <w:rsid w:val="001743F8"/>
    <w:rsid w:val="00177972"/>
    <w:rsid w:val="00182E27"/>
    <w:rsid w:val="00190957"/>
    <w:rsid w:val="00195619"/>
    <w:rsid w:val="001A0949"/>
    <w:rsid w:val="001A3959"/>
    <w:rsid w:val="001A41DC"/>
    <w:rsid w:val="001C217F"/>
    <w:rsid w:val="001D450F"/>
    <w:rsid w:val="001D63B0"/>
    <w:rsid w:val="001E2FF3"/>
    <w:rsid w:val="00202555"/>
    <w:rsid w:val="00212935"/>
    <w:rsid w:val="00216466"/>
    <w:rsid w:val="00233EC7"/>
    <w:rsid w:val="00251B6D"/>
    <w:rsid w:val="00252E5A"/>
    <w:rsid w:val="00257FEE"/>
    <w:rsid w:val="00272555"/>
    <w:rsid w:val="00277CE1"/>
    <w:rsid w:val="00287429"/>
    <w:rsid w:val="002A03AC"/>
    <w:rsid w:val="002A42F1"/>
    <w:rsid w:val="002B33B2"/>
    <w:rsid w:val="002C2B45"/>
    <w:rsid w:val="002C38D4"/>
    <w:rsid w:val="002C3A12"/>
    <w:rsid w:val="002C680F"/>
    <w:rsid w:val="002E03B8"/>
    <w:rsid w:val="002E411C"/>
    <w:rsid w:val="00310E35"/>
    <w:rsid w:val="00320B82"/>
    <w:rsid w:val="00341792"/>
    <w:rsid w:val="0034525E"/>
    <w:rsid w:val="00355F27"/>
    <w:rsid w:val="003631B0"/>
    <w:rsid w:val="00377758"/>
    <w:rsid w:val="00385B15"/>
    <w:rsid w:val="00385CCD"/>
    <w:rsid w:val="00391DC8"/>
    <w:rsid w:val="003979F1"/>
    <w:rsid w:val="003A0F22"/>
    <w:rsid w:val="003A1DB1"/>
    <w:rsid w:val="003A2E05"/>
    <w:rsid w:val="003B1C6B"/>
    <w:rsid w:val="003C2DE5"/>
    <w:rsid w:val="003C75B5"/>
    <w:rsid w:val="003D02E5"/>
    <w:rsid w:val="003D762B"/>
    <w:rsid w:val="003F3109"/>
    <w:rsid w:val="003F6670"/>
    <w:rsid w:val="00414CBE"/>
    <w:rsid w:val="00433DD2"/>
    <w:rsid w:val="0043582E"/>
    <w:rsid w:val="00443BEE"/>
    <w:rsid w:val="00453903"/>
    <w:rsid w:val="00460542"/>
    <w:rsid w:val="00460738"/>
    <w:rsid w:val="00483B64"/>
    <w:rsid w:val="004A1A01"/>
    <w:rsid w:val="004D1841"/>
    <w:rsid w:val="004D4184"/>
    <w:rsid w:val="004D7923"/>
    <w:rsid w:val="004F2F9E"/>
    <w:rsid w:val="00501D51"/>
    <w:rsid w:val="0050348B"/>
    <w:rsid w:val="00524579"/>
    <w:rsid w:val="00552FB5"/>
    <w:rsid w:val="0055355B"/>
    <w:rsid w:val="00560B36"/>
    <w:rsid w:val="00570145"/>
    <w:rsid w:val="00574502"/>
    <w:rsid w:val="005804CD"/>
    <w:rsid w:val="005A6612"/>
    <w:rsid w:val="005B063E"/>
    <w:rsid w:val="005B1268"/>
    <w:rsid w:val="005B3716"/>
    <w:rsid w:val="005B7125"/>
    <w:rsid w:val="005C3D14"/>
    <w:rsid w:val="005C6AB6"/>
    <w:rsid w:val="005E274F"/>
    <w:rsid w:val="005E7561"/>
    <w:rsid w:val="005F21D3"/>
    <w:rsid w:val="005F5303"/>
    <w:rsid w:val="00600380"/>
    <w:rsid w:val="00600736"/>
    <w:rsid w:val="00602FB3"/>
    <w:rsid w:val="0060352D"/>
    <w:rsid w:val="00617EEA"/>
    <w:rsid w:val="0062370D"/>
    <w:rsid w:val="00631F5D"/>
    <w:rsid w:val="00654F3A"/>
    <w:rsid w:val="006634FC"/>
    <w:rsid w:val="006671E2"/>
    <w:rsid w:val="006838D6"/>
    <w:rsid w:val="006C1DB5"/>
    <w:rsid w:val="006C4E28"/>
    <w:rsid w:val="006D5092"/>
    <w:rsid w:val="007053C0"/>
    <w:rsid w:val="00714AD0"/>
    <w:rsid w:val="00714D8B"/>
    <w:rsid w:val="00716777"/>
    <w:rsid w:val="00724CD0"/>
    <w:rsid w:val="0073004F"/>
    <w:rsid w:val="00730284"/>
    <w:rsid w:val="0073045A"/>
    <w:rsid w:val="007320E1"/>
    <w:rsid w:val="007347DB"/>
    <w:rsid w:val="00754DCE"/>
    <w:rsid w:val="007565E4"/>
    <w:rsid w:val="007A06F6"/>
    <w:rsid w:val="007A2D79"/>
    <w:rsid w:val="007A60BC"/>
    <w:rsid w:val="007A7912"/>
    <w:rsid w:val="007B7955"/>
    <w:rsid w:val="007C4463"/>
    <w:rsid w:val="007D6C76"/>
    <w:rsid w:val="007E0707"/>
    <w:rsid w:val="007E7FF5"/>
    <w:rsid w:val="00802A3E"/>
    <w:rsid w:val="008132B5"/>
    <w:rsid w:val="00826194"/>
    <w:rsid w:val="00831E73"/>
    <w:rsid w:val="008413A7"/>
    <w:rsid w:val="00846C25"/>
    <w:rsid w:val="00856CCE"/>
    <w:rsid w:val="0086278B"/>
    <w:rsid w:val="00883C8D"/>
    <w:rsid w:val="00891520"/>
    <w:rsid w:val="0089159D"/>
    <w:rsid w:val="00894C42"/>
    <w:rsid w:val="00894D0C"/>
    <w:rsid w:val="00896FAB"/>
    <w:rsid w:val="008B23DE"/>
    <w:rsid w:val="008B27A2"/>
    <w:rsid w:val="008C5252"/>
    <w:rsid w:val="008D4E95"/>
    <w:rsid w:val="008E137E"/>
    <w:rsid w:val="008E5757"/>
    <w:rsid w:val="008E7437"/>
    <w:rsid w:val="008F616F"/>
    <w:rsid w:val="009029FD"/>
    <w:rsid w:val="00912F0E"/>
    <w:rsid w:val="00921C1D"/>
    <w:rsid w:val="00925137"/>
    <w:rsid w:val="009273F1"/>
    <w:rsid w:val="00931ED3"/>
    <w:rsid w:val="00931EDD"/>
    <w:rsid w:val="0094409E"/>
    <w:rsid w:val="0096545C"/>
    <w:rsid w:val="00973A3B"/>
    <w:rsid w:val="009777BC"/>
    <w:rsid w:val="009829A3"/>
    <w:rsid w:val="00986621"/>
    <w:rsid w:val="00987AB4"/>
    <w:rsid w:val="00992D1C"/>
    <w:rsid w:val="0099422D"/>
    <w:rsid w:val="009A373D"/>
    <w:rsid w:val="009B5362"/>
    <w:rsid w:val="009C1BD1"/>
    <w:rsid w:val="009C4A93"/>
    <w:rsid w:val="009E7442"/>
    <w:rsid w:val="009F67E1"/>
    <w:rsid w:val="009F6A24"/>
    <w:rsid w:val="00A118FE"/>
    <w:rsid w:val="00A12417"/>
    <w:rsid w:val="00A40D54"/>
    <w:rsid w:val="00A44C3B"/>
    <w:rsid w:val="00A4559E"/>
    <w:rsid w:val="00A61453"/>
    <w:rsid w:val="00A6394F"/>
    <w:rsid w:val="00A63BFC"/>
    <w:rsid w:val="00A644F5"/>
    <w:rsid w:val="00A811DF"/>
    <w:rsid w:val="00A865D0"/>
    <w:rsid w:val="00A93E80"/>
    <w:rsid w:val="00AA1185"/>
    <w:rsid w:val="00AA24E9"/>
    <w:rsid w:val="00AA3759"/>
    <w:rsid w:val="00AB2CDB"/>
    <w:rsid w:val="00AC5D5E"/>
    <w:rsid w:val="00AD6709"/>
    <w:rsid w:val="00AE791D"/>
    <w:rsid w:val="00AF143E"/>
    <w:rsid w:val="00AF58AC"/>
    <w:rsid w:val="00B14F70"/>
    <w:rsid w:val="00B15009"/>
    <w:rsid w:val="00B23460"/>
    <w:rsid w:val="00B24FAB"/>
    <w:rsid w:val="00B26CE0"/>
    <w:rsid w:val="00B43444"/>
    <w:rsid w:val="00B573AD"/>
    <w:rsid w:val="00B85513"/>
    <w:rsid w:val="00B910E6"/>
    <w:rsid w:val="00B92D27"/>
    <w:rsid w:val="00B95D7B"/>
    <w:rsid w:val="00BA4736"/>
    <w:rsid w:val="00BB78DA"/>
    <w:rsid w:val="00BC45DB"/>
    <w:rsid w:val="00BC5268"/>
    <w:rsid w:val="00BD1755"/>
    <w:rsid w:val="00BF7029"/>
    <w:rsid w:val="00C0677E"/>
    <w:rsid w:val="00C2160B"/>
    <w:rsid w:val="00C22D11"/>
    <w:rsid w:val="00C270DB"/>
    <w:rsid w:val="00C33724"/>
    <w:rsid w:val="00C50E0C"/>
    <w:rsid w:val="00C51179"/>
    <w:rsid w:val="00C57326"/>
    <w:rsid w:val="00C61268"/>
    <w:rsid w:val="00C63733"/>
    <w:rsid w:val="00C662FB"/>
    <w:rsid w:val="00C67754"/>
    <w:rsid w:val="00C67CBF"/>
    <w:rsid w:val="00C70DB9"/>
    <w:rsid w:val="00C80C1A"/>
    <w:rsid w:val="00C81D5B"/>
    <w:rsid w:val="00CA3B72"/>
    <w:rsid w:val="00CA3F0E"/>
    <w:rsid w:val="00CE17A7"/>
    <w:rsid w:val="00CE4E99"/>
    <w:rsid w:val="00CF38C4"/>
    <w:rsid w:val="00D17748"/>
    <w:rsid w:val="00D226AF"/>
    <w:rsid w:val="00D3117F"/>
    <w:rsid w:val="00D47DF6"/>
    <w:rsid w:val="00D5311F"/>
    <w:rsid w:val="00D56866"/>
    <w:rsid w:val="00D60FA7"/>
    <w:rsid w:val="00D902DD"/>
    <w:rsid w:val="00D96E11"/>
    <w:rsid w:val="00DB29F7"/>
    <w:rsid w:val="00DC7CC2"/>
    <w:rsid w:val="00DC7E42"/>
    <w:rsid w:val="00DE161C"/>
    <w:rsid w:val="00DE51A2"/>
    <w:rsid w:val="00DE5383"/>
    <w:rsid w:val="00DE58A9"/>
    <w:rsid w:val="00DE58BA"/>
    <w:rsid w:val="00DE5B2A"/>
    <w:rsid w:val="00DE7C44"/>
    <w:rsid w:val="00DF350B"/>
    <w:rsid w:val="00DF5FAC"/>
    <w:rsid w:val="00E10403"/>
    <w:rsid w:val="00E33869"/>
    <w:rsid w:val="00E414C4"/>
    <w:rsid w:val="00E418E3"/>
    <w:rsid w:val="00E557EE"/>
    <w:rsid w:val="00E6391B"/>
    <w:rsid w:val="00E7248F"/>
    <w:rsid w:val="00E72AD2"/>
    <w:rsid w:val="00E73268"/>
    <w:rsid w:val="00E763BF"/>
    <w:rsid w:val="00E77042"/>
    <w:rsid w:val="00E80A7D"/>
    <w:rsid w:val="00E841A8"/>
    <w:rsid w:val="00E8641A"/>
    <w:rsid w:val="00EA5433"/>
    <w:rsid w:val="00EC01F2"/>
    <w:rsid w:val="00ED1AEA"/>
    <w:rsid w:val="00ED4077"/>
    <w:rsid w:val="00ED6DF1"/>
    <w:rsid w:val="00ED6EC0"/>
    <w:rsid w:val="00EE75D5"/>
    <w:rsid w:val="00EF6717"/>
    <w:rsid w:val="00F14316"/>
    <w:rsid w:val="00F14F5B"/>
    <w:rsid w:val="00F236D5"/>
    <w:rsid w:val="00F242E2"/>
    <w:rsid w:val="00F344F8"/>
    <w:rsid w:val="00F417B4"/>
    <w:rsid w:val="00F4197A"/>
    <w:rsid w:val="00F42C59"/>
    <w:rsid w:val="00F50284"/>
    <w:rsid w:val="00F717D6"/>
    <w:rsid w:val="00F71B1F"/>
    <w:rsid w:val="00F7312F"/>
    <w:rsid w:val="00F73686"/>
    <w:rsid w:val="00F801C5"/>
    <w:rsid w:val="00F93BFA"/>
    <w:rsid w:val="00FB052A"/>
    <w:rsid w:val="00FC4C90"/>
    <w:rsid w:val="00FD451E"/>
    <w:rsid w:val="00FF2A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3D157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22D7B"/>
    <w:pPr>
      <w:keepNext/>
      <w:keepLines/>
      <w:spacing w:before="240"/>
      <w:outlineLvl w:val="0"/>
    </w:pPr>
    <w:rPr>
      <w:rFonts w:asciiTheme="majorHAnsi" w:eastAsiaTheme="majorEastAsia" w:hAnsiTheme="majorHAnsi" w:cstheme="majorBidi"/>
      <w:color w:val="00B050"/>
      <w:sz w:val="32"/>
      <w:szCs w:val="32"/>
    </w:rPr>
  </w:style>
  <w:style w:type="paragraph" w:styleId="Heading2">
    <w:name w:val="heading 2"/>
    <w:basedOn w:val="Normal"/>
    <w:next w:val="Normal"/>
    <w:link w:val="Heading2Char"/>
    <w:uiPriority w:val="9"/>
    <w:unhideWhenUsed/>
    <w:qFormat/>
    <w:rsid w:val="00122D7B"/>
    <w:pPr>
      <w:keepNext/>
      <w:keepLines/>
      <w:spacing w:before="40"/>
      <w:outlineLvl w:val="1"/>
    </w:pPr>
    <w:rPr>
      <w:rFonts w:asciiTheme="majorHAnsi" w:eastAsiaTheme="majorEastAsia" w:hAnsiTheme="majorHAnsi" w:cstheme="majorBidi"/>
      <w:color w:val="00B050"/>
      <w:sz w:val="26"/>
      <w:szCs w:val="26"/>
    </w:rPr>
  </w:style>
  <w:style w:type="paragraph" w:styleId="Heading3">
    <w:name w:val="heading 3"/>
    <w:basedOn w:val="Normal"/>
    <w:next w:val="Normal"/>
    <w:link w:val="Heading3Char"/>
    <w:uiPriority w:val="9"/>
    <w:unhideWhenUsed/>
    <w:qFormat/>
    <w:rsid w:val="00122D7B"/>
    <w:pPr>
      <w:keepNext/>
      <w:keepLines/>
      <w:spacing w:before="40"/>
      <w:outlineLvl w:val="2"/>
    </w:pPr>
    <w:rPr>
      <w:color w:val="00B050"/>
    </w:rPr>
  </w:style>
  <w:style w:type="paragraph" w:styleId="Heading4">
    <w:name w:val="heading 4"/>
    <w:basedOn w:val="Normal"/>
    <w:next w:val="Normal"/>
    <w:link w:val="Heading4Char"/>
    <w:uiPriority w:val="9"/>
    <w:unhideWhenUsed/>
    <w:qFormat/>
    <w:rsid w:val="00182E27"/>
    <w:pPr>
      <w:keepNext/>
      <w:keepLines/>
      <w:spacing w:before="40"/>
      <w:outlineLvl w:val="3"/>
    </w:pPr>
    <w:rPr>
      <w:rFonts w:asciiTheme="majorHAnsi" w:eastAsiaTheme="majorEastAsia" w:hAnsiTheme="majorHAnsi" w:cstheme="majorBidi"/>
      <w:i/>
      <w:iCs/>
      <w:color w:val="00B050"/>
    </w:rPr>
  </w:style>
  <w:style w:type="paragraph" w:styleId="Heading5">
    <w:name w:val="heading 5"/>
    <w:basedOn w:val="Normal"/>
    <w:next w:val="Normal"/>
    <w:link w:val="Heading5Char"/>
    <w:uiPriority w:val="9"/>
    <w:unhideWhenUsed/>
    <w:qFormat/>
    <w:rsid w:val="00177972"/>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E73"/>
    <w:rPr>
      <w:color w:val="0563C1" w:themeColor="hyperlink"/>
      <w:u w:val="single"/>
    </w:rPr>
  </w:style>
  <w:style w:type="paragraph" w:styleId="FootnoteText">
    <w:name w:val="footnote text"/>
    <w:basedOn w:val="Normal"/>
    <w:link w:val="FootnoteTextChar"/>
    <w:uiPriority w:val="99"/>
    <w:unhideWhenUsed/>
    <w:rsid w:val="009273F1"/>
  </w:style>
  <w:style w:type="character" w:customStyle="1" w:styleId="FootnoteTextChar">
    <w:name w:val="Footnote Text Char"/>
    <w:basedOn w:val="DefaultParagraphFont"/>
    <w:link w:val="FootnoteText"/>
    <w:uiPriority w:val="99"/>
    <w:rsid w:val="009273F1"/>
  </w:style>
  <w:style w:type="character" w:styleId="FootnoteReference">
    <w:name w:val="footnote reference"/>
    <w:basedOn w:val="DefaultParagraphFont"/>
    <w:uiPriority w:val="99"/>
    <w:unhideWhenUsed/>
    <w:rsid w:val="009273F1"/>
    <w:rPr>
      <w:vertAlign w:val="superscript"/>
    </w:rPr>
  </w:style>
  <w:style w:type="paragraph" w:styleId="EndnoteText">
    <w:name w:val="endnote text"/>
    <w:basedOn w:val="Normal"/>
    <w:link w:val="EndnoteTextChar"/>
    <w:uiPriority w:val="99"/>
    <w:unhideWhenUsed/>
    <w:rsid w:val="009273F1"/>
  </w:style>
  <w:style w:type="character" w:customStyle="1" w:styleId="EndnoteTextChar">
    <w:name w:val="Endnote Text Char"/>
    <w:basedOn w:val="DefaultParagraphFont"/>
    <w:link w:val="EndnoteText"/>
    <w:uiPriority w:val="99"/>
    <w:rsid w:val="009273F1"/>
  </w:style>
  <w:style w:type="character" w:styleId="EndnoteReference">
    <w:name w:val="endnote reference"/>
    <w:basedOn w:val="DefaultParagraphFont"/>
    <w:uiPriority w:val="99"/>
    <w:unhideWhenUsed/>
    <w:rsid w:val="009273F1"/>
    <w:rPr>
      <w:vertAlign w:val="superscript"/>
    </w:rPr>
  </w:style>
  <w:style w:type="character" w:customStyle="1" w:styleId="Heading1Char">
    <w:name w:val="Heading 1 Char"/>
    <w:basedOn w:val="DefaultParagraphFont"/>
    <w:link w:val="Heading1"/>
    <w:uiPriority w:val="9"/>
    <w:rsid w:val="00122D7B"/>
    <w:rPr>
      <w:rFonts w:asciiTheme="majorHAnsi" w:eastAsiaTheme="majorEastAsia" w:hAnsiTheme="majorHAnsi" w:cstheme="majorBidi"/>
      <w:color w:val="00B050"/>
      <w:sz w:val="32"/>
      <w:szCs w:val="32"/>
    </w:rPr>
  </w:style>
  <w:style w:type="character" w:customStyle="1" w:styleId="Heading2Char">
    <w:name w:val="Heading 2 Char"/>
    <w:basedOn w:val="DefaultParagraphFont"/>
    <w:link w:val="Heading2"/>
    <w:uiPriority w:val="9"/>
    <w:rsid w:val="00122D7B"/>
    <w:rPr>
      <w:rFonts w:asciiTheme="majorHAnsi" w:eastAsiaTheme="majorEastAsia" w:hAnsiTheme="majorHAnsi" w:cstheme="majorBidi"/>
      <w:color w:val="00B050"/>
      <w:sz w:val="26"/>
      <w:szCs w:val="26"/>
    </w:rPr>
  </w:style>
  <w:style w:type="paragraph" w:styleId="Title">
    <w:name w:val="Title"/>
    <w:basedOn w:val="Normal"/>
    <w:next w:val="Normal"/>
    <w:link w:val="TitleChar"/>
    <w:uiPriority w:val="10"/>
    <w:qFormat/>
    <w:rsid w:val="009273F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73F1"/>
    <w:rPr>
      <w:rFonts w:asciiTheme="majorHAnsi" w:eastAsiaTheme="majorEastAsia" w:hAnsiTheme="majorHAnsi" w:cstheme="majorBidi"/>
      <w:spacing w:val="-10"/>
      <w:kern w:val="28"/>
      <w:sz w:val="56"/>
      <w:szCs w:val="56"/>
    </w:rPr>
  </w:style>
  <w:style w:type="character" w:styleId="BookTitle">
    <w:name w:val="Book Title"/>
    <w:basedOn w:val="DefaultParagraphFont"/>
    <w:uiPriority w:val="33"/>
    <w:qFormat/>
    <w:rsid w:val="009C4A93"/>
    <w:rPr>
      <w:b/>
      <w:bCs/>
      <w:i/>
      <w:iCs/>
      <w:spacing w:val="5"/>
    </w:rPr>
  </w:style>
  <w:style w:type="paragraph" w:styleId="NoSpacing">
    <w:name w:val="No Spacing"/>
    <w:uiPriority w:val="1"/>
    <w:qFormat/>
    <w:rsid w:val="009C4A93"/>
  </w:style>
  <w:style w:type="paragraph" w:styleId="Quote">
    <w:name w:val="Quote"/>
    <w:basedOn w:val="Normal"/>
    <w:next w:val="Normal"/>
    <w:link w:val="QuoteChar"/>
    <w:uiPriority w:val="29"/>
    <w:qFormat/>
    <w:rsid w:val="009C4A9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C4A93"/>
    <w:rPr>
      <w:i/>
      <w:iCs/>
      <w:color w:val="404040" w:themeColor="text1" w:themeTint="BF"/>
    </w:rPr>
  </w:style>
  <w:style w:type="paragraph" w:styleId="ListParagraph">
    <w:name w:val="List Paragraph"/>
    <w:basedOn w:val="Normal"/>
    <w:uiPriority w:val="34"/>
    <w:qFormat/>
    <w:rsid w:val="00CE17A7"/>
    <w:pPr>
      <w:ind w:left="720"/>
      <w:contextualSpacing/>
    </w:pPr>
  </w:style>
  <w:style w:type="character" w:customStyle="1" w:styleId="Heading3Char">
    <w:name w:val="Heading 3 Char"/>
    <w:basedOn w:val="DefaultParagraphFont"/>
    <w:link w:val="Heading3"/>
    <w:uiPriority w:val="9"/>
    <w:rsid w:val="00122D7B"/>
    <w:rPr>
      <w:color w:val="00B050"/>
    </w:rPr>
  </w:style>
  <w:style w:type="paragraph" w:customStyle="1" w:styleId="p1">
    <w:name w:val="p1"/>
    <w:basedOn w:val="Normal"/>
    <w:rsid w:val="001D450F"/>
    <w:rPr>
      <w:rFonts w:ascii="Helvetica" w:hAnsi="Helvetica" w:cs="Times New Roman"/>
      <w:color w:val="005B55"/>
      <w:sz w:val="14"/>
      <w:szCs w:val="14"/>
      <w:lang w:eastAsia="en-GB"/>
    </w:rPr>
  </w:style>
  <w:style w:type="character" w:customStyle="1" w:styleId="Heading4Char">
    <w:name w:val="Heading 4 Char"/>
    <w:basedOn w:val="DefaultParagraphFont"/>
    <w:link w:val="Heading4"/>
    <w:uiPriority w:val="9"/>
    <w:rsid w:val="00182E27"/>
    <w:rPr>
      <w:rFonts w:asciiTheme="majorHAnsi" w:eastAsiaTheme="majorEastAsia" w:hAnsiTheme="majorHAnsi" w:cstheme="majorBidi"/>
      <w:i/>
      <w:iCs/>
      <w:color w:val="00B050"/>
    </w:rPr>
  </w:style>
  <w:style w:type="table" w:styleId="TableGrid">
    <w:name w:val="Table Grid"/>
    <w:basedOn w:val="TableNormal"/>
    <w:uiPriority w:val="39"/>
    <w:rsid w:val="000E04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92D27"/>
    <w:rPr>
      <w:color w:val="954F72" w:themeColor="followedHyperlink"/>
      <w:u w:val="single"/>
    </w:rPr>
  </w:style>
  <w:style w:type="character" w:customStyle="1" w:styleId="Heading5Char">
    <w:name w:val="Heading 5 Char"/>
    <w:basedOn w:val="DefaultParagraphFont"/>
    <w:link w:val="Heading5"/>
    <w:uiPriority w:val="9"/>
    <w:rsid w:val="00177972"/>
    <w:rPr>
      <w:rFonts w:asciiTheme="majorHAnsi" w:eastAsiaTheme="majorEastAsia" w:hAnsiTheme="majorHAnsi" w:cstheme="majorBidi"/>
      <w:color w:val="2F5496" w:themeColor="accent1" w:themeShade="BF"/>
    </w:rPr>
  </w:style>
  <w:style w:type="paragraph" w:styleId="Header">
    <w:name w:val="header"/>
    <w:basedOn w:val="Normal"/>
    <w:link w:val="HeaderChar"/>
    <w:uiPriority w:val="99"/>
    <w:unhideWhenUsed/>
    <w:rsid w:val="008E7437"/>
    <w:pPr>
      <w:tabs>
        <w:tab w:val="center" w:pos="4513"/>
        <w:tab w:val="right" w:pos="9026"/>
      </w:tabs>
    </w:pPr>
  </w:style>
  <w:style w:type="character" w:customStyle="1" w:styleId="HeaderChar">
    <w:name w:val="Header Char"/>
    <w:basedOn w:val="DefaultParagraphFont"/>
    <w:link w:val="Header"/>
    <w:uiPriority w:val="99"/>
    <w:rsid w:val="008E7437"/>
  </w:style>
  <w:style w:type="paragraph" w:styleId="Footer">
    <w:name w:val="footer"/>
    <w:basedOn w:val="Normal"/>
    <w:link w:val="FooterChar"/>
    <w:uiPriority w:val="99"/>
    <w:unhideWhenUsed/>
    <w:rsid w:val="008E7437"/>
    <w:pPr>
      <w:tabs>
        <w:tab w:val="center" w:pos="4513"/>
        <w:tab w:val="right" w:pos="9026"/>
      </w:tabs>
    </w:pPr>
  </w:style>
  <w:style w:type="character" w:customStyle="1" w:styleId="FooterChar">
    <w:name w:val="Footer Char"/>
    <w:basedOn w:val="DefaultParagraphFont"/>
    <w:link w:val="Footer"/>
    <w:uiPriority w:val="99"/>
    <w:rsid w:val="008E7437"/>
  </w:style>
  <w:style w:type="character" w:styleId="PageNumber">
    <w:name w:val="page number"/>
    <w:basedOn w:val="DefaultParagraphFont"/>
    <w:uiPriority w:val="99"/>
    <w:semiHidden/>
    <w:unhideWhenUsed/>
    <w:rsid w:val="008E7437"/>
  </w:style>
  <w:style w:type="character" w:styleId="PlaceholderText">
    <w:name w:val="Placeholder Text"/>
    <w:basedOn w:val="DefaultParagraphFont"/>
    <w:uiPriority w:val="99"/>
    <w:semiHidden/>
    <w:rsid w:val="008E7437"/>
    <w:rPr>
      <w:color w:val="808080"/>
    </w:rPr>
  </w:style>
  <w:style w:type="paragraph" w:customStyle="1" w:styleId="NormalIndent5mm">
    <w:name w:val="Normal Indent 5mm"/>
    <w:basedOn w:val="Normal"/>
    <w:qFormat/>
    <w:rsid w:val="008E7437"/>
    <w:pPr>
      <w:suppressAutoHyphens/>
      <w:spacing w:before="120" w:after="60" w:line="280" w:lineRule="atLeast"/>
      <w:ind w:left="284"/>
    </w:pPr>
    <w:rPr>
      <w:rFonts w:eastAsia="Calibri"/>
      <w:color w:val="000000"/>
      <w:sz w:val="22"/>
      <w:szCs w:val="20"/>
      <w:lang w:val="en-AU"/>
    </w:rPr>
  </w:style>
  <w:style w:type="character" w:styleId="Emphasis">
    <w:name w:val="Emphasis"/>
    <w:uiPriority w:val="33"/>
    <w:qFormat/>
    <w:rsid w:val="002C2B45"/>
    <w:rPr>
      <w:i/>
      <w:iCs/>
    </w:rPr>
  </w:style>
  <w:style w:type="paragraph" w:styleId="TOCHeading">
    <w:name w:val="TOC Heading"/>
    <w:basedOn w:val="Heading1"/>
    <w:next w:val="Normal"/>
    <w:uiPriority w:val="39"/>
    <w:unhideWhenUsed/>
    <w:qFormat/>
    <w:rsid w:val="002C2B45"/>
    <w:pPr>
      <w:spacing w:before="480" w:line="276" w:lineRule="auto"/>
      <w:outlineLvl w:val="9"/>
    </w:pPr>
    <w:rPr>
      <w:b/>
      <w:bCs/>
      <w:sz w:val="28"/>
      <w:szCs w:val="28"/>
      <w:lang w:val="en-US"/>
    </w:rPr>
  </w:style>
  <w:style w:type="paragraph" w:styleId="TOC2">
    <w:name w:val="toc 2"/>
    <w:basedOn w:val="Normal"/>
    <w:next w:val="Normal"/>
    <w:autoRedefine/>
    <w:uiPriority w:val="39"/>
    <w:unhideWhenUsed/>
    <w:rsid w:val="002C2B45"/>
    <w:pPr>
      <w:ind w:left="240"/>
    </w:pPr>
    <w:rPr>
      <w:b/>
      <w:bCs/>
      <w:sz w:val="22"/>
      <w:szCs w:val="22"/>
    </w:rPr>
  </w:style>
  <w:style w:type="paragraph" w:styleId="TOC3">
    <w:name w:val="toc 3"/>
    <w:basedOn w:val="Normal"/>
    <w:next w:val="Normal"/>
    <w:autoRedefine/>
    <w:uiPriority w:val="39"/>
    <w:unhideWhenUsed/>
    <w:rsid w:val="002C2B45"/>
    <w:pPr>
      <w:ind w:left="480"/>
    </w:pPr>
    <w:rPr>
      <w:sz w:val="22"/>
      <w:szCs w:val="22"/>
    </w:rPr>
  </w:style>
  <w:style w:type="paragraph" w:styleId="TOC1">
    <w:name w:val="toc 1"/>
    <w:basedOn w:val="Normal"/>
    <w:next w:val="Normal"/>
    <w:autoRedefine/>
    <w:uiPriority w:val="39"/>
    <w:unhideWhenUsed/>
    <w:rsid w:val="002C2B45"/>
    <w:pPr>
      <w:spacing w:before="120"/>
    </w:pPr>
    <w:rPr>
      <w:b/>
      <w:bCs/>
    </w:rPr>
  </w:style>
  <w:style w:type="paragraph" w:styleId="TOC4">
    <w:name w:val="toc 4"/>
    <w:basedOn w:val="Normal"/>
    <w:next w:val="Normal"/>
    <w:autoRedefine/>
    <w:uiPriority w:val="39"/>
    <w:unhideWhenUsed/>
    <w:rsid w:val="002C2B45"/>
    <w:pPr>
      <w:ind w:left="720"/>
    </w:pPr>
    <w:rPr>
      <w:sz w:val="20"/>
      <w:szCs w:val="20"/>
    </w:rPr>
  </w:style>
  <w:style w:type="paragraph" w:styleId="TOC5">
    <w:name w:val="toc 5"/>
    <w:basedOn w:val="Normal"/>
    <w:next w:val="Normal"/>
    <w:autoRedefine/>
    <w:uiPriority w:val="39"/>
    <w:unhideWhenUsed/>
    <w:rsid w:val="002C2B45"/>
    <w:pPr>
      <w:ind w:left="960"/>
    </w:pPr>
    <w:rPr>
      <w:sz w:val="20"/>
      <w:szCs w:val="20"/>
    </w:rPr>
  </w:style>
  <w:style w:type="paragraph" w:styleId="TOC6">
    <w:name w:val="toc 6"/>
    <w:basedOn w:val="Normal"/>
    <w:next w:val="Normal"/>
    <w:autoRedefine/>
    <w:uiPriority w:val="39"/>
    <w:unhideWhenUsed/>
    <w:rsid w:val="002C2B45"/>
    <w:pPr>
      <w:ind w:left="1200"/>
    </w:pPr>
    <w:rPr>
      <w:sz w:val="20"/>
      <w:szCs w:val="20"/>
    </w:rPr>
  </w:style>
  <w:style w:type="paragraph" w:styleId="TOC7">
    <w:name w:val="toc 7"/>
    <w:basedOn w:val="Normal"/>
    <w:next w:val="Normal"/>
    <w:autoRedefine/>
    <w:uiPriority w:val="39"/>
    <w:unhideWhenUsed/>
    <w:rsid w:val="002C2B45"/>
    <w:pPr>
      <w:ind w:left="1440"/>
    </w:pPr>
    <w:rPr>
      <w:sz w:val="20"/>
      <w:szCs w:val="20"/>
    </w:rPr>
  </w:style>
  <w:style w:type="paragraph" w:styleId="TOC8">
    <w:name w:val="toc 8"/>
    <w:basedOn w:val="Normal"/>
    <w:next w:val="Normal"/>
    <w:autoRedefine/>
    <w:uiPriority w:val="39"/>
    <w:unhideWhenUsed/>
    <w:rsid w:val="002C2B45"/>
    <w:pPr>
      <w:ind w:left="1680"/>
    </w:pPr>
    <w:rPr>
      <w:sz w:val="20"/>
      <w:szCs w:val="20"/>
    </w:rPr>
  </w:style>
  <w:style w:type="paragraph" w:styleId="TOC9">
    <w:name w:val="toc 9"/>
    <w:basedOn w:val="Normal"/>
    <w:next w:val="Normal"/>
    <w:autoRedefine/>
    <w:uiPriority w:val="39"/>
    <w:unhideWhenUsed/>
    <w:rsid w:val="002C2B45"/>
    <w:pPr>
      <w:ind w:left="1920"/>
    </w:pPr>
    <w:rPr>
      <w:sz w:val="20"/>
      <w:szCs w:val="20"/>
    </w:rPr>
  </w:style>
  <w:style w:type="paragraph" w:customStyle="1" w:styleId="Boxed1Text">
    <w:name w:val="Boxed 1 Text"/>
    <w:basedOn w:val="Normal"/>
    <w:uiPriority w:val="29"/>
    <w:qFormat/>
    <w:rsid w:val="0006319C"/>
    <w:pPr>
      <w:pBdr>
        <w:top w:val="single" w:sz="4" w:space="14" w:color="044A43"/>
        <w:left w:val="single" w:sz="4" w:space="14" w:color="044A43"/>
        <w:bottom w:val="single" w:sz="4" w:space="14" w:color="044A43"/>
        <w:right w:val="single" w:sz="4" w:space="14" w:color="044A43"/>
      </w:pBdr>
      <w:shd w:val="clear" w:color="auto" w:fill="D9EEDE"/>
      <w:suppressAutoHyphens/>
      <w:spacing w:before="120" w:after="60" w:line="240" w:lineRule="atLeast"/>
      <w:ind w:left="284" w:right="284"/>
    </w:pPr>
    <w:rPr>
      <w:rFonts w:eastAsia="Calibri"/>
      <w:color w:val="000000"/>
      <w:sz w:val="22"/>
      <w:szCs w:val="20"/>
      <w:lang w:val="en-AU"/>
    </w:rPr>
  </w:style>
  <w:style w:type="paragraph" w:customStyle="1" w:styleId="Boxed1Bullet">
    <w:name w:val="Boxed 1 Bullet"/>
    <w:basedOn w:val="Boxed1Text"/>
    <w:uiPriority w:val="30"/>
    <w:qFormat/>
    <w:rsid w:val="0006319C"/>
    <w:pPr>
      <w:numPr>
        <w:numId w:val="11"/>
      </w:numPr>
    </w:pPr>
  </w:style>
  <w:style w:type="paragraph" w:customStyle="1" w:styleId="Boxed2Bullet">
    <w:name w:val="Boxed 2 Bullet"/>
    <w:basedOn w:val="Normal"/>
    <w:uiPriority w:val="32"/>
    <w:qFormat/>
    <w:rsid w:val="009F6A24"/>
    <w:pPr>
      <w:numPr>
        <w:ilvl w:val="1"/>
        <w:numId w:val="11"/>
      </w:numPr>
      <w:pBdr>
        <w:top w:val="single" w:sz="4" w:space="14" w:color="81783B"/>
        <w:left w:val="single" w:sz="4" w:space="14" w:color="81783B"/>
        <w:bottom w:val="single" w:sz="4" w:space="14" w:color="81783B"/>
        <w:right w:val="single" w:sz="4" w:space="14" w:color="81783B"/>
      </w:pBdr>
      <w:suppressAutoHyphens/>
      <w:spacing w:before="120" w:after="60" w:line="240" w:lineRule="atLeast"/>
      <w:ind w:right="284"/>
    </w:pPr>
    <w:rPr>
      <w:rFonts w:eastAsia="Calibri"/>
      <w:color w:val="000000"/>
      <w:sz w:val="22"/>
      <w:szCs w:val="20"/>
      <w:lang w:val="en-AU"/>
    </w:rPr>
  </w:style>
  <w:style w:type="numbering" w:customStyle="1" w:styleId="BoxedBullets">
    <w:name w:val="Boxed Bullets"/>
    <w:uiPriority w:val="99"/>
    <w:rsid w:val="009F6A24"/>
    <w:pPr>
      <w:numPr>
        <w:numId w:val="11"/>
      </w:numPr>
    </w:pPr>
  </w:style>
  <w:style w:type="character" w:customStyle="1" w:styleId="s1">
    <w:name w:val="s1"/>
    <w:basedOn w:val="DefaultParagraphFont"/>
    <w:rsid w:val="00F71B1F"/>
    <w:rPr>
      <w:rFonts w:ascii="Helvetica" w:hAnsi="Helvetica" w:hint="default"/>
      <w:sz w:val="9"/>
      <w:szCs w:val="9"/>
    </w:rPr>
  </w:style>
  <w:style w:type="character" w:customStyle="1" w:styleId="apple-converted-space">
    <w:name w:val="apple-converted-space"/>
    <w:basedOn w:val="DefaultParagraphFont"/>
    <w:rsid w:val="00F71B1F"/>
  </w:style>
  <w:style w:type="character" w:styleId="CommentReference">
    <w:name w:val="annotation reference"/>
    <w:basedOn w:val="DefaultParagraphFont"/>
    <w:uiPriority w:val="99"/>
    <w:semiHidden/>
    <w:unhideWhenUsed/>
    <w:rsid w:val="00D47DF6"/>
    <w:rPr>
      <w:sz w:val="16"/>
      <w:szCs w:val="16"/>
    </w:rPr>
  </w:style>
  <w:style w:type="paragraph" w:styleId="CommentText">
    <w:name w:val="annotation text"/>
    <w:basedOn w:val="Normal"/>
    <w:link w:val="CommentTextChar"/>
    <w:uiPriority w:val="99"/>
    <w:semiHidden/>
    <w:unhideWhenUsed/>
    <w:rsid w:val="00D47DF6"/>
    <w:rPr>
      <w:sz w:val="20"/>
      <w:szCs w:val="20"/>
    </w:rPr>
  </w:style>
  <w:style w:type="character" w:customStyle="1" w:styleId="CommentTextChar">
    <w:name w:val="Comment Text Char"/>
    <w:basedOn w:val="DefaultParagraphFont"/>
    <w:link w:val="CommentText"/>
    <w:uiPriority w:val="99"/>
    <w:semiHidden/>
    <w:rsid w:val="00D47DF6"/>
    <w:rPr>
      <w:sz w:val="20"/>
      <w:szCs w:val="20"/>
    </w:rPr>
  </w:style>
  <w:style w:type="paragraph" w:styleId="CommentSubject">
    <w:name w:val="annotation subject"/>
    <w:basedOn w:val="CommentText"/>
    <w:next w:val="CommentText"/>
    <w:link w:val="CommentSubjectChar"/>
    <w:uiPriority w:val="99"/>
    <w:semiHidden/>
    <w:unhideWhenUsed/>
    <w:rsid w:val="00D47DF6"/>
    <w:rPr>
      <w:b/>
      <w:bCs/>
    </w:rPr>
  </w:style>
  <w:style w:type="character" w:customStyle="1" w:styleId="CommentSubjectChar">
    <w:name w:val="Comment Subject Char"/>
    <w:basedOn w:val="CommentTextChar"/>
    <w:link w:val="CommentSubject"/>
    <w:uiPriority w:val="99"/>
    <w:semiHidden/>
    <w:rsid w:val="00D47DF6"/>
    <w:rPr>
      <w:b/>
      <w:bCs/>
      <w:sz w:val="20"/>
      <w:szCs w:val="20"/>
    </w:rPr>
  </w:style>
  <w:style w:type="paragraph" w:styleId="BalloonText">
    <w:name w:val="Balloon Text"/>
    <w:basedOn w:val="Normal"/>
    <w:link w:val="BalloonTextChar"/>
    <w:uiPriority w:val="99"/>
    <w:semiHidden/>
    <w:unhideWhenUsed/>
    <w:rsid w:val="00D47DF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7DF6"/>
    <w:rPr>
      <w:rFonts w:ascii="Segoe UI" w:hAnsi="Segoe UI" w:cs="Segoe UI"/>
      <w:sz w:val="18"/>
      <w:szCs w:val="18"/>
    </w:rPr>
  </w:style>
  <w:style w:type="paragraph" w:customStyle="1" w:styleId="Title1">
    <w:name w:val="Title1"/>
    <w:basedOn w:val="Normal"/>
    <w:link w:val="Title1Char"/>
    <w:qFormat/>
    <w:rsid w:val="00122D7B"/>
    <w:pPr>
      <w:spacing w:before="120" w:after="60" w:line="280" w:lineRule="atLeast"/>
    </w:pPr>
    <w:rPr>
      <w:sz w:val="22"/>
      <w:szCs w:val="22"/>
    </w:rPr>
  </w:style>
  <w:style w:type="character" w:customStyle="1" w:styleId="Title1Char">
    <w:name w:val="Title1 Char"/>
    <w:basedOn w:val="DefaultParagraphFont"/>
    <w:link w:val="Title1"/>
    <w:rsid w:val="00122D7B"/>
    <w:rPr>
      <w:sz w:val="22"/>
      <w:szCs w:val="22"/>
    </w:rPr>
  </w:style>
  <w:style w:type="paragraph" w:styleId="Revision">
    <w:name w:val="Revision"/>
    <w:hidden/>
    <w:uiPriority w:val="99"/>
    <w:semiHidden/>
    <w:rsid w:val="00EA5433"/>
  </w:style>
  <w:style w:type="paragraph" w:styleId="ListBullet">
    <w:name w:val="List Bullet"/>
    <w:basedOn w:val="Normal"/>
    <w:uiPriority w:val="1"/>
    <w:unhideWhenUsed/>
    <w:qFormat/>
    <w:rsid w:val="00E33869"/>
    <w:pPr>
      <w:numPr>
        <w:numId w:val="51"/>
      </w:numPr>
      <w:tabs>
        <w:tab w:val="left" w:pos="170"/>
      </w:tabs>
      <w:spacing w:before="120" w:after="180" w:line="280" w:lineRule="atLeast"/>
    </w:pPr>
    <w:rPr>
      <w:rFonts w:ascii="Arial" w:eastAsia="Times New Roman" w:hAnsi="Arial" w:cs="Times New Roman"/>
      <w:spacing w:val="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166792">
      <w:bodyDiv w:val="1"/>
      <w:marLeft w:val="0"/>
      <w:marRight w:val="0"/>
      <w:marTop w:val="0"/>
      <w:marBottom w:val="0"/>
      <w:divBdr>
        <w:top w:val="none" w:sz="0" w:space="0" w:color="auto"/>
        <w:left w:val="none" w:sz="0" w:space="0" w:color="auto"/>
        <w:bottom w:val="none" w:sz="0" w:space="0" w:color="auto"/>
        <w:right w:val="none" w:sz="0" w:space="0" w:color="auto"/>
      </w:divBdr>
    </w:div>
    <w:div w:id="53312291">
      <w:bodyDiv w:val="1"/>
      <w:marLeft w:val="0"/>
      <w:marRight w:val="0"/>
      <w:marTop w:val="0"/>
      <w:marBottom w:val="0"/>
      <w:divBdr>
        <w:top w:val="none" w:sz="0" w:space="0" w:color="auto"/>
        <w:left w:val="none" w:sz="0" w:space="0" w:color="auto"/>
        <w:bottom w:val="none" w:sz="0" w:space="0" w:color="auto"/>
        <w:right w:val="none" w:sz="0" w:space="0" w:color="auto"/>
      </w:divBdr>
    </w:div>
    <w:div w:id="86318166">
      <w:bodyDiv w:val="1"/>
      <w:marLeft w:val="0"/>
      <w:marRight w:val="0"/>
      <w:marTop w:val="0"/>
      <w:marBottom w:val="0"/>
      <w:divBdr>
        <w:top w:val="none" w:sz="0" w:space="0" w:color="auto"/>
        <w:left w:val="none" w:sz="0" w:space="0" w:color="auto"/>
        <w:bottom w:val="none" w:sz="0" w:space="0" w:color="auto"/>
        <w:right w:val="none" w:sz="0" w:space="0" w:color="auto"/>
      </w:divBdr>
    </w:div>
    <w:div w:id="137068215">
      <w:bodyDiv w:val="1"/>
      <w:marLeft w:val="0"/>
      <w:marRight w:val="0"/>
      <w:marTop w:val="0"/>
      <w:marBottom w:val="0"/>
      <w:divBdr>
        <w:top w:val="none" w:sz="0" w:space="0" w:color="auto"/>
        <w:left w:val="none" w:sz="0" w:space="0" w:color="auto"/>
        <w:bottom w:val="none" w:sz="0" w:space="0" w:color="auto"/>
        <w:right w:val="none" w:sz="0" w:space="0" w:color="auto"/>
      </w:divBdr>
    </w:div>
    <w:div w:id="252934560">
      <w:bodyDiv w:val="1"/>
      <w:marLeft w:val="0"/>
      <w:marRight w:val="0"/>
      <w:marTop w:val="0"/>
      <w:marBottom w:val="0"/>
      <w:divBdr>
        <w:top w:val="none" w:sz="0" w:space="0" w:color="auto"/>
        <w:left w:val="none" w:sz="0" w:space="0" w:color="auto"/>
        <w:bottom w:val="none" w:sz="0" w:space="0" w:color="auto"/>
        <w:right w:val="none" w:sz="0" w:space="0" w:color="auto"/>
      </w:divBdr>
    </w:div>
    <w:div w:id="287320657">
      <w:bodyDiv w:val="1"/>
      <w:marLeft w:val="0"/>
      <w:marRight w:val="0"/>
      <w:marTop w:val="0"/>
      <w:marBottom w:val="0"/>
      <w:divBdr>
        <w:top w:val="none" w:sz="0" w:space="0" w:color="auto"/>
        <w:left w:val="none" w:sz="0" w:space="0" w:color="auto"/>
        <w:bottom w:val="none" w:sz="0" w:space="0" w:color="auto"/>
        <w:right w:val="none" w:sz="0" w:space="0" w:color="auto"/>
      </w:divBdr>
    </w:div>
    <w:div w:id="295918366">
      <w:bodyDiv w:val="1"/>
      <w:marLeft w:val="0"/>
      <w:marRight w:val="0"/>
      <w:marTop w:val="0"/>
      <w:marBottom w:val="0"/>
      <w:divBdr>
        <w:top w:val="none" w:sz="0" w:space="0" w:color="auto"/>
        <w:left w:val="none" w:sz="0" w:space="0" w:color="auto"/>
        <w:bottom w:val="none" w:sz="0" w:space="0" w:color="auto"/>
        <w:right w:val="none" w:sz="0" w:space="0" w:color="auto"/>
      </w:divBdr>
    </w:div>
    <w:div w:id="379940455">
      <w:bodyDiv w:val="1"/>
      <w:marLeft w:val="0"/>
      <w:marRight w:val="0"/>
      <w:marTop w:val="0"/>
      <w:marBottom w:val="0"/>
      <w:divBdr>
        <w:top w:val="none" w:sz="0" w:space="0" w:color="auto"/>
        <w:left w:val="none" w:sz="0" w:space="0" w:color="auto"/>
        <w:bottom w:val="none" w:sz="0" w:space="0" w:color="auto"/>
        <w:right w:val="none" w:sz="0" w:space="0" w:color="auto"/>
      </w:divBdr>
    </w:div>
    <w:div w:id="396705586">
      <w:bodyDiv w:val="1"/>
      <w:marLeft w:val="0"/>
      <w:marRight w:val="0"/>
      <w:marTop w:val="0"/>
      <w:marBottom w:val="0"/>
      <w:divBdr>
        <w:top w:val="none" w:sz="0" w:space="0" w:color="auto"/>
        <w:left w:val="none" w:sz="0" w:space="0" w:color="auto"/>
        <w:bottom w:val="none" w:sz="0" w:space="0" w:color="auto"/>
        <w:right w:val="none" w:sz="0" w:space="0" w:color="auto"/>
      </w:divBdr>
    </w:div>
    <w:div w:id="424687695">
      <w:bodyDiv w:val="1"/>
      <w:marLeft w:val="0"/>
      <w:marRight w:val="0"/>
      <w:marTop w:val="0"/>
      <w:marBottom w:val="0"/>
      <w:divBdr>
        <w:top w:val="none" w:sz="0" w:space="0" w:color="auto"/>
        <w:left w:val="none" w:sz="0" w:space="0" w:color="auto"/>
        <w:bottom w:val="none" w:sz="0" w:space="0" w:color="auto"/>
        <w:right w:val="none" w:sz="0" w:space="0" w:color="auto"/>
      </w:divBdr>
    </w:div>
    <w:div w:id="443887739">
      <w:bodyDiv w:val="1"/>
      <w:marLeft w:val="0"/>
      <w:marRight w:val="0"/>
      <w:marTop w:val="0"/>
      <w:marBottom w:val="0"/>
      <w:divBdr>
        <w:top w:val="none" w:sz="0" w:space="0" w:color="auto"/>
        <w:left w:val="none" w:sz="0" w:space="0" w:color="auto"/>
        <w:bottom w:val="none" w:sz="0" w:space="0" w:color="auto"/>
        <w:right w:val="none" w:sz="0" w:space="0" w:color="auto"/>
      </w:divBdr>
    </w:div>
    <w:div w:id="454955521">
      <w:bodyDiv w:val="1"/>
      <w:marLeft w:val="0"/>
      <w:marRight w:val="0"/>
      <w:marTop w:val="0"/>
      <w:marBottom w:val="0"/>
      <w:divBdr>
        <w:top w:val="none" w:sz="0" w:space="0" w:color="auto"/>
        <w:left w:val="none" w:sz="0" w:space="0" w:color="auto"/>
        <w:bottom w:val="none" w:sz="0" w:space="0" w:color="auto"/>
        <w:right w:val="none" w:sz="0" w:space="0" w:color="auto"/>
      </w:divBdr>
    </w:div>
    <w:div w:id="488521144">
      <w:bodyDiv w:val="1"/>
      <w:marLeft w:val="0"/>
      <w:marRight w:val="0"/>
      <w:marTop w:val="0"/>
      <w:marBottom w:val="0"/>
      <w:divBdr>
        <w:top w:val="none" w:sz="0" w:space="0" w:color="auto"/>
        <w:left w:val="none" w:sz="0" w:space="0" w:color="auto"/>
        <w:bottom w:val="none" w:sz="0" w:space="0" w:color="auto"/>
        <w:right w:val="none" w:sz="0" w:space="0" w:color="auto"/>
      </w:divBdr>
    </w:div>
    <w:div w:id="506285243">
      <w:bodyDiv w:val="1"/>
      <w:marLeft w:val="0"/>
      <w:marRight w:val="0"/>
      <w:marTop w:val="0"/>
      <w:marBottom w:val="0"/>
      <w:divBdr>
        <w:top w:val="none" w:sz="0" w:space="0" w:color="auto"/>
        <w:left w:val="none" w:sz="0" w:space="0" w:color="auto"/>
        <w:bottom w:val="none" w:sz="0" w:space="0" w:color="auto"/>
        <w:right w:val="none" w:sz="0" w:space="0" w:color="auto"/>
      </w:divBdr>
    </w:div>
    <w:div w:id="532497694">
      <w:bodyDiv w:val="1"/>
      <w:marLeft w:val="0"/>
      <w:marRight w:val="0"/>
      <w:marTop w:val="0"/>
      <w:marBottom w:val="0"/>
      <w:divBdr>
        <w:top w:val="none" w:sz="0" w:space="0" w:color="auto"/>
        <w:left w:val="none" w:sz="0" w:space="0" w:color="auto"/>
        <w:bottom w:val="none" w:sz="0" w:space="0" w:color="auto"/>
        <w:right w:val="none" w:sz="0" w:space="0" w:color="auto"/>
      </w:divBdr>
    </w:div>
    <w:div w:id="534582828">
      <w:bodyDiv w:val="1"/>
      <w:marLeft w:val="0"/>
      <w:marRight w:val="0"/>
      <w:marTop w:val="0"/>
      <w:marBottom w:val="0"/>
      <w:divBdr>
        <w:top w:val="none" w:sz="0" w:space="0" w:color="auto"/>
        <w:left w:val="none" w:sz="0" w:space="0" w:color="auto"/>
        <w:bottom w:val="none" w:sz="0" w:space="0" w:color="auto"/>
        <w:right w:val="none" w:sz="0" w:space="0" w:color="auto"/>
      </w:divBdr>
    </w:div>
    <w:div w:id="537476955">
      <w:bodyDiv w:val="1"/>
      <w:marLeft w:val="0"/>
      <w:marRight w:val="0"/>
      <w:marTop w:val="0"/>
      <w:marBottom w:val="0"/>
      <w:divBdr>
        <w:top w:val="none" w:sz="0" w:space="0" w:color="auto"/>
        <w:left w:val="none" w:sz="0" w:space="0" w:color="auto"/>
        <w:bottom w:val="none" w:sz="0" w:space="0" w:color="auto"/>
        <w:right w:val="none" w:sz="0" w:space="0" w:color="auto"/>
      </w:divBdr>
    </w:div>
    <w:div w:id="592132597">
      <w:bodyDiv w:val="1"/>
      <w:marLeft w:val="0"/>
      <w:marRight w:val="0"/>
      <w:marTop w:val="0"/>
      <w:marBottom w:val="0"/>
      <w:divBdr>
        <w:top w:val="none" w:sz="0" w:space="0" w:color="auto"/>
        <w:left w:val="none" w:sz="0" w:space="0" w:color="auto"/>
        <w:bottom w:val="none" w:sz="0" w:space="0" w:color="auto"/>
        <w:right w:val="none" w:sz="0" w:space="0" w:color="auto"/>
      </w:divBdr>
    </w:div>
    <w:div w:id="602542746">
      <w:bodyDiv w:val="1"/>
      <w:marLeft w:val="0"/>
      <w:marRight w:val="0"/>
      <w:marTop w:val="0"/>
      <w:marBottom w:val="0"/>
      <w:divBdr>
        <w:top w:val="none" w:sz="0" w:space="0" w:color="auto"/>
        <w:left w:val="none" w:sz="0" w:space="0" w:color="auto"/>
        <w:bottom w:val="none" w:sz="0" w:space="0" w:color="auto"/>
        <w:right w:val="none" w:sz="0" w:space="0" w:color="auto"/>
      </w:divBdr>
    </w:div>
    <w:div w:id="617643789">
      <w:bodyDiv w:val="1"/>
      <w:marLeft w:val="0"/>
      <w:marRight w:val="0"/>
      <w:marTop w:val="0"/>
      <w:marBottom w:val="0"/>
      <w:divBdr>
        <w:top w:val="none" w:sz="0" w:space="0" w:color="auto"/>
        <w:left w:val="none" w:sz="0" w:space="0" w:color="auto"/>
        <w:bottom w:val="none" w:sz="0" w:space="0" w:color="auto"/>
        <w:right w:val="none" w:sz="0" w:space="0" w:color="auto"/>
      </w:divBdr>
    </w:div>
    <w:div w:id="619267556">
      <w:bodyDiv w:val="1"/>
      <w:marLeft w:val="0"/>
      <w:marRight w:val="0"/>
      <w:marTop w:val="0"/>
      <w:marBottom w:val="0"/>
      <w:divBdr>
        <w:top w:val="none" w:sz="0" w:space="0" w:color="auto"/>
        <w:left w:val="none" w:sz="0" w:space="0" w:color="auto"/>
        <w:bottom w:val="none" w:sz="0" w:space="0" w:color="auto"/>
        <w:right w:val="none" w:sz="0" w:space="0" w:color="auto"/>
      </w:divBdr>
    </w:div>
    <w:div w:id="633097334">
      <w:bodyDiv w:val="1"/>
      <w:marLeft w:val="0"/>
      <w:marRight w:val="0"/>
      <w:marTop w:val="0"/>
      <w:marBottom w:val="0"/>
      <w:divBdr>
        <w:top w:val="none" w:sz="0" w:space="0" w:color="auto"/>
        <w:left w:val="none" w:sz="0" w:space="0" w:color="auto"/>
        <w:bottom w:val="none" w:sz="0" w:space="0" w:color="auto"/>
        <w:right w:val="none" w:sz="0" w:space="0" w:color="auto"/>
      </w:divBdr>
    </w:div>
    <w:div w:id="640425628">
      <w:bodyDiv w:val="1"/>
      <w:marLeft w:val="0"/>
      <w:marRight w:val="0"/>
      <w:marTop w:val="0"/>
      <w:marBottom w:val="0"/>
      <w:divBdr>
        <w:top w:val="none" w:sz="0" w:space="0" w:color="auto"/>
        <w:left w:val="none" w:sz="0" w:space="0" w:color="auto"/>
        <w:bottom w:val="none" w:sz="0" w:space="0" w:color="auto"/>
        <w:right w:val="none" w:sz="0" w:space="0" w:color="auto"/>
      </w:divBdr>
    </w:div>
    <w:div w:id="644550393">
      <w:bodyDiv w:val="1"/>
      <w:marLeft w:val="0"/>
      <w:marRight w:val="0"/>
      <w:marTop w:val="0"/>
      <w:marBottom w:val="0"/>
      <w:divBdr>
        <w:top w:val="none" w:sz="0" w:space="0" w:color="auto"/>
        <w:left w:val="none" w:sz="0" w:space="0" w:color="auto"/>
        <w:bottom w:val="none" w:sz="0" w:space="0" w:color="auto"/>
        <w:right w:val="none" w:sz="0" w:space="0" w:color="auto"/>
      </w:divBdr>
    </w:div>
    <w:div w:id="659383457">
      <w:bodyDiv w:val="1"/>
      <w:marLeft w:val="0"/>
      <w:marRight w:val="0"/>
      <w:marTop w:val="0"/>
      <w:marBottom w:val="0"/>
      <w:divBdr>
        <w:top w:val="none" w:sz="0" w:space="0" w:color="auto"/>
        <w:left w:val="none" w:sz="0" w:space="0" w:color="auto"/>
        <w:bottom w:val="none" w:sz="0" w:space="0" w:color="auto"/>
        <w:right w:val="none" w:sz="0" w:space="0" w:color="auto"/>
      </w:divBdr>
    </w:div>
    <w:div w:id="708917653">
      <w:bodyDiv w:val="1"/>
      <w:marLeft w:val="0"/>
      <w:marRight w:val="0"/>
      <w:marTop w:val="0"/>
      <w:marBottom w:val="0"/>
      <w:divBdr>
        <w:top w:val="none" w:sz="0" w:space="0" w:color="auto"/>
        <w:left w:val="none" w:sz="0" w:space="0" w:color="auto"/>
        <w:bottom w:val="none" w:sz="0" w:space="0" w:color="auto"/>
        <w:right w:val="none" w:sz="0" w:space="0" w:color="auto"/>
      </w:divBdr>
    </w:div>
    <w:div w:id="715590412">
      <w:bodyDiv w:val="1"/>
      <w:marLeft w:val="0"/>
      <w:marRight w:val="0"/>
      <w:marTop w:val="0"/>
      <w:marBottom w:val="0"/>
      <w:divBdr>
        <w:top w:val="none" w:sz="0" w:space="0" w:color="auto"/>
        <w:left w:val="none" w:sz="0" w:space="0" w:color="auto"/>
        <w:bottom w:val="none" w:sz="0" w:space="0" w:color="auto"/>
        <w:right w:val="none" w:sz="0" w:space="0" w:color="auto"/>
      </w:divBdr>
    </w:div>
    <w:div w:id="744962429">
      <w:bodyDiv w:val="1"/>
      <w:marLeft w:val="0"/>
      <w:marRight w:val="0"/>
      <w:marTop w:val="0"/>
      <w:marBottom w:val="0"/>
      <w:divBdr>
        <w:top w:val="none" w:sz="0" w:space="0" w:color="auto"/>
        <w:left w:val="none" w:sz="0" w:space="0" w:color="auto"/>
        <w:bottom w:val="none" w:sz="0" w:space="0" w:color="auto"/>
        <w:right w:val="none" w:sz="0" w:space="0" w:color="auto"/>
      </w:divBdr>
    </w:div>
    <w:div w:id="793400215">
      <w:bodyDiv w:val="1"/>
      <w:marLeft w:val="0"/>
      <w:marRight w:val="0"/>
      <w:marTop w:val="0"/>
      <w:marBottom w:val="0"/>
      <w:divBdr>
        <w:top w:val="none" w:sz="0" w:space="0" w:color="auto"/>
        <w:left w:val="none" w:sz="0" w:space="0" w:color="auto"/>
        <w:bottom w:val="none" w:sz="0" w:space="0" w:color="auto"/>
        <w:right w:val="none" w:sz="0" w:space="0" w:color="auto"/>
      </w:divBdr>
    </w:div>
    <w:div w:id="815950976">
      <w:bodyDiv w:val="1"/>
      <w:marLeft w:val="0"/>
      <w:marRight w:val="0"/>
      <w:marTop w:val="0"/>
      <w:marBottom w:val="0"/>
      <w:divBdr>
        <w:top w:val="none" w:sz="0" w:space="0" w:color="auto"/>
        <w:left w:val="none" w:sz="0" w:space="0" w:color="auto"/>
        <w:bottom w:val="none" w:sz="0" w:space="0" w:color="auto"/>
        <w:right w:val="none" w:sz="0" w:space="0" w:color="auto"/>
      </w:divBdr>
    </w:div>
    <w:div w:id="882448936">
      <w:bodyDiv w:val="1"/>
      <w:marLeft w:val="0"/>
      <w:marRight w:val="0"/>
      <w:marTop w:val="0"/>
      <w:marBottom w:val="0"/>
      <w:divBdr>
        <w:top w:val="none" w:sz="0" w:space="0" w:color="auto"/>
        <w:left w:val="none" w:sz="0" w:space="0" w:color="auto"/>
        <w:bottom w:val="none" w:sz="0" w:space="0" w:color="auto"/>
        <w:right w:val="none" w:sz="0" w:space="0" w:color="auto"/>
      </w:divBdr>
    </w:div>
    <w:div w:id="955599858">
      <w:bodyDiv w:val="1"/>
      <w:marLeft w:val="0"/>
      <w:marRight w:val="0"/>
      <w:marTop w:val="0"/>
      <w:marBottom w:val="0"/>
      <w:divBdr>
        <w:top w:val="none" w:sz="0" w:space="0" w:color="auto"/>
        <w:left w:val="none" w:sz="0" w:space="0" w:color="auto"/>
        <w:bottom w:val="none" w:sz="0" w:space="0" w:color="auto"/>
        <w:right w:val="none" w:sz="0" w:space="0" w:color="auto"/>
      </w:divBdr>
    </w:div>
    <w:div w:id="974800851">
      <w:bodyDiv w:val="1"/>
      <w:marLeft w:val="0"/>
      <w:marRight w:val="0"/>
      <w:marTop w:val="0"/>
      <w:marBottom w:val="0"/>
      <w:divBdr>
        <w:top w:val="none" w:sz="0" w:space="0" w:color="auto"/>
        <w:left w:val="none" w:sz="0" w:space="0" w:color="auto"/>
        <w:bottom w:val="none" w:sz="0" w:space="0" w:color="auto"/>
        <w:right w:val="none" w:sz="0" w:space="0" w:color="auto"/>
      </w:divBdr>
    </w:div>
    <w:div w:id="1106080749">
      <w:bodyDiv w:val="1"/>
      <w:marLeft w:val="0"/>
      <w:marRight w:val="0"/>
      <w:marTop w:val="0"/>
      <w:marBottom w:val="0"/>
      <w:divBdr>
        <w:top w:val="none" w:sz="0" w:space="0" w:color="auto"/>
        <w:left w:val="none" w:sz="0" w:space="0" w:color="auto"/>
        <w:bottom w:val="none" w:sz="0" w:space="0" w:color="auto"/>
        <w:right w:val="none" w:sz="0" w:space="0" w:color="auto"/>
      </w:divBdr>
    </w:div>
    <w:div w:id="1162038591">
      <w:bodyDiv w:val="1"/>
      <w:marLeft w:val="0"/>
      <w:marRight w:val="0"/>
      <w:marTop w:val="0"/>
      <w:marBottom w:val="0"/>
      <w:divBdr>
        <w:top w:val="none" w:sz="0" w:space="0" w:color="auto"/>
        <w:left w:val="none" w:sz="0" w:space="0" w:color="auto"/>
        <w:bottom w:val="none" w:sz="0" w:space="0" w:color="auto"/>
        <w:right w:val="none" w:sz="0" w:space="0" w:color="auto"/>
      </w:divBdr>
    </w:div>
    <w:div w:id="1251356526">
      <w:bodyDiv w:val="1"/>
      <w:marLeft w:val="0"/>
      <w:marRight w:val="0"/>
      <w:marTop w:val="0"/>
      <w:marBottom w:val="0"/>
      <w:divBdr>
        <w:top w:val="none" w:sz="0" w:space="0" w:color="auto"/>
        <w:left w:val="none" w:sz="0" w:space="0" w:color="auto"/>
        <w:bottom w:val="none" w:sz="0" w:space="0" w:color="auto"/>
        <w:right w:val="none" w:sz="0" w:space="0" w:color="auto"/>
      </w:divBdr>
    </w:div>
    <w:div w:id="1332483764">
      <w:bodyDiv w:val="1"/>
      <w:marLeft w:val="0"/>
      <w:marRight w:val="0"/>
      <w:marTop w:val="0"/>
      <w:marBottom w:val="0"/>
      <w:divBdr>
        <w:top w:val="none" w:sz="0" w:space="0" w:color="auto"/>
        <w:left w:val="none" w:sz="0" w:space="0" w:color="auto"/>
        <w:bottom w:val="none" w:sz="0" w:space="0" w:color="auto"/>
        <w:right w:val="none" w:sz="0" w:space="0" w:color="auto"/>
      </w:divBdr>
    </w:div>
    <w:div w:id="1390885545">
      <w:bodyDiv w:val="1"/>
      <w:marLeft w:val="0"/>
      <w:marRight w:val="0"/>
      <w:marTop w:val="0"/>
      <w:marBottom w:val="0"/>
      <w:divBdr>
        <w:top w:val="none" w:sz="0" w:space="0" w:color="auto"/>
        <w:left w:val="none" w:sz="0" w:space="0" w:color="auto"/>
        <w:bottom w:val="none" w:sz="0" w:space="0" w:color="auto"/>
        <w:right w:val="none" w:sz="0" w:space="0" w:color="auto"/>
      </w:divBdr>
    </w:div>
    <w:div w:id="1506749003">
      <w:bodyDiv w:val="1"/>
      <w:marLeft w:val="0"/>
      <w:marRight w:val="0"/>
      <w:marTop w:val="0"/>
      <w:marBottom w:val="0"/>
      <w:divBdr>
        <w:top w:val="none" w:sz="0" w:space="0" w:color="auto"/>
        <w:left w:val="none" w:sz="0" w:space="0" w:color="auto"/>
        <w:bottom w:val="none" w:sz="0" w:space="0" w:color="auto"/>
        <w:right w:val="none" w:sz="0" w:space="0" w:color="auto"/>
      </w:divBdr>
    </w:div>
    <w:div w:id="1509324854">
      <w:bodyDiv w:val="1"/>
      <w:marLeft w:val="0"/>
      <w:marRight w:val="0"/>
      <w:marTop w:val="0"/>
      <w:marBottom w:val="0"/>
      <w:divBdr>
        <w:top w:val="none" w:sz="0" w:space="0" w:color="auto"/>
        <w:left w:val="none" w:sz="0" w:space="0" w:color="auto"/>
        <w:bottom w:val="none" w:sz="0" w:space="0" w:color="auto"/>
        <w:right w:val="none" w:sz="0" w:space="0" w:color="auto"/>
      </w:divBdr>
    </w:div>
    <w:div w:id="1550145136">
      <w:bodyDiv w:val="1"/>
      <w:marLeft w:val="0"/>
      <w:marRight w:val="0"/>
      <w:marTop w:val="0"/>
      <w:marBottom w:val="0"/>
      <w:divBdr>
        <w:top w:val="none" w:sz="0" w:space="0" w:color="auto"/>
        <w:left w:val="none" w:sz="0" w:space="0" w:color="auto"/>
        <w:bottom w:val="none" w:sz="0" w:space="0" w:color="auto"/>
        <w:right w:val="none" w:sz="0" w:space="0" w:color="auto"/>
      </w:divBdr>
    </w:div>
    <w:div w:id="1566375993">
      <w:bodyDiv w:val="1"/>
      <w:marLeft w:val="0"/>
      <w:marRight w:val="0"/>
      <w:marTop w:val="0"/>
      <w:marBottom w:val="0"/>
      <w:divBdr>
        <w:top w:val="none" w:sz="0" w:space="0" w:color="auto"/>
        <w:left w:val="none" w:sz="0" w:space="0" w:color="auto"/>
        <w:bottom w:val="none" w:sz="0" w:space="0" w:color="auto"/>
        <w:right w:val="none" w:sz="0" w:space="0" w:color="auto"/>
      </w:divBdr>
    </w:div>
    <w:div w:id="1610621697">
      <w:bodyDiv w:val="1"/>
      <w:marLeft w:val="0"/>
      <w:marRight w:val="0"/>
      <w:marTop w:val="0"/>
      <w:marBottom w:val="0"/>
      <w:divBdr>
        <w:top w:val="none" w:sz="0" w:space="0" w:color="auto"/>
        <w:left w:val="none" w:sz="0" w:space="0" w:color="auto"/>
        <w:bottom w:val="none" w:sz="0" w:space="0" w:color="auto"/>
        <w:right w:val="none" w:sz="0" w:space="0" w:color="auto"/>
      </w:divBdr>
    </w:div>
    <w:div w:id="1632906654">
      <w:bodyDiv w:val="1"/>
      <w:marLeft w:val="0"/>
      <w:marRight w:val="0"/>
      <w:marTop w:val="0"/>
      <w:marBottom w:val="0"/>
      <w:divBdr>
        <w:top w:val="none" w:sz="0" w:space="0" w:color="auto"/>
        <w:left w:val="none" w:sz="0" w:space="0" w:color="auto"/>
        <w:bottom w:val="none" w:sz="0" w:space="0" w:color="auto"/>
        <w:right w:val="none" w:sz="0" w:space="0" w:color="auto"/>
      </w:divBdr>
    </w:div>
    <w:div w:id="1646549079">
      <w:bodyDiv w:val="1"/>
      <w:marLeft w:val="0"/>
      <w:marRight w:val="0"/>
      <w:marTop w:val="0"/>
      <w:marBottom w:val="0"/>
      <w:divBdr>
        <w:top w:val="none" w:sz="0" w:space="0" w:color="auto"/>
        <w:left w:val="none" w:sz="0" w:space="0" w:color="auto"/>
        <w:bottom w:val="none" w:sz="0" w:space="0" w:color="auto"/>
        <w:right w:val="none" w:sz="0" w:space="0" w:color="auto"/>
      </w:divBdr>
    </w:div>
    <w:div w:id="1657564891">
      <w:bodyDiv w:val="1"/>
      <w:marLeft w:val="0"/>
      <w:marRight w:val="0"/>
      <w:marTop w:val="0"/>
      <w:marBottom w:val="0"/>
      <w:divBdr>
        <w:top w:val="none" w:sz="0" w:space="0" w:color="auto"/>
        <w:left w:val="none" w:sz="0" w:space="0" w:color="auto"/>
        <w:bottom w:val="none" w:sz="0" w:space="0" w:color="auto"/>
        <w:right w:val="none" w:sz="0" w:space="0" w:color="auto"/>
      </w:divBdr>
    </w:div>
    <w:div w:id="1735544180">
      <w:bodyDiv w:val="1"/>
      <w:marLeft w:val="0"/>
      <w:marRight w:val="0"/>
      <w:marTop w:val="0"/>
      <w:marBottom w:val="0"/>
      <w:divBdr>
        <w:top w:val="none" w:sz="0" w:space="0" w:color="auto"/>
        <w:left w:val="none" w:sz="0" w:space="0" w:color="auto"/>
        <w:bottom w:val="none" w:sz="0" w:space="0" w:color="auto"/>
        <w:right w:val="none" w:sz="0" w:space="0" w:color="auto"/>
      </w:divBdr>
    </w:div>
    <w:div w:id="1849559962">
      <w:bodyDiv w:val="1"/>
      <w:marLeft w:val="0"/>
      <w:marRight w:val="0"/>
      <w:marTop w:val="0"/>
      <w:marBottom w:val="0"/>
      <w:divBdr>
        <w:top w:val="none" w:sz="0" w:space="0" w:color="auto"/>
        <w:left w:val="none" w:sz="0" w:space="0" w:color="auto"/>
        <w:bottom w:val="none" w:sz="0" w:space="0" w:color="auto"/>
        <w:right w:val="none" w:sz="0" w:space="0" w:color="auto"/>
      </w:divBdr>
    </w:div>
    <w:div w:id="1855068638">
      <w:bodyDiv w:val="1"/>
      <w:marLeft w:val="0"/>
      <w:marRight w:val="0"/>
      <w:marTop w:val="0"/>
      <w:marBottom w:val="0"/>
      <w:divBdr>
        <w:top w:val="none" w:sz="0" w:space="0" w:color="auto"/>
        <w:left w:val="none" w:sz="0" w:space="0" w:color="auto"/>
        <w:bottom w:val="none" w:sz="0" w:space="0" w:color="auto"/>
        <w:right w:val="none" w:sz="0" w:space="0" w:color="auto"/>
      </w:divBdr>
    </w:div>
    <w:div w:id="1927304114">
      <w:bodyDiv w:val="1"/>
      <w:marLeft w:val="0"/>
      <w:marRight w:val="0"/>
      <w:marTop w:val="0"/>
      <w:marBottom w:val="0"/>
      <w:divBdr>
        <w:top w:val="none" w:sz="0" w:space="0" w:color="auto"/>
        <w:left w:val="none" w:sz="0" w:space="0" w:color="auto"/>
        <w:bottom w:val="none" w:sz="0" w:space="0" w:color="auto"/>
        <w:right w:val="none" w:sz="0" w:space="0" w:color="auto"/>
      </w:divBdr>
    </w:div>
    <w:div w:id="1949314248">
      <w:bodyDiv w:val="1"/>
      <w:marLeft w:val="0"/>
      <w:marRight w:val="0"/>
      <w:marTop w:val="0"/>
      <w:marBottom w:val="0"/>
      <w:divBdr>
        <w:top w:val="none" w:sz="0" w:space="0" w:color="auto"/>
        <w:left w:val="none" w:sz="0" w:space="0" w:color="auto"/>
        <w:bottom w:val="none" w:sz="0" w:space="0" w:color="auto"/>
        <w:right w:val="none" w:sz="0" w:space="0" w:color="auto"/>
      </w:divBdr>
    </w:div>
    <w:div w:id="1953050941">
      <w:bodyDiv w:val="1"/>
      <w:marLeft w:val="0"/>
      <w:marRight w:val="0"/>
      <w:marTop w:val="0"/>
      <w:marBottom w:val="0"/>
      <w:divBdr>
        <w:top w:val="none" w:sz="0" w:space="0" w:color="auto"/>
        <w:left w:val="none" w:sz="0" w:space="0" w:color="auto"/>
        <w:bottom w:val="none" w:sz="0" w:space="0" w:color="auto"/>
        <w:right w:val="none" w:sz="0" w:space="0" w:color="auto"/>
      </w:divBdr>
    </w:div>
    <w:div w:id="1957103745">
      <w:bodyDiv w:val="1"/>
      <w:marLeft w:val="0"/>
      <w:marRight w:val="0"/>
      <w:marTop w:val="0"/>
      <w:marBottom w:val="0"/>
      <w:divBdr>
        <w:top w:val="none" w:sz="0" w:space="0" w:color="auto"/>
        <w:left w:val="none" w:sz="0" w:space="0" w:color="auto"/>
        <w:bottom w:val="none" w:sz="0" w:space="0" w:color="auto"/>
        <w:right w:val="none" w:sz="0" w:space="0" w:color="auto"/>
      </w:divBdr>
    </w:div>
    <w:div w:id="1965576432">
      <w:bodyDiv w:val="1"/>
      <w:marLeft w:val="0"/>
      <w:marRight w:val="0"/>
      <w:marTop w:val="0"/>
      <w:marBottom w:val="0"/>
      <w:divBdr>
        <w:top w:val="none" w:sz="0" w:space="0" w:color="auto"/>
        <w:left w:val="none" w:sz="0" w:space="0" w:color="auto"/>
        <w:bottom w:val="none" w:sz="0" w:space="0" w:color="auto"/>
        <w:right w:val="none" w:sz="0" w:space="0" w:color="auto"/>
      </w:divBdr>
    </w:div>
    <w:div w:id="1981569487">
      <w:bodyDiv w:val="1"/>
      <w:marLeft w:val="0"/>
      <w:marRight w:val="0"/>
      <w:marTop w:val="0"/>
      <w:marBottom w:val="0"/>
      <w:divBdr>
        <w:top w:val="none" w:sz="0" w:space="0" w:color="auto"/>
        <w:left w:val="none" w:sz="0" w:space="0" w:color="auto"/>
        <w:bottom w:val="none" w:sz="0" w:space="0" w:color="auto"/>
        <w:right w:val="none" w:sz="0" w:space="0" w:color="auto"/>
      </w:divBdr>
    </w:div>
    <w:div w:id="2008050290">
      <w:bodyDiv w:val="1"/>
      <w:marLeft w:val="0"/>
      <w:marRight w:val="0"/>
      <w:marTop w:val="0"/>
      <w:marBottom w:val="0"/>
      <w:divBdr>
        <w:top w:val="none" w:sz="0" w:space="0" w:color="auto"/>
        <w:left w:val="none" w:sz="0" w:space="0" w:color="auto"/>
        <w:bottom w:val="none" w:sz="0" w:space="0" w:color="auto"/>
        <w:right w:val="none" w:sz="0" w:space="0" w:color="auto"/>
      </w:divBdr>
    </w:div>
    <w:div w:id="2096778050">
      <w:bodyDiv w:val="1"/>
      <w:marLeft w:val="0"/>
      <w:marRight w:val="0"/>
      <w:marTop w:val="0"/>
      <w:marBottom w:val="0"/>
      <w:divBdr>
        <w:top w:val="none" w:sz="0" w:space="0" w:color="auto"/>
        <w:left w:val="none" w:sz="0" w:space="0" w:color="auto"/>
        <w:bottom w:val="none" w:sz="0" w:space="0" w:color="auto"/>
        <w:right w:val="none" w:sz="0" w:space="0" w:color="auto"/>
      </w:divBdr>
    </w:div>
    <w:div w:id="21279654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1800respect.org.au/" TargetMode="External"/><Relationship Id="rId18" Type="http://schemas.openxmlformats.org/officeDocument/2006/relationships/header" Target="header1.xm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communications@dss.gov.au"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hyperlink" Target="http://www.1800respect.org.au/" TargetMode="Externa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footer" Target="footer2.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reativecommons.org/licenses/by/4.0/legalcode" TargetMode="External"/><Relationship Id="rId24" Type="http://schemas.openxmlformats.org/officeDocument/2006/relationships/image" Target="media/image8.jpeg"/><Relationship Id="rId32"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theme" Target="theme/theme1.xml"/><Relationship Id="rId10" Type="http://schemas.openxmlformats.org/officeDocument/2006/relationships/hyperlink" Target="https://creativecommons.org/licenses/by/4.0/" TargetMode="External"/><Relationship Id="rId19" Type="http://schemas.openxmlformats.org/officeDocument/2006/relationships/footer" Target="footer1.xml"/><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plan4womenssafety.dss.gov.au/"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glossaryDocument" Target="glossary/document.xml"/></Relationships>
</file>

<file path=word/_rels/endnotes.xml.rels><?xml version="1.0" encoding="UTF-8" standalone="yes"?>
<Relationships xmlns="http://schemas.openxmlformats.org/package/2006/relationships"><Relationship Id="rId13" Type="http://schemas.openxmlformats.org/officeDocument/2006/relationships/hyperlink" Target="https://www.dss.gov.au/sites/default/files/documents/10_2016/third_action_plan.pdf" TargetMode="External"/><Relationship Id="rId18" Type="http://schemas.openxmlformats.org/officeDocument/2006/relationships/hyperlink" Target="https://www.snaicc.org.au/wp-content/uploads/2017/09/Strong_Families_Safe_Kids-Sep_2017.pdf" TargetMode="External"/><Relationship Id="rId26" Type="http://schemas.openxmlformats.org/officeDocument/2006/relationships/hyperlink" Target="https://w.www.vic.gov.au/familyviolence/recommendations.html" TargetMode="External"/><Relationship Id="rId39" Type="http://schemas.openxmlformats.org/officeDocument/2006/relationships/hyperlink" Target="https://aic.gov.au/publications/rpp/rpp56" TargetMode="External"/><Relationship Id="rId21" Type="http://schemas.openxmlformats.org/officeDocument/2006/relationships/hyperlink" Target="https://ncas.anrows.org.au/wp-content/uploads/2018/11/NCAS-report-2018.pdf" TargetMode="External"/><Relationship Id="rId34" Type="http://schemas.openxmlformats.org/officeDocument/2006/relationships/hyperlink" Target="https://www.ourwatch.org.au/News-media/Latest-news/Sue-Salthouse-Don-t-leave-women-with-disabilities?feed=LatestNewsFeed" TargetMode="External"/><Relationship Id="rId42" Type="http://schemas.openxmlformats.org/officeDocument/2006/relationships/hyperlink" Target="https://aifs.gov.au/cfca/pacra/groups-and-communities-risk-domestic-and-family-violence" TargetMode="External"/><Relationship Id="rId47" Type="http://schemas.openxmlformats.org/officeDocument/2006/relationships/hyperlink" Target="https://doi.org/10.1111/j.1365-2214.2008.00904_5.x" TargetMode="External"/><Relationship Id="rId50" Type="http://schemas.openxmlformats.org/officeDocument/2006/relationships/hyperlink" Target="https://agedcare.health.gov.au/sites/default/files/documents/08_2014/national_ageing_and_aged_care_strategy_lgbti_print_version.pdf" TargetMode="External"/><Relationship Id="rId55" Type="http://schemas.openxmlformats.org/officeDocument/2006/relationships/hyperlink" Target="https://static1.squarespace.com/static/5656cae6e4b00f188f3228ee/t/5a7797c624a69434ae7a58da/1517787096089/DPC_EQI_FV_Report.pdf" TargetMode="External"/><Relationship Id="rId63" Type="http://schemas.openxmlformats.org/officeDocument/2006/relationships/hyperlink" Target="http://www.dvrcv.org.au/sites/default/files/SmartSafe_0.pdf" TargetMode="External"/><Relationship Id="rId68" Type="http://schemas.openxmlformats.org/officeDocument/2006/relationships/hyperlink" Target="http://www.unwomen.org/en/csw" TargetMode="External"/><Relationship Id="rId76" Type="http://schemas.openxmlformats.org/officeDocument/2006/relationships/hyperlink" Target="http://dvvic.org.au/_wordpress/wp-content/uploads/2017/02/Early-Intervention-Report-FINAL-8-DEC.pdf" TargetMode="External"/><Relationship Id="rId7" Type="http://schemas.openxmlformats.org/officeDocument/2006/relationships/hyperlink" Target="https://www.dss.gov.au/sites/default/files/documents/08_2016/the_cost_of_violence_against_women_and_their_children_in_australia_-_summary_report_may_2016.pdf" TargetMode="External"/><Relationship Id="rId71" Type="http://schemas.openxmlformats.org/officeDocument/2006/relationships/hyperlink" Target="https://sustainabledevelopment.un.org/post2015/transformingourworld" TargetMode="External"/><Relationship Id="rId2" Type="http://schemas.openxmlformats.org/officeDocument/2006/relationships/hyperlink" Target="https://www.dss.gov.au/sites/default/files/documents/08_2014/national_plan1.pdf" TargetMode="External"/><Relationship Id="rId16" Type="http://schemas.openxmlformats.org/officeDocument/2006/relationships/hyperlink" Target="https://violenceagainstwomenandchildren.files.wordpress.com/2015/07/abs-personal-safety-survey-victim-perpetrator-sex-and-relationship6.pdf" TargetMode="External"/><Relationship Id="rId29" Type="http://schemas.openxmlformats.org/officeDocument/2006/relationships/hyperlink" Target="https://www.ourwatch.org.au/getmedia/a8d9dc3d-2291-48a6-82f8-68f1a955ce24/Putting-prevention-into-practice-AA-web.pdf.aspx?ext=.pdf" TargetMode="External"/><Relationship Id="rId11" Type="http://schemas.openxmlformats.org/officeDocument/2006/relationships/hyperlink" Target="http://www.unwomen.org/~/media/headquarters/attachments/sections/library/publications/2011/progressoftheworldswomen-2011-en.pdf" TargetMode="External"/><Relationship Id="rId24" Type="http://schemas.openxmlformats.org/officeDocument/2006/relationships/hyperlink" Target="https://www.abs.gov.au/ausstats/abs@.nsf/mf/4906.0" TargetMode="External"/><Relationship Id="rId32" Type="http://schemas.openxmlformats.org/officeDocument/2006/relationships/hyperlink" Target="https://www.ourwatch.org.au/getmedia/adbd148c-eda4-44c1-b0ea-ba040e5c4ad1/Changing-the-picture-background-paper-AA-(1).pdf.aspx" TargetMode="External"/><Relationship Id="rId37" Type="http://schemas.openxmlformats.org/officeDocument/2006/relationships/hyperlink" Target="https://www.anrows.org.au/publication/promoting-community-led-responses-to-violence-against-immigrant-and-refugee-women-in-metropolitan-and-regional-australia-the-aspire-project-state-of-knowledge-paper/" TargetMode="External"/><Relationship Id="rId40" Type="http://schemas.openxmlformats.org/officeDocument/2006/relationships/hyperlink" Target="https://d2rn9gno7zhxqg.cloudfront.net/wp-content/uploads/2019/02/19024813/3_3.4-Landscapes-Disability-1.pdf" TargetMode="External"/><Relationship Id="rId45" Type="http://schemas.openxmlformats.org/officeDocument/2006/relationships/hyperlink" Target="https://aifs.gov.au/sites/default/files/publication-documents/i13.pdf" TargetMode="External"/><Relationship Id="rId53" Type="http://schemas.openxmlformats.org/officeDocument/2006/relationships/hyperlink" Target="https://aifs.gov.au/cfca/sites/default/files/cfca-resource-dv-lgbti.pdf" TargetMode="External"/><Relationship Id="rId58" Type="http://schemas.openxmlformats.org/officeDocument/2006/relationships/hyperlink" Target="https://www.humanrights.gov.au/about/news/speeches/sex-discrimination-commissioner-delivers-2018-pamela-denoon-lecture" TargetMode="External"/><Relationship Id="rId66" Type="http://schemas.openxmlformats.org/officeDocument/2006/relationships/hyperlink" Target="https://www.un.org/womenwatch/daw/cedaw/" TargetMode="External"/><Relationship Id="rId74" Type="http://schemas.openxmlformats.org/officeDocument/2006/relationships/hyperlink" Target="https://www.abs.gov.au/ausstats/abs@.nsf/mf/4714.0" TargetMode="External"/><Relationship Id="rId79" Type="http://schemas.openxmlformats.org/officeDocument/2006/relationships/hyperlink" Target="https://www.afp.gov.au/what-we-do/crime-types/human-trafficking" TargetMode="External"/><Relationship Id="rId5" Type="http://schemas.openxmlformats.org/officeDocument/2006/relationships/hyperlink" Target="https://www.abc.net.au/news/2016-04-21/domestic-violence/7341716" TargetMode="External"/><Relationship Id="rId61" Type="http://schemas.openxmlformats.org/officeDocument/2006/relationships/hyperlink" Target="https://www.humanrights.gov.au/our-work/sex-discrimination/publications/change-course-national-report-sexual-assault-and-sexual" TargetMode="External"/><Relationship Id="rId82" Type="http://schemas.openxmlformats.org/officeDocument/2006/relationships/hyperlink" Target="https://www.aihw.gov.au/reports/mental-health-services/mental-health-services-in-australia/report-contents/restrictive-practices/seclusion" TargetMode="External"/><Relationship Id="rId10" Type="http://schemas.openxmlformats.org/officeDocument/2006/relationships/hyperlink" Target="https://doi.org/10.1016/S2214-109X(15)00013-3" TargetMode="External"/><Relationship Id="rId19" Type="http://schemas.openxmlformats.org/officeDocument/2006/relationships/hyperlink" Target="https://mensline.org.au/mens-mental-health/men-and-emotions/" TargetMode="External"/><Relationship Id="rId31" Type="http://schemas.openxmlformats.org/officeDocument/2006/relationships/hyperlink" Target="https://www.pc.gov.au/research/ongoing/overcoming-indigenous-disadvantage/2016" TargetMode="External"/><Relationship Id="rId44" Type="http://schemas.openxmlformats.org/officeDocument/2006/relationships/hyperlink" Target="http://wwda.org.au/wp-content/uploads/2015/04/Think-Piece_WWD.pdf" TargetMode="External"/><Relationship Id="rId52" Type="http://schemas.openxmlformats.org/officeDocument/2006/relationships/hyperlink" Target="http://www.thelookout.org.au/sites/default/files/Calling_It_What_It_Really_Is_LGBTIQ_DFV_report_2015.pdf" TargetMode="External"/><Relationship Id="rId60" Type="http://schemas.openxmlformats.org/officeDocument/2006/relationships/hyperlink" Target="https://aic.gov.au/publications/tandi/tandi344" TargetMode="External"/><Relationship Id="rId65" Type="http://schemas.openxmlformats.org/officeDocument/2006/relationships/hyperlink" Target="https://www.aihw.gov.au/reports/homelessness-services/specialist-homelessness-services-2017-18/contents/contents" TargetMode="External"/><Relationship Id="rId73" Type="http://schemas.openxmlformats.org/officeDocument/2006/relationships/hyperlink" Target="https://www.pmc.gov.au/sites/default/files/publications/national-action-plan_on_women%20peace-security-%202012-18.pdf" TargetMode="External"/><Relationship Id="rId78" Type="http://schemas.openxmlformats.org/officeDocument/2006/relationships/hyperlink" Target="https://www.moneysmart.gov.au/life-events-and-you/families/financial-abuse" TargetMode="External"/><Relationship Id="rId81"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4" Type="http://schemas.openxmlformats.org/officeDocument/2006/relationships/hyperlink" Target="https://www.ourwatch.org.au/getmedia/0aa0109b-6b03-43f2-85fe-a9f5ec92ae4e/Change-the-story-framework-prevent-violence-women-children-AA-new.pdf.aspx" TargetMode="External"/><Relationship Id="rId9" Type="http://schemas.openxmlformats.org/officeDocument/2006/relationships/hyperlink" Target="https://digitallibrary.un.org/record/1627464" TargetMode="External"/><Relationship Id="rId14" Type="http://schemas.openxmlformats.org/officeDocument/2006/relationships/hyperlink" Target="https://www.anrows.org.au/media-releases/10th-anniversary-of-time-for-action-the-blueprint-for-the-national-plan-to-reduce-violence-against-women-and-their-children-2010-2022/" TargetMode="External"/><Relationship Id="rId22" Type="http://schemas.openxmlformats.org/officeDocument/2006/relationships/hyperlink" Target="https://ncas.anrows.org.au/wp-content/uploads/2019/05/2017NCAS-Youth-SubReport.pdf" TargetMode="External"/><Relationship Id="rId27" Type="http://schemas.openxmlformats.org/officeDocument/2006/relationships/hyperlink" Target="https://www.respect.gov.au/" TargetMode="External"/><Relationship Id="rId30" Type="http://schemas.openxmlformats.org/officeDocument/2006/relationships/hyperlink" Target="https://www.ourwatch.org.au/getmedia/ab55d7a6-8c07-45ac-a80f-dbb9e593cbf6/Changing-the-picture-AA-3.pdf.aspx" TargetMode="External"/><Relationship Id="rId35" Type="http://schemas.openxmlformats.org/officeDocument/2006/relationships/hyperlink" Target="https://www.corrections.vic.gov.au/sites/default/files/embridge_cache/emshare/original/public/2019/04/3f/2f0e1806c/better_pathways_framework.pdf" TargetMode="External"/><Relationship Id="rId43" Type="http://schemas.openxmlformats.org/officeDocument/2006/relationships/hyperlink" Target="http://www.wdv.org.au/documents/Voices%20Against%20Violence%20Paper%20One%20Executive%20Summary.pdf" TargetMode="External"/><Relationship Id="rId48" Type="http://schemas.openxmlformats.org/officeDocument/2006/relationships/hyperlink" Target="https://aifs.gov.au/cfca/publications/child-protection-and-aboriginal-and-torres-strait-islander-children" TargetMode="External"/><Relationship Id="rId56" Type="http://schemas.openxmlformats.org/officeDocument/2006/relationships/hyperlink" Target="http://static1.1.sqspcdn.com/static/f/471667/11435293/1301286771177/Gap+Analysis_V4-a.pdf?token=dmJWGokgixfL%2BwNxVyxAVTJzZ%2FY%3D" TargetMode="External"/><Relationship Id="rId64" Type="http://schemas.openxmlformats.org/officeDocument/2006/relationships/hyperlink" Target="https://www.1800respect.org.au/news-and-media/press-release-archive/mr-1800respect-saved-my-life/" TargetMode="External"/><Relationship Id="rId69" Type="http://schemas.openxmlformats.org/officeDocument/2006/relationships/hyperlink" Target="https://unwomen.org.au/our-work/focus-areas/women-peace-and-security/" TargetMode="External"/><Relationship Id="rId77" Type="http://schemas.openxmlformats.org/officeDocument/2006/relationships/hyperlink" Target="https://www.ag.gov.au/RightsAndProtections/protecting-the-rights-of-older-australians/Documents/National-plan-to-respond-to-the-abuse-of-older-australians-elder.pdf" TargetMode="External"/><Relationship Id="rId8" Type="http://schemas.openxmlformats.org/officeDocument/2006/relationships/hyperlink" Target="https://www.who.int/news-room/fact-sheets/detail/violence-against-women" TargetMode="External"/><Relationship Id="rId51" Type="http://schemas.openxmlformats.org/officeDocument/2006/relationships/hyperlink" Target="https://www.acon.org.au/wp-content/uploads/2015/04/Writing-Themselves-In-3-2010.pdf" TargetMode="External"/><Relationship Id="rId72" Type="http://schemas.openxmlformats.org/officeDocument/2006/relationships/hyperlink" Target="https://www.futureswithoutviolence.org/wp-content/uploads/FWV_blueprint_Final_web.pdf" TargetMode="External"/><Relationship Id="rId80" Type="http://schemas.openxmlformats.org/officeDocument/2006/relationships/hyperlink" Target="https://ihra.org.au/18106/what-is-intersex/" TargetMode="External"/><Relationship Id="rId3" Type="http://schemas.openxmlformats.org/officeDocument/2006/relationships/hyperlink" Target="https://d2rn9gno7zhxqg.cloudfront.net/wp-content/uploads/2019/02/19025411/ANROWS_NCAS_Summary_Report.pdf" TargetMode="External"/><Relationship Id="rId12" Type="http://schemas.openxmlformats.org/officeDocument/2006/relationships/hyperlink" Target="https://www.dss.gov.au/sites/default/files/documents/09_2014/dss012_14_book_tagged_reduced.pdf" TargetMode="External"/><Relationship Id="rId17" Type="http://schemas.openxmlformats.org/officeDocument/2006/relationships/hyperlink" Target="http://anrowsnationalconference.org.au/resources/warawarni-gu-guma-statement/" TargetMode="External"/><Relationship Id="rId25" Type="http://schemas.openxmlformats.org/officeDocument/2006/relationships/hyperlink" Target="http://files.rcfv.com.au/Reports/Final/RCFV-All-Volumes.pdf" TargetMode="External"/><Relationship Id="rId33" Type="http://schemas.openxmlformats.org/officeDocument/2006/relationships/hyperlink" Target="https://vcoss.org.au/analysis/unleashing-the-power-of-communities-a-social-innovation-fund-for-place-based-initiatives/" TargetMode="External"/><Relationship Id="rId38" Type="http://schemas.openxmlformats.org/officeDocument/2006/relationships/hyperlink" Target="https://www.anrows.org.au/publication/seeking-help-for-domestic-violence-exploring-rural-womens-coping-experiences-state-of-knowledge-paper/" TargetMode="External"/><Relationship Id="rId46" Type="http://schemas.openxmlformats.org/officeDocument/2006/relationships/hyperlink" Target="https://aic.gov.au/publications/rpp/rpp63" TargetMode="External"/><Relationship Id="rId59" Type="http://schemas.openxmlformats.org/officeDocument/2006/relationships/hyperlink" Target="https://www.abs.gov.au/ausstats/abs@.nsf/Lookup/by%20Subject/4510.0~2017~Media%20Release~Recording%20of%20sexual%20assaults%20reaches%20eight-year%20high%20(Media%20Release)~16" TargetMode="External"/><Relationship Id="rId67" Type="http://schemas.openxmlformats.org/officeDocument/2006/relationships/hyperlink" Target="https://www.ohchr.org/en/hrbodies/hrc/pages/home.aspx" TargetMode="External"/><Relationship Id="rId20" Type="http://schemas.openxmlformats.org/officeDocument/2006/relationships/hyperlink" Target="https://ourwatch.org.au/getmedia/0f7bc92f-a055-42df-8739-05d4d871ee17/OurWatch_GuideToMonitoring_AA.pdf.aspx" TargetMode="External"/><Relationship Id="rId41" Type="http://schemas.openxmlformats.org/officeDocument/2006/relationships/hyperlink" Target="http://wwda.org.au/issues/viol/viol2001/odds/" TargetMode="External"/><Relationship Id="rId54" Type="http://schemas.openxmlformats.org/officeDocument/2006/relationships/hyperlink" Target="http://www.equation.org.uk/wp-content/uploads/2012/12/Comparing-Domestic-Abuse-in-Same-Sex-and-Heterosexual-relationships.pdf" TargetMode="External"/><Relationship Id="rId62" Type="http://schemas.openxmlformats.org/officeDocument/2006/relationships/hyperlink" Target="https://www.humanrights.gov.au/our-work/sex-discrimination/publications/everyones-business-fourth-national-survey-sexual" TargetMode="External"/><Relationship Id="rId70" Type="http://schemas.openxmlformats.org/officeDocument/2006/relationships/hyperlink" Target="https://www.ohchr.org/en/professionalinterest/pages/crc.aspx" TargetMode="External"/><Relationship Id="rId75" Type="http://schemas.openxmlformats.org/officeDocument/2006/relationships/hyperlink" Target="http://wwda.org.au/wp-content/uploads/2019/04/WWDA_Election_Platform_2019_Final.pdf" TargetMode="External"/><Relationship Id="rId83" Type="http://schemas.openxmlformats.org/officeDocument/2006/relationships/hyperlink" Target="https://coagvawsummit.pmc.gov.au/technology-facilitated-abuse" TargetMode="External"/><Relationship Id="rId1" Type="http://schemas.openxmlformats.org/officeDocument/2006/relationships/hyperlink" Target="https://www.dss.gov.au/sites/default/files/documents/05_2012/the_plan.pdf" TargetMode="External"/><Relationship Id="rId6" Type="http://schemas.openxmlformats.org/officeDocument/2006/relationships/hyperlink" Target="https://www.aihw.gov.au/getmedia/b0037b2d-a651-4abf-9f7b-00a85e3de528/aihw-fdv3-FDSV-in-Australia-2019.pdf.aspx?inline=true" TargetMode="External"/><Relationship Id="rId15" Type="http://schemas.openxmlformats.org/officeDocument/2006/relationships/hyperlink" Target="https://www.youtube.com/watch?v=4KStsXynOUM" TargetMode="External"/><Relationship Id="rId23" Type="http://schemas.openxmlformats.org/officeDocument/2006/relationships/hyperlink" Target="https://ministers.dss.gov.au/media-releases/4076" TargetMode="External"/><Relationship Id="rId28" Type="http://schemas.openxmlformats.org/officeDocument/2006/relationships/hyperlink" Target="http://www.broadagenda.com.au/home/on-violence-q-and-a-with-natasha-stott-despoja/" TargetMode="External"/><Relationship Id="rId36" Type="http://schemas.openxmlformats.org/officeDocument/2006/relationships/hyperlink" Target="https://static1.squarespace.com/static/5656cae6e4b00f188f3228ee/t/5a7797c624a69434ae7a58da/1517787096089/DPC_EQI_FV_Report.pdf" TargetMode="External"/><Relationship Id="rId49" Type="http://schemas.openxmlformats.org/officeDocument/2006/relationships/hyperlink" Target="https://www.dss.gov.au/sites/default/files/documents/child_protection_framework.pdf" TargetMode="External"/><Relationship Id="rId57" Type="http://schemas.openxmlformats.org/officeDocument/2006/relationships/hyperlink" Target="https://aifs.gov.au/cfca/sites/default/files/publication-documents/50_intimate_partner_violence_in_australian_refugee_communities.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FEAD7E2B5282B44828E2093A01D982D"/>
        <w:category>
          <w:name w:val="General"/>
          <w:gallery w:val="placeholder"/>
        </w:category>
        <w:types>
          <w:type w:val="bbPlcHdr"/>
        </w:types>
        <w:behaviors>
          <w:behavior w:val="content"/>
        </w:behaviors>
        <w:guid w:val="{E53775C7-6002-F64A-B802-E6115245763A}"/>
      </w:docPartPr>
      <w:docPartBody>
        <w:p w:rsidR="00FB3C6E" w:rsidRDefault="00FB3C6E" w:rsidP="00FB3C6E">
          <w:pPr>
            <w:pStyle w:val="3FEAD7E2B5282B44828E2093A01D982D"/>
          </w:pPr>
          <w:r w:rsidRPr="00BD7C43">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C6E"/>
    <w:rsid w:val="000B1875"/>
    <w:rsid w:val="003E2A11"/>
    <w:rsid w:val="00617E8C"/>
    <w:rsid w:val="00664C26"/>
    <w:rsid w:val="00701572"/>
    <w:rsid w:val="00742620"/>
    <w:rsid w:val="007C30B2"/>
    <w:rsid w:val="0099260C"/>
    <w:rsid w:val="009D6167"/>
    <w:rsid w:val="009F60E5"/>
    <w:rsid w:val="00A47444"/>
    <w:rsid w:val="00A5183E"/>
    <w:rsid w:val="00A52FBA"/>
    <w:rsid w:val="00AC1D16"/>
    <w:rsid w:val="00AE0228"/>
    <w:rsid w:val="00CA26A6"/>
    <w:rsid w:val="00F97F85"/>
    <w:rsid w:val="00FB3C6E"/>
    <w:rsid w:val="00FD75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124734019DA84BBF76BAD425960377">
    <w:name w:val="A5124734019DA84BBF76BAD425960377"/>
    <w:rsid w:val="00FB3C6E"/>
  </w:style>
  <w:style w:type="character" w:styleId="PlaceholderText">
    <w:name w:val="Placeholder Text"/>
    <w:basedOn w:val="DefaultParagraphFont"/>
    <w:uiPriority w:val="99"/>
    <w:semiHidden/>
    <w:rsid w:val="00FB3C6E"/>
    <w:rPr>
      <w:color w:val="808080"/>
    </w:rPr>
  </w:style>
  <w:style w:type="paragraph" w:customStyle="1" w:styleId="B27E908474DFE9499FB9E222F6A40059">
    <w:name w:val="B27E908474DFE9499FB9E222F6A40059"/>
    <w:rsid w:val="00FB3C6E"/>
  </w:style>
  <w:style w:type="paragraph" w:customStyle="1" w:styleId="89AE57E18062FE4588323E0FE660317B">
    <w:name w:val="89AE57E18062FE4588323E0FE660317B"/>
    <w:rsid w:val="00FB3C6E"/>
  </w:style>
  <w:style w:type="paragraph" w:customStyle="1" w:styleId="3FEAD7E2B5282B44828E2093A01D982D">
    <w:name w:val="3FEAD7E2B5282B44828E2093A01D982D"/>
    <w:rsid w:val="00FB3C6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13FF7C1-B6DD-4FCD-AFC3-C47C7AFDE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64</Pages>
  <Words>14344</Words>
  <Characters>81766</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Fourth Action Plan of the National Plan to Reduce Violence against Women and their Children 2010-2022</vt:lpstr>
    </vt:vector>
  </TitlesOfParts>
  <Company>Australian Government</Company>
  <LinksUpToDate>false</LinksUpToDate>
  <CharactersWithSpaces>95919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Fourth Action Plan of the National Plan to Reduce Violence against Women and their Children 2010-2022</dc:title>
  <dc:subject/>
  <dc:creator>Hazel Nichols</dc:creator>
  <cp:keywords/>
  <dc:description/>
  <cp:lastModifiedBy>TAN, Jenefer</cp:lastModifiedBy>
  <cp:revision>3</cp:revision>
  <dcterms:created xsi:type="dcterms:W3CDTF">2019-10-21T03:58:00Z</dcterms:created>
  <dcterms:modified xsi:type="dcterms:W3CDTF">2019-10-21T04:16:00Z</dcterms:modified>
</cp:coreProperties>
</file>