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20C8316A"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54F3311" w:rsidR="005A0E66" w:rsidRPr="001D2036" w:rsidRDefault="00F636D9" w:rsidP="00653B1F">
      <w:pPr>
        <w:tabs>
          <w:tab w:val="left" w:pos="944"/>
        </w:tabs>
        <w:spacing w:before="0" w:after="120"/>
        <w:rPr>
          <w:rFonts w:asciiTheme="majorHAnsi" w:hAnsiTheme="majorHAnsi"/>
        </w:rPr>
      </w:pPr>
      <w:bookmarkStart w:id="0" w:name="_Toc391890680"/>
      <w:r>
        <w:rPr>
          <w:rFonts w:asciiTheme="majorHAnsi" w:hAnsiTheme="majorHAnsi"/>
          <w:color w:val="7030A0"/>
          <w:sz w:val="32"/>
        </w:rPr>
        <w:t>MANDURAH</w:t>
      </w:r>
    </w:p>
    <w:p w14:paraId="215B7162" w14:textId="0CF36C98" w:rsidR="00AB0719" w:rsidRPr="00653B1F" w:rsidRDefault="00D42F76" w:rsidP="00AB0719">
      <w:pPr>
        <w:tabs>
          <w:tab w:val="left" w:pos="944"/>
        </w:tabs>
        <w:spacing w:before="0" w:after="0"/>
        <w:rPr>
          <w:rFonts w:asciiTheme="majorHAnsi" w:hAnsiTheme="majorHAnsi"/>
          <w:sz w:val="22"/>
          <w:szCs w:val="22"/>
        </w:rPr>
      </w:pPr>
      <w:r>
        <w:rPr>
          <w:sz w:val="22"/>
          <w:szCs w:val="22"/>
        </w:rPr>
        <w:t>D</w:t>
      </w:r>
      <w:r w:rsidR="00AB0719" w:rsidRPr="00653B1F">
        <w:rPr>
          <w:sz w:val="22"/>
          <w:szCs w:val="22"/>
        </w:rPr>
        <w:t xml:space="preserve">rug testing of new recipients of Newstart and Youth Allowance (other) </w:t>
      </w:r>
      <w:r w:rsidR="00AB0719">
        <w:rPr>
          <w:sz w:val="22"/>
          <w:szCs w:val="22"/>
        </w:rPr>
        <w:t xml:space="preserve">will be trialled in </w:t>
      </w:r>
      <w:r w:rsidR="00AB0719" w:rsidRPr="00653B1F">
        <w:rPr>
          <w:sz w:val="22"/>
          <w:szCs w:val="22"/>
        </w:rPr>
        <w:t xml:space="preserve">the local government area of </w:t>
      </w:r>
      <w:r w:rsidR="00AB0719">
        <w:rPr>
          <w:sz w:val="22"/>
          <w:szCs w:val="22"/>
        </w:rPr>
        <w:t>Mandurah</w:t>
      </w:r>
      <w:r w:rsidR="00AB0719" w:rsidRPr="00653B1F">
        <w:rPr>
          <w:sz w:val="22"/>
          <w:szCs w:val="22"/>
        </w:rPr>
        <w:t xml:space="preserve"> in </w:t>
      </w:r>
      <w:r w:rsidR="00256CD5">
        <w:rPr>
          <w:sz w:val="22"/>
          <w:szCs w:val="22"/>
        </w:rPr>
        <w:t>Western Australia</w:t>
      </w:r>
      <w:r w:rsidR="00AB0719" w:rsidRPr="00653B1F">
        <w:rPr>
          <w:sz w:val="22"/>
          <w:szCs w:val="22"/>
        </w:rPr>
        <w:t xml:space="preserve"> to assist in addressing substance abuse and help job seekers to ultimately secure work. </w:t>
      </w:r>
    </w:p>
    <w:p w14:paraId="0576BFB7" w14:textId="77777777" w:rsidR="006E7EA8" w:rsidRPr="006E7EA8" w:rsidRDefault="006E7EA8" w:rsidP="00C80192">
      <w:pPr>
        <w:pStyle w:val="Heading1"/>
        <w:rPr>
          <w:sz w:val="2"/>
        </w:rPr>
      </w:pPr>
    </w:p>
    <w:bookmarkEnd w:id="0"/>
    <w:p w14:paraId="37A57193" w14:textId="6E75618F"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D44604">
        <w:rPr>
          <w:sz w:val="28"/>
        </w:rPr>
        <w:t>Mandurah</w:t>
      </w:r>
      <w:r>
        <w:rPr>
          <w:sz w:val="28"/>
        </w:rPr>
        <w:t xml:space="preserve"> </w:t>
      </w:r>
      <w:r w:rsidR="001D2036">
        <w:rPr>
          <w:sz w:val="28"/>
        </w:rPr>
        <w:t xml:space="preserve">will the </w:t>
      </w:r>
      <w:r>
        <w:rPr>
          <w:sz w:val="28"/>
        </w:rPr>
        <w:t>trial cover?</w:t>
      </w:r>
      <w:bookmarkStart w:id="1" w:name="_Toc391890681"/>
    </w:p>
    <w:p w14:paraId="71B86E67" w14:textId="249632AB" w:rsidR="00D44604" w:rsidRDefault="006E7EA8" w:rsidP="00D44604">
      <w:pPr>
        <w:rPr>
          <w:sz w:val="28"/>
        </w:rPr>
      </w:pPr>
      <w:r w:rsidRPr="00653B1F">
        <w:rPr>
          <w:sz w:val="22"/>
          <w:szCs w:val="22"/>
        </w:rPr>
        <w:t xml:space="preserve">The trial </w:t>
      </w:r>
      <w:r w:rsidR="002F0132" w:rsidRPr="00653B1F">
        <w:rPr>
          <w:sz w:val="22"/>
          <w:szCs w:val="22"/>
        </w:rPr>
        <w:t>covers</w:t>
      </w:r>
      <w:r w:rsidR="003B0300" w:rsidRPr="00653B1F">
        <w:rPr>
          <w:sz w:val="22"/>
          <w:szCs w:val="22"/>
        </w:rPr>
        <w:t xml:space="preserve"> the LGA (Local Governmen</w:t>
      </w:r>
      <w:r w:rsidR="002F0132" w:rsidRPr="00653B1F">
        <w:rPr>
          <w:sz w:val="22"/>
          <w:szCs w:val="22"/>
        </w:rPr>
        <w:t xml:space="preserve">t Area) of </w:t>
      </w:r>
      <w:r w:rsidR="00D44604">
        <w:rPr>
          <w:sz w:val="22"/>
          <w:szCs w:val="22"/>
        </w:rPr>
        <w:t>Mandurah</w:t>
      </w:r>
      <w:r w:rsidR="002F0132" w:rsidRPr="00653B1F">
        <w:rPr>
          <w:sz w:val="22"/>
          <w:szCs w:val="22"/>
        </w:rPr>
        <w:t xml:space="preserve">, located in </w:t>
      </w:r>
      <w:r w:rsidR="00D44604">
        <w:rPr>
          <w:sz w:val="22"/>
          <w:szCs w:val="22"/>
        </w:rPr>
        <w:t xml:space="preserve">outer </w:t>
      </w:r>
      <w:r w:rsidR="002F0132" w:rsidRPr="00653B1F">
        <w:rPr>
          <w:sz w:val="22"/>
          <w:szCs w:val="22"/>
        </w:rPr>
        <w:t xml:space="preserve">South </w:t>
      </w:r>
      <w:r w:rsidR="00D44604">
        <w:rPr>
          <w:sz w:val="22"/>
          <w:szCs w:val="22"/>
        </w:rPr>
        <w:t>Perth</w:t>
      </w:r>
      <w:r w:rsidR="002F0132" w:rsidRPr="00653B1F">
        <w:rPr>
          <w:sz w:val="22"/>
          <w:szCs w:val="22"/>
        </w:rPr>
        <w:t xml:space="preserve">. Suburbs included in the trial </w:t>
      </w:r>
      <w:r w:rsidR="00F22813" w:rsidRPr="00653B1F">
        <w:rPr>
          <w:sz w:val="22"/>
          <w:szCs w:val="22"/>
        </w:rPr>
        <w:t>are</w:t>
      </w:r>
      <w:r w:rsidR="00350F80">
        <w:rPr>
          <w:sz w:val="22"/>
          <w:szCs w:val="22"/>
        </w:rPr>
        <w:t xml:space="preserve"> </w:t>
      </w:r>
      <w:r w:rsidR="00D44604">
        <w:rPr>
          <w:sz w:val="22"/>
          <w:szCs w:val="22"/>
        </w:rPr>
        <w:t>Bouvard,</w:t>
      </w:r>
      <w:r w:rsidR="00D44604" w:rsidRPr="00D44604">
        <w:rPr>
          <w:sz w:val="22"/>
          <w:szCs w:val="22"/>
        </w:rPr>
        <w:t xml:space="preserve"> Clifton</w:t>
      </w:r>
      <w:r w:rsidR="00D44604">
        <w:rPr>
          <w:sz w:val="22"/>
          <w:szCs w:val="22"/>
        </w:rPr>
        <w:t>,</w:t>
      </w:r>
      <w:r w:rsidR="00D44604" w:rsidRPr="00D44604">
        <w:rPr>
          <w:sz w:val="22"/>
          <w:szCs w:val="22"/>
        </w:rPr>
        <w:t xml:space="preserve"> Coodanup</w:t>
      </w:r>
      <w:r w:rsidR="00D44604">
        <w:rPr>
          <w:sz w:val="22"/>
          <w:szCs w:val="22"/>
        </w:rPr>
        <w:t>,</w:t>
      </w:r>
      <w:r w:rsidR="00D44604" w:rsidRPr="00D44604">
        <w:rPr>
          <w:sz w:val="22"/>
          <w:szCs w:val="22"/>
        </w:rPr>
        <w:t xml:space="preserve"> Dawesville</w:t>
      </w:r>
      <w:r w:rsidR="00D44604">
        <w:rPr>
          <w:sz w:val="22"/>
          <w:szCs w:val="22"/>
        </w:rPr>
        <w:t>, Dudley Park, Erskine,</w:t>
      </w:r>
      <w:r w:rsidR="00D44604" w:rsidRPr="00D44604">
        <w:rPr>
          <w:sz w:val="22"/>
          <w:szCs w:val="22"/>
        </w:rPr>
        <w:t xml:space="preserve"> Falcon</w:t>
      </w:r>
      <w:r w:rsidR="00D44604">
        <w:rPr>
          <w:sz w:val="22"/>
          <w:szCs w:val="22"/>
        </w:rPr>
        <w:t>,</w:t>
      </w:r>
      <w:r w:rsidR="00D44604" w:rsidRPr="00D44604">
        <w:rPr>
          <w:sz w:val="22"/>
          <w:szCs w:val="22"/>
        </w:rPr>
        <w:t xml:space="preserve"> Greenfields</w:t>
      </w:r>
      <w:r w:rsidR="00D44604">
        <w:rPr>
          <w:sz w:val="22"/>
          <w:szCs w:val="22"/>
        </w:rPr>
        <w:t>, Halls Head, Herron,</w:t>
      </w:r>
      <w:r w:rsidR="00D44604" w:rsidRPr="00D44604">
        <w:rPr>
          <w:sz w:val="22"/>
          <w:szCs w:val="22"/>
        </w:rPr>
        <w:t xml:space="preserve"> Lakelands</w:t>
      </w:r>
      <w:r w:rsidR="00256CD5">
        <w:rPr>
          <w:sz w:val="22"/>
          <w:szCs w:val="22"/>
        </w:rPr>
        <w:t>,</w:t>
      </w:r>
      <w:r w:rsidR="00D44604" w:rsidRPr="00D44604">
        <w:rPr>
          <w:sz w:val="22"/>
          <w:szCs w:val="22"/>
        </w:rPr>
        <w:t xml:space="preserve"> Madora Bay</w:t>
      </w:r>
      <w:r w:rsidR="00D44604">
        <w:rPr>
          <w:sz w:val="22"/>
          <w:szCs w:val="22"/>
        </w:rPr>
        <w:t>,</w:t>
      </w:r>
      <w:r w:rsidR="00D44604" w:rsidRPr="00D44604">
        <w:rPr>
          <w:sz w:val="22"/>
          <w:szCs w:val="22"/>
        </w:rPr>
        <w:t xml:space="preserve"> Mand</w:t>
      </w:r>
      <w:r w:rsidR="00D44604">
        <w:rPr>
          <w:sz w:val="22"/>
          <w:szCs w:val="22"/>
        </w:rPr>
        <w:t xml:space="preserve">urah, Meadow Springs, Parklands, </w:t>
      </w:r>
      <w:r w:rsidR="000E5575">
        <w:rPr>
          <w:sz w:val="22"/>
          <w:szCs w:val="22"/>
        </w:rPr>
        <w:br/>
      </w:r>
      <w:r w:rsidR="00D44604">
        <w:rPr>
          <w:sz w:val="22"/>
          <w:szCs w:val="22"/>
        </w:rPr>
        <w:t>San Remo,</w:t>
      </w:r>
      <w:r w:rsidR="00D44604" w:rsidRPr="00D44604">
        <w:rPr>
          <w:sz w:val="22"/>
          <w:szCs w:val="22"/>
        </w:rPr>
        <w:t xml:space="preserve"> Silver Sands</w:t>
      </w:r>
      <w:r w:rsidR="00D44604">
        <w:rPr>
          <w:sz w:val="22"/>
          <w:szCs w:val="22"/>
        </w:rPr>
        <w:t>,</w:t>
      </w:r>
      <w:r w:rsidR="00D44604" w:rsidRPr="00D44604">
        <w:rPr>
          <w:sz w:val="22"/>
          <w:szCs w:val="22"/>
        </w:rPr>
        <w:t xml:space="preserve"> Wannanup</w:t>
      </w:r>
      <w:r w:rsidR="00D44604">
        <w:rPr>
          <w:sz w:val="22"/>
          <w:szCs w:val="22"/>
        </w:rPr>
        <w:t>.</w:t>
      </w:r>
      <w:r w:rsidR="00D44604">
        <w:rPr>
          <w:sz w:val="28"/>
        </w:rPr>
        <w:t xml:space="preserve"> </w:t>
      </w:r>
    </w:p>
    <w:p w14:paraId="10CFD89F" w14:textId="4B706A0A" w:rsidR="00653B1F" w:rsidRDefault="00653B1F" w:rsidP="00D44604">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4FDEBE7D" w14:textId="29DBCC4D" w:rsidR="001D2036" w:rsidRPr="00653B1F" w:rsidRDefault="00667EAB" w:rsidP="002F0132">
      <w:pPr>
        <w:rPr>
          <w:sz w:val="22"/>
          <w:szCs w:val="22"/>
        </w:rPr>
      </w:pPr>
      <w:r w:rsidRPr="00653B1F">
        <w:rPr>
          <w:sz w:val="22"/>
          <w:szCs w:val="22"/>
        </w:rPr>
        <w:t xml:space="preserve">Up to 5,000 people who are new recipients of Newstart and Youth Allowance (other) will be part of the trial. </w:t>
      </w:r>
      <w:r w:rsidR="00653B1F" w:rsidRPr="00653B1F">
        <w:rPr>
          <w:sz w:val="22"/>
          <w:szCs w:val="22"/>
        </w:rPr>
        <w:t xml:space="preserve">About </w:t>
      </w:r>
      <w:r w:rsidR="00256CD5">
        <w:rPr>
          <w:sz w:val="22"/>
          <w:szCs w:val="22"/>
        </w:rPr>
        <w:t xml:space="preserve">15 per cent </w:t>
      </w:r>
      <w:r w:rsidR="00653B1F" w:rsidRPr="00653B1F">
        <w:rPr>
          <w:sz w:val="22"/>
          <w:szCs w:val="22"/>
        </w:rPr>
        <w:t xml:space="preserve">of these - approximately </w:t>
      </w:r>
      <w:r w:rsidR="00256CD5">
        <w:rPr>
          <w:sz w:val="22"/>
          <w:szCs w:val="22"/>
        </w:rPr>
        <w:t>750</w:t>
      </w:r>
      <w:r w:rsidR="00653B1F" w:rsidRPr="00653B1F">
        <w:rPr>
          <w:sz w:val="22"/>
          <w:szCs w:val="22"/>
        </w:rPr>
        <w:t xml:space="preserve"> people - are expected to be tested in </w:t>
      </w:r>
      <w:r w:rsidR="00D44604">
        <w:rPr>
          <w:sz w:val="22"/>
          <w:szCs w:val="22"/>
        </w:rPr>
        <w:t>Mandurah</w:t>
      </w:r>
      <w:r w:rsidR="00653B1F"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391E37FD" w:rsidR="002F0132" w:rsidRPr="00653B1F" w:rsidRDefault="00F22813" w:rsidP="002F0132">
      <w:pPr>
        <w:rPr>
          <w:sz w:val="22"/>
          <w:szCs w:val="22"/>
        </w:rPr>
      </w:pPr>
      <w:r w:rsidRPr="00653B1F">
        <w:rPr>
          <w:sz w:val="22"/>
          <w:szCs w:val="22"/>
        </w:rPr>
        <w:t xml:space="preserve">If selected for drug testing, </w:t>
      </w:r>
      <w:r w:rsidR="00AB0719">
        <w:rPr>
          <w:sz w:val="22"/>
          <w:szCs w:val="22"/>
        </w:rPr>
        <w:t xml:space="preserve">job seekers </w:t>
      </w:r>
      <w:r w:rsidRPr="00653B1F">
        <w:rPr>
          <w:sz w:val="22"/>
          <w:szCs w:val="22"/>
        </w:rPr>
        <w:t>will be notified during an appointment with a Department of Human Services (DHS) officer.</w:t>
      </w:r>
      <w:r w:rsidR="00F434C7" w:rsidRPr="00653B1F">
        <w:rPr>
          <w:sz w:val="22"/>
          <w:szCs w:val="22"/>
        </w:rPr>
        <w:t xml:space="preserve"> </w:t>
      </w:r>
    </w:p>
    <w:p w14:paraId="0C5F106B" w14:textId="2F0CA0EF" w:rsidR="00F434C7" w:rsidRPr="00653B1F" w:rsidRDefault="00F434C7" w:rsidP="002F0132">
      <w:pPr>
        <w:rPr>
          <w:sz w:val="22"/>
          <w:szCs w:val="22"/>
        </w:rPr>
      </w:pPr>
      <w:r w:rsidRPr="00653B1F">
        <w:rPr>
          <w:sz w:val="22"/>
          <w:szCs w:val="22"/>
        </w:rPr>
        <w:t xml:space="preserve">Depending on what kind of test </w:t>
      </w:r>
      <w:r w:rsidR="00AB0719">
        <w:rPr>
          <w:sz w:val="22"/>
          <w:szCs w:val="22"/>
        </w:rPr>
        <w:t>they 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AB0719">
        <w:rPr>
          <w:sz w:val="22"/>
          <w:szCs w:val="22"/>
        </w:rPr>
        <w:t xml:space="preserve"> a</w:t>
      </w:r>
      <w:r w:rsidRPr="00653B1F">
        <w:rPr>
          <w:sz w:val="22"/>
          <w:szCs w:val="22"/>
        </w:rPr>
        <w:t xml:space="preserve"> local Centrelink centre</w:t>
      </w:r>
      <w:r w:rsidR="00147DBA" w:rsidRPr="00653B1F">
        <w:rPr>
          <w:sz w:val="22"/>
          <w:szCs w:val="22"/>
        </w:rPr>
        <w:t xml:space="preserve"> or a nearby facility</w:t>
      </w:r>
      <w:r w:rsidR="00D44604">
        <w:rPr>
          <w:sz w:val="22"/>
          <w:szCs w:val="22"/>
        </w:rPr>
        <w:t xml:space="preserve">. </w:t>
      </w:r>
      <w:r w:rsidR="00AB0719">
        <w:rPr>
          <w:sz w:val="22"/>
          <w:szCs w:val="22"/>
        </w:rPr>
        <w:t>All tests will be conducted in a private environment by suitably qualified representatives from a contracted 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321A2C0F"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social security law </w:t>
      </w:r>
      <w:r w:rsidRPr="00653B1F">
        <w:rPr>
          <w:rFonts w:cstheme="minorHAnsi"/>
          <w:i/>
          <w:color w:val="000000" w:themeColor="text1"/>
          <w:sz w:val="22"/>
          <w:szCs w:val="22"/>
        </w:rPr>
        <w:t>Social Security (Administration) Act 1999.</w:t>
      </w:r>
    </w:p>
    <w:p w14:paraId="51C5AF1F" w14:textId="7A89E8BA"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AB0719">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as a result of a </w:t>
      </w:r>
      <w:r w:rsidR="00AB0719">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23E347E3" w:rsidR="00990EEA" w:rsidRDefault="00AB0719" w:rsidP="00990EEA">
      <w:pPr>
        <w:pStyle w:val="Heading1"/>
        <w:rPr>
          <w:sz w:val="28"/>
        </w:rPr>
      </w:pPr>
      <w:r>
        <w:rPr>
          <w:sz w:val="28"/>
        </w:rPr>
        <w:t>What happens if job seekers</w:t>
      </w:r>
      <w:r w:rsidR="00990EEA" w:rsidRPr="00990EEA">
        <w:rPr>
          <w:sz w:val="28"/>
        </w:rPr>
        <w:t xml:space="preserve"> test positive?</w:t>
      </w:r>
    </w:p>
    <w:p w14:paraId="501272D4" w14:textId="312292BA" w:rsidR="00990EEA" w:rsidRPr="00653B1F" w:rsidRDefault="00990EEA" w:rsidP="00990EEA">
      <w:pPr>
        <w:rPr>
          <w:sz w:val="22"/>
          <w:szCs w:val="22"/>
        </w:rPr>
      </w:pPr>
      <w:r w:rsidRPr="00653B1F">
        <w:rPr>
          <w:sz w:val="22"/>
          <w:szCs w:val="22"/>
        </w:rPr>
        <w:t>Those who test positive t</w:t>
      </w:r>
      <w:r w:rsidR="00653B1F">
        <w:rPr>
          <w:sz w:val="22"/>
          <w:szCs w:val="22"/>
        </w:rPr>
        <w:t>o a drug test will be placed on</w:t>
      </w:r>
      <w:r w:rsidRPr="00653B1F">
        <w:rPr>
          <w:sz w:val="22"/>
          <w:szCs w:val="22"/>
        </w:rPr>
        <w:t xml:space="preserve">to Income Management for </w:t>
      </w:r>
      <w:r w:rsidR="000E5575">
        <w:rPr>
          <w:sz w:val="22"/>
          <w:szCs w:val="22"/>
        </w:rPr>
        <w:br/>
      </w:r>
      <w:r w:rsidRPr="00653B1F">
        <w:rPr>
          <w:sz w:val="22"/>
          <w:szCs w:val="22"/>
        </w:rPr>
        <w:t xml:space="preserve">24 months. A second drug test is then scheduled within 25 working days of their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60683E4B" w:rsidR="003A2BEF" w:rsidRPr="00653B1F" w:rsidRDefault="003A2BEF" w:rsidP="00342476">
      <w:pPr>
        <w:rPr>
          <w:sz w:val="22"/>
          <w:szCs w:val="22"/>
        </w:rPr>
      </w:pPr>
      <w:r>
        <w:rPr>
          <w:sz w:val="22"/>
          <w:szCs w:val="22"/>
        </w:rPr>
        <w:t xml:space="preserve">Income Management is already in place in </w:t>
      </w:r>
      <w:r w:rsidR="00D44604">
        <w:rPr>
          <w:sz w:val="22"/>
          <w:szCs w:val="22"/>
        </w:rPr>
        <w:t>Mandurah</w:t>
      </w:r>
      <w:r>
        <w:rPr>
          <w:sz w:val="22"/>
          <w:szCs w:val="22"/>
        </w:rPr>
        <w:t xml:space="preserve"> as a tool to help people manage their welfare payments.</w:t>
      </w:r>
    </w:p>
    <w:p w14:paraId="0D437340" w14:textId="52FF1626" w:rsidR="00BD0274" w:rsidRDefault="007A21A1" w:rsidP="00342476">
      <w:pPr>
        <w:rPr>
          <w:sz w:val="22"/>
          <w:szCs w:val="22"/>
        </w:rPr>
      </w:pPr>
      <w:r>
        <w:rPr>
          <w:sz w:val="22"/>
          <w:szCs w:val="22"/>
        </w:rPr>
        <w:lastRenderedPageBreak/>
        <w:t>Job seekers who are placed on</w:t>
      </w:r>
      <w:r w:rsidR="00AB0719">
        <w:rPr>
          <w:sz w:val="22"/>
          <w:szCs w:val="22"/>
        </w:rPr>
        <w:t>to Income Management</w:t>
      </w:r>
      <w:r w:rsidR="00256CD5">
        <w:rPr>
          <w:sz w:val="22"/>
          <w:szCs w:val="22"/>
        </w:rPr>
        <w:t xml:space="preserve"> will receive a Basics</w:t>
      </w:r>
      <w:r w:rsidR="001B741E" w:rsidRPr="00653B1F">
        <w:rPr>
          <w:sz w:val="22"/>
          <w:szCs w:val="22"/>
        </w:rPr>
        <w:t>Card</w:t>
      </w:r>
      <w:r w:rsidR="00EF5D42" w:rsidRPr="00653B1F">
        <w:rPr>
          <w:sz w:val="22"/>
          <w:szCs w:val="22"/>
        </w:rPr>
        <w:t xml:space="preserve"> that will hold 80 per cent of </w:t>
      </w:r>
      <w:r w:rsidR="00AB0719">
        <w:rPr>
          <w:sz w:val="22"/>
          <w:szCs w:val="22"/>
        </w:rPr>
        <w:t>their</w:t>
      </w:r>
      <w:r w:rsidR="00EF5D42" w:rsidRPr="00653B1F">
        <w:rPr>
          <w:sz w:val="22"/>
          <w:szCs w:val="22"/>
        </w:rPr>
        <w:t xml:space="preserve"> fortnightly welfare payment</w:t>
      </w:r>
      <w:r w:rsidR="001B741E" w:rsidRPr="00653B1F">
        <w:rPr>
          <w:sz w:val="22"/>
          <w:szCs w:val="22"/>
        </w:rPr>
        <w:t>.</w:t>
      </w:r>
      <w:r w:rsidR="00AB0719">
        <w:rPr>
          <w:sz w:val="22"/>
          <w:szCs w:val="22"/>
        </w:rPr>
        <w:t xml:space="preserve"> </w:t>
      </w:r>
    </w:p>
    <w:p w14:paraId="47CBEA2C" w14:textId="6FA906DC" w:rsidR="00EF5D42" w:rsidRPr="00653B1F" w:rsidRDefault="00AB0719" w:rsidP="00342476">
      <w:pPr>
        <w:rPr>
          <w:sz w:val="22"/>
          <w:szCs w:val="22"/>
        </w:rPr>
      </w:pPr>
      <w:r>
        <w:rPr>
          <w:sz w:val="22"/>
          <w:szCs w:val="22"/>
        </w:rPr>
        <w:t>The other 20 per cent of their</w:t>
      </w:r>
      <w:r w:rsidR="00BD0274">
        <w:rPr>
          <w:sz w:val="22"/>
          <w:szCs w:val="22"/>
        </w:rPr>
        <w:t xml:space="preserve"> payment will go into their</w:t>
      </w:r>
      <w:r w:rsidR="00EF5D42" w:rsidRPr="00653B1F">
        <w:rPr>
          <w:sz w:val="22"/>
          <w:szCs w:val="22"/>
        </w:rPr>
        <w:t xml:space="preserve"> regular bank account.</w:t>
      </w:r>
      <w:r w:rsidR="001B741E" w:rsidRPr="00653B1F">
        <w:rPr>
          <w:sz w:val="22"/>
          <w:szCs w:val="22"/>
        </w:rPr>
        <w:t xml:space="preserve"> </w:t>
      </w:r>
    </w:p>
    <w:p w14:paraId="64C4AC16" w14:textId="25085FA5" w:rsidR="003A2BEF" w:rsidRDefault="003A2BEF"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4388A42D">
                <wp:simplePos x="0" y="0"/>
                <wp:positionH relativeFrom="column">
                  <wp:posOffset>0</wp:posOffset>
                </wp:positionH>
                <wp:positionV relativeFrom="paragraph">
                  <wp:posOffset>101600</wp:posOffset>
                </wp:positionV>
                <wp:extent cx="2971800" cy="914400"/>
                <wp:effectExtent l="0" t="0" r="0" b="0"/>
                <wp:wrapNone/>
                <wp:docPr id="3" name="Rectangle 3" descr="More information on how the BasicsCard works can be found on the DHS website here. " title="Information box"/>
                <wp:cNvGraphicFramePr/>
                <a:graphic xmlns:a="http://schemas.openxmlformats.org/drawingml/2006/main">
                  <a:graphicData uri="http://schemas.microsoft.com/office/word/2010/wordprocessingShape">
                    <wps:wsp>
                      <wps:cNvSpPr/>
                      <wps:spPr>
                        <a:xfrm>
                          <a:off x="0" y="0"/>
                          <a:ext cx="2971800" cy="914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AA91" id="Rectangle 3" o:spid="_x0000_s1026" alt="Title: Information box - Description: More information on how the BasicsCard works can be found on the DHS website here. " style="position:absolute;margin-left:0;margin-top:8pt;width:234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" fillcolor="#e2b6fa [660]" stroked="f" strokeweight=".73403mm"/>
            </w:pict>
          </mc:Fallback>
        </mc:AlternateContent>
      </w:r>
    </w:p>
    <w:p w14:paraId="57A53761" w14:textId="6156E42D" w:rsidR="00EF5D42" w:rsidRPr="003A2BEF" w:rsidRDefault="0095147F" w:rsidP="00256CD5">
      <w:pPr>
        <w:ind w:left="142"/>
        <w:rPr>
          <w:b/>
          <w:sz w:val="22"/>
          <w:szCs w:val="22"/>
        </w:rPr>
      </w:pPr>
      <w:r w:rsidRPr="003A2BEF">
        <w:rPr>
          <w:b/>
          <w:sz w:val="22"/>
          <w:szCs w:val="22"/>
        </w:rPr>
        <w:t xml:space="preserve">More information on how the </w:t>
      </w:r>
      <w:r w:rsidR="00256CD5">
        <w:rPr>
          <w:b/>
          <w:sz w:val="22"/>
          <w:szCs w:val="22"/>
        </w:rPr>
        <w:t>Basics</w:t>
      </w:r>
      <w:r w:rsidRPr="003A2BEF">
        <w:rPr>
          <w:b/>
          <w:sz w:val="22"/>
          <w:szCs w:val="22"/>
        </w:rPr>
        <w:t xml:space="preserve">Card works can be found on the DHS website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499CB8F0" w14:textId="50D5F43B" w:rsidR="003A2BEF" w:rsidRDefault="003A2BEF" w:rsidP="00EF5D42">
      <w:pPr>
        <w:pStyle w:val="Heading1"/>
        <w:rPr>
          <w:sz w:val="28"/>
        </w:rPr>
      </w:pPr>
    </w:p>
    <w:p w14:paraId="784A6F9B" w14:textId="5FB711BA" w:rsidR="00C80192" w:rsidRDefault="00BD0274" w:rsidP="00EF5D42">
      <w:pPr>
        <w:pStyle w:val="Heading1"/>
        <w:rPr>
          <w:sz w:val="28"/>
        </w:rPr>
      </w:pPr>
      <w:r>
        <w:rPr>
          <w:sz w:val="28"/>
        </w:rPr>
        <w:t>What treatment and support</w:t>
      </w:r>
      <w:r w:rsidR="00EF5D42">
        <w:rPr>
          <w:sz w:val="28"/>
        </w:rPr>
        <w:t xml:space="preserve"> will be available</w:t>
      </w:r>
      <w:r w:rsidR="006A0256">
        <w:rPr>
          <w:sz w:val="28"/>
        </w:rPr>
        <w:t xml:space="preserve"> for people who test positive</w:t>
      </w:r>
      <w:r w:rsidR="00EF5D42">
        <w:rPr>
          <w:sz w:val="28"/>
        </w:rPr>
        <w:t>?</w:t>
      </w:r>
    </w:p>
    <w:p w14:paraId="09A32210" w14:textId="725FE990" w:rsidR="00990EEA" w:rsidRPr="00653B1F" w:rsidRDefault="00D44604" w:rsidP="006A0256">
      <w:pPr>
        <w:rPr>
          <w:sz w:val="22"/>
          <w:szCs w:val="22"/>
        </w:rPr>
      </w:pPr>
      <w:r>
        <w:rPr>
          <w:sz w:val="22"/>
          <w:szCs w:val="22"/>
        </w:rPr>
        <w:t>Mandurah</w:t>
      </w:r>
      <w:r w:rsidR="005A0E66" w:rsidRPr="00653B1F">
        <w:rPr>
          <w:sz w:val="22"/>
          <w:szCs w:val="22"/>
        </w:rPr>
        <w:t xml:space="preserve"> has existing drug and alcohol services available to support people in overcoming substance abuse</w:t>
      </w:r>
      <w:r w:rsidR="00585C1E" w:rsidRPr="00653B1F">
        <w:rPr>
          <w:sz w:val="22"/>
          <w:szCs w:val="22"/>
        </w:rPr>
        <w:t xml:space="preserve">. </w:t>
      </w:r>
    </w:p>
    <w:p w14:paraId="04F6A987" w14:textId="537DDE9C" w:rsidR="00990EEA" w:rsidRPr="00653B1F" w:rsidRDefault="00990EEA" w:rsidP="006A0256">
      <w:pPr>
        <w:rPr>
          <w:sz w:val="22"/>
          <w:szCs w:val="22"/>
        </w:rPr>
      </w:pPr>
      <w:r w:rsidRPr="00653B1F">
        <w:rPr>
          <w:sz w:val="22"/>
          <w:szCs w:val="22"/>
        </w:rPr>
        <w:t xml:space="preserve">People who test positive to more than one </w:t>
      </w:r>
      <w:r w:rsidR="00653B1F">
        <w:rPr>
          <w:sz w:val="22"/>
          <w:szCs w:val="22"/>
        </w:rPr>
        <w:t xml:space="preserve">drug </w:t>
      </w:r>
      <w:r w:rsidRPr="00653B1F">
        <w:rPr>
          <w:sz w:val="22"/>
          <w:szCs w:val="22"/>
        </w:rPr>
        <w:t>test will be referred to a medical professional who will assess their particular circumstances and identify appropriate treatment options.</w:t>
      </w:r>
    </w:p>
    <w:p w14:paraId="475E0170" w14:textId="7C9CD819"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they may be required to participate in treatment to address their substance abuse as part of their Job Plan.</w:t>
      </w:r>
      <w:r w:rsidRPr="00653B1F">
        <w:rPr>
          <w:sz w:val="22"/>
          <w:szCs w:val="22"/>
        </w:rPr>
        <w:t xml:space="preserve"> </w:t>
      </w:r>
    </w:p>
    <w:p w14:paraId="1C19CA49" w14:textId="77777777" w:rsidR="00EA2DB2" w:rsidRPr="00EA2DB2" w:rsidRDefault="00BD0274" w:rsidP="00EA2DB2">
      <w:pPr>
        <w:spacing w:after="480"/>
        <w:rPr>
          <w:sz w:val="18"/>
          <w:szCs w:val="22"/>
        </w:rPr>
      </w:pPr>
      <w:r>
        <w:rPr>
          <w:sz w:val="22"/>
          <w:szCs w:val="22"/>
        </w:rPr>
        <w:t>The Government is also establishing a treatment fund of up to $10 million to assist job seekers in the trial to access the treatment they need.</w:t>
      </w:r>
    </w:p>
    <w:p w14:paraId="7C6A055E" w14:textId="24720878" w:rsidR="001D2036" w:rsidRPr="00EA2DB2" w:rsidRDefault="00653B1F" w:rsidP="00EA2DB2">
      <w:pPr>
        <w:pStyle w:val="Heading1"/>
        <w:rPr>
          <w:sz w:val="24"/>
        </w:rPr>
      </w:pPr>
      <w:r>
        <w:rPr>
          <w:sz w:val="28"/>
        </w:rPr>
        <w:t>What does this drug testing</w:t>
      </w:r>
      <w:r w:rsidR="001D2036">
        <w:rPr>
          <w:sz w:val="28"/>
        </w:rPr>
        <w:t xml:space="preserve"> trial aim to achieve?</w:t>
      </w:r>
    </w:p>
    <w:p w14:paraId="54F69060" w14:textId="77777777" w:rsidR="00982599" w:rsidRDefault="005129A7" w:rsidP="00982599">
      <w:pPr>
        <w:rPr>
          <w:sz w:val="22"/>
          <w:szCs w:val="22"/>
        </w:rPr>
      </w:pPr>
      <w:r w:rsidRPr="00653B1F">
        <w:rPr>
          <w:sz w:val="22"/>
          <w:szCs w:val="22"/>
        </w:rPr>
        <w:t>The trial is designed to identify people with drug issues and help them to get to a point where they can look for work and secure a job.</w:t>
      </w:r>
    </w:p>
    <w:p w14:paraId="37D2F1C9" w14:textId="4A7711E6" w:rsidR="005129A7" w:rsidRPr="00653B1F" w:rsidRDefault="00D44604" w:rsidP="00982599">
      <w:pPr>
        <w:rPr>
          <w:sz w:val="22"/>
          <w:szCs w:val="22"/>
        </w:rPr>
      </w:pPr>
      <w:r>
        <w:rPr>
          <w:sz w:val="22"/>
          <w:szCs w:val="22"/>
        </w:rPr>
        <w:t>Mandurah</w:t>
      </w:r>
      <w:r w:rsidR="005129A7" w:rsidRPr="00653B1F">
        <w:rPr>
          <w:sz w:val="22"/>
          <w:szCs w:val="22"/>
        </w:rPr>
        <w:t xml:space="preserve"> is an area that will benefit from this type of measure – data shows </w:t>
      </w:r>
      <w:r w:rsidR="00256CD5">
        <w:rPr>
          <w:sz w:val="22"/>
          <w:szCs w:val="22"/>
        </w:rPr>
        <w:t>total illicit drug use in the Mandurah region</w:t>
      </w:r>
      <w:r w:rsidR="006414D3">
        <w:rPr>
          <w:sz w:val="22"/>
          <w:szCs w:val="22"/>
        </w:rPr>
        <w:t xml:space="preserve"> is considerably higher than the</w:t>
      </w:r>
      <w:r w:rsidR="00256CD5">
        <w:rPr>
          <w:sz w:val="22"/>
          <w:szCs w:val="22"/>
        </w:rPr>
        <w:t xml:space="preserve"> national and Western Australia averages, and is causing increasing social and community harm. </w:t>
      </w:r>
    </w:p>
    <w:p w14:paraId="067E5BCE" w14:textId="660C55DE" w:rsidR="001603A3" w:rsidRDefault="005129A7" w:rsidP="005129A7">
      <w:pPr>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5A445999" w14:textId="77777777" w:rsidR="001603A3" w:rsidRPr="00A16D5B" w:rsidRDefault="001603A3" w:rsidP="001603A3">
      <w:pPr>
        <w:pStyle w:val="Heading1"/>
        <w:spacing w:after="0"/>
        <w:rPr>
          <w:sz w:val="28"/>
        </w:rPr>
      </w:pPr>
      <w:r>
        <w:rPr>
          <w:sz w:val="28"/>
        </w:rPr>
        <w:t>Does the trial need new legislation?</w:t>
      </w:r>
    </w:p>
    <w:p w14:paraId="3A89F9E3" w14:textId="50713309" w:rsidR="001603A3" w:rsidRPr="00581498" w:rsidRDefault="00843662" w:rsidP="00843662">
      <w:pPr>
        <w:rPr>
          <w:rFonts w:asciiTheme="minorHAnsi" w:hAnsiTheme="minorHAnsi" w:cstheme="minorBidi"/>
          <w:sz w:val="22"/>
          <w:szCs w:val="22"/>
        </w:rPr>
      </w:pPr>
      <w:r w:rsidRPr="00581498">
        <w:rPr>
          <w:rFonts w:asciiTheme="minorHAnsi" w:hAnsiTheme="minorHAnsi" w:cstheme="minorBidi"/>
          <w:sz w:val="22"/>
          <w:szCs w:val="22"/>
        </w:rPr>
        <w:t>Yes, legislation for the drug testing trial will need to be passed by Parliament.</w:t>
      </w:r>
    </w:p>
    <w:p w14:paraId="3F1BB903" w14:textId="77777777" w:rsidR="00653B1F" w:rsidRDefault="00653B1F" w:rsidP="00653B1F">
      <w:pPr>
        <w:pStyle w:val="Heading1"/>
        <w:rPr>
          <w:sz w:val="28"/>
        </w:rPr>
      </w:pPr>
      <w:r>
        <w:rPr>
          <w:noProof/>
          <w:sz w:val="28"/>
        </w:rPr>
        <mc:AlternateContent>
          <mc:Choice Requires="wps">
            <w:drawing>
              <wp:anchor distT="0" distB="0" distL="114300" distR="114300" simplePos="0" relativeHeight="251660288" behindDoc="1" locked="0" layoutInCell="1" allowOverlap="1" wp14:anchorId="409F3A5B" wp14:editId="53ACF3EC">
                <wp:simplePos x="0" y="0"/>
                <wp:positionH relativeFrom="column">
                  <wp:posOffset>-73660</wp:posOffset>
                </wp:positionH>
                <wp:positionV relativeFrom="paragraph">
                  <wp:posOffset>72390</wp:posOffset>
                </wp:positionV>
                <wp:extent cx="3158836" cy="3881120"/>
                <wp:effectExtent l="0" t="0" r="0" b="5080"/>
                <wp:wrapNone/>
                <wp:docPr id="2" name="Rectangle 2" descr="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title="Information box"/>
                <wp:cNvGraphicFramePr/>
                <a:graphic xmlns:a="http://schemas.openxmlformats.org/drawingml/2006/main">
                  <a:graphicData uri="http://schemas.microsoft.com/office/word/2010/wordprocessingShape">
                    <wps:wsp>
                      <wps:cNvSpPr/>
                      <wps:spPr>
                        <a:xfrm>
                          <a:off x="0" y="0"/>
                          <a:ext cx="3158836" cy="3881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20B9" id="Rectangle 2" o:spid="_x0000_s1026" alt="Title: Information box - Description: Key facts:&#10;• The Australian Institute of Health and Welfare’s 2016 National Drug Strategy Household Survey shows that those who were unemployed were 3.1 times more likely to use ice and other amphetamines than those who were employed.  &#10;• In 2016-17 there were 22,133 temporary incapacity exemptions given to 16,157 job seekers because of a drug and/or alcohol dependence issue.&#10;• Australia’s expenditure on alcohol and other drug treatment services in 2012-13 was $1.2 billion, with about a third of this coming from the Australian Government. &#10;" style="position:absolute;margin-left:-5.8pt;margin-top:5.7pt;width:248.75pt;height:3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" fillcolor="#e2b6fa [660]" stroked="f" strokeweight=".73403mm"/>
            </w:pict>
          </mc:Fallback>
        </mc:AlternateContent>
      </w:r>
    </w:p>
    <w:p w14:paraId="25956B74" w14:textId="77777777" w:rsidR="00653B1F" w:rsidRPr="00786BE2" w:rsidRDefault="00653B1F" w:rsidP="00653B1F">
      <w:pPr>
        <w:pStyle w:val="Heading1"/>
        <w:rPr>
          <w:sz w:val="28"/>
        </w:rPr>
      </w:pPr>
      <w:r>
        <w:rPr>
          <w:sz w:val="28"/>
        </w:rPr>
        <w:t>Key facts</w:t>
      </w:r>
      <w:r w:rsidRPr="00786BE2">
        <w:rPr>
          <w:sz w:val="28"/>
        </w:rPr>
        <w:t>:</w:t>
      </w:r>
    </w:p>
    <w:p w14:paraId="7047FFEE" w14:textId="6ED118D0" w:rsidR="00653B1F" w:rsidRPr="00FD43B8" w:rsidRDefault="00653B1F" w:rsidP="0049278B">
      <w:pPr>
        <w:pStyle w:val="ListParagraph"/>
        <w:numPr>
          <w:ilvl w:val="0"/>
          <w:numId w:val="64"/>
        </w:numPr>
        <w:spacing w:after="120"/>
        <w:ind w:left="426"/>
        <w:rPr>
          <w:rFonts w:cs="Arial"/>
          <w:sz w:val="22"/>
          <w:szCs w:val="22"/>
        </w:rPr>
      </w:pPr>
      <w:r w:rsidRPr="00FD43B8">
        <w:rPr>
          <w:rFonts w:cs="Arial"/>
          <w:sz w:val="22"/>
          <w:szCs w:val="22"/>
        </w:rPr>
        <w:t>The Australian Institute of Health and Welfare’s 201</w:t>
      </w:r>
      <w:r w:rsidR="00D42F76">
        <w:rPr>
          <w:rFonts w:cs="Arial"/>
          <w:sz w:val="22"/>
          <w:szCs w:val="22"/>
        </w:rPr>
        <w:t>6</w:t>
      </w:r>
      <w:r w:rsidRPr="00FD43B8">
        <w:rPr>
          <w:rFonts w:cs="Arial"/>
          <w:sz w:val="22"/>
          <w:szCs w:val="22"/>
        </w:rPr>
        <w:t xml:space="preserve"> National Drug Strategy Household Survey shows that those who were unemployed were </w:t>
      </w:r>
      <w:r w:rsidR="00D42F76">
        <w:rPr>
          <w:rFonts w:cs="Arial"/>
          <w:sz w:val="22"/>
          <w:szCs w:val="22"/>
        </w:rPr>
        <w:t>3.1</w:t>
      </w:r>
      <w:r w:rsidRPr="00FD43B8">
        <w:rPr>
          <w:rFonts w:cs="Arial"/>
          <w:sz w:val="22"/>
          <w:szCs w:val="22"/>
        </w:rPr>
        <w:t xml:space="preserve"> times more likely to use ice and other amphetamines than those who were employed.</w:t>
      </w:r>
      <w:bookmarkStart w:id="2" w:name="_GoBack"/>
      <w:bookmarkEnd w:id="2"/>
    </w:p>
    <w:p w14:paraId="15322F8C" w14:textId="77777777" w:rsidR="00653B1F" w:rsidRPr="00FD43B8" w:rsidRDefault="00653B1F" w:rsidP="00653B1F">
      <w:pPr>
        <w:pStyle w:val="ListParagraph"/>
        <w:ind w:left="426"/>
        <w:rPr>
          <w:rFonts w:cs="Arial"/>
          <w:sz w:val="22"/>
          <w:szCs w:val="22"/>
        </w:rPr>
      </w:pPr>
    </w:p>
    <w:p w14:paraId="36F0A12D" w14:textId="77777777" w:rsidR="00653B1F" w:rsidRPr="00FD43B8" w:rsidRDefault="00653B1F" w:rsidP="00653B1F">
      <w:pPr>
        <w:pStyle w:val="ListParagraph"/>
        <w:rPr>
          <w:rFonts w:cs="Arial"/>
          <w:sz w:val="22"/>
          <w:szCs w:val="22"/>
        </w:rPr>
      </w:pPr>
    </w:p>
    <w:p w14:paraId="670F0BAF" w14:textId="56277ADD" w:rsidR="001D2036" w:rsidRDefault="00653B1F" w:rsidP="0049278B">
      <w:pPr>
        <w:pStyle w:val="ListParagraph"/>
        <w:numPr>
          <w:ilvl w:val="0"/>
          <w:numId w:val="64"/>
        </w:numPr>
        <w:spacing w:before="240" w:after="80" w:line="276" w:lineRule="auto"/>
        <w:ind w:left="426"/>
      </w:pPr>
      <w:r w:rsidRPr="00FD43B8">
        <w:rPr>
          <w:rFonts w:cs="Arial"/>
          <w:sz w:val="22"/>
          <w:szCs w:val="22"/>
        </w:rPr>
        <w:t>Australia’s expenditure on alcohol and other drug treatment services in 2012-13 was $1.2 billion, with about a third of this coming from the Australian Government.</w:t>
      </w:r>
      <w:r w:rsidR="0049278B">
        <w:t xml:space="preserve"> </w:t>
      </w:r>
    </w:p>
    <w:sectPr w:rsidR="001D2036"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63E3" w14:textId="77777777" w:rsidR="00ED6B7C" w:rsidRDefault="00ED6B7C">
      <w:r>
        <w:separator/>
      </w:r>
    </w:p>
  </w:endnote>
  <w:endnote w:type="continuationSeparator" w:id="0">
    <w:p w14:paraId="4EF236CF" w14:textId="77777777" w:rsidR="00ED6B7C" w:rsidRDefault="00ED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166B" w14:textId="77777777" w:rsidR="002B45A9" w:rsidRDefault="002B4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5E7" w14:textId="77777777" w:rsidR="002B45A9" w:rsidRDefault="002B4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E45B" w14:textId="77777777" w:rsidR="002B45A9" w:rsidRDefault="002B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BE44" w14:textId="77777777" w:rsidR="00ED6B7C" w:rsidRDefault="00ED6B7C">
      <w:r>
        <w:separator/>
      </w:r>
    </w:p>
  </w:footnote>
  <w:footnote w:type="continuationSeparator" w:id="0">
    <w:p w14:paraId="5176F7B8" w14:textId="77777777" w:rsidR="00ED6B7C" w:rsidRDefault="00ED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CA48" w14:textId="77777777" w:rsidR="002B45A9" w:rsidRDefault="002B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06D5" w14:textId="77777777" w:rsidR="002B45A9" w:rsidRDefault="002B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77777777"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0"/>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2"/>
  </w:num>
  <w:num w:numId="25">
    <w:abstractNumId w:val="36"/>
  </w:num>
  <w:num w:numId="26">
    <w:abstractNumId w:val="41"/>
  </w:num>
  <w:num w:numId="27">
    <w:abstractNumId w:val="21"/>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0FF2"/>
    <w:rsid w:val="000E12D4"/>
    <w:rsid w:val="000E5575"/>
    <w:rsid w:val="00104669"/>
    <w:rsid w:val="00110028"/>
    <w:rsid w:val="00110B3E"/>
    <w:rsid w:val="0011449B"/>
    <w:rsid w:val="00116EDF"/>
    <w:rsid w:val="00124B26"/>
    <w:rsid w:val="00130C4E"/>
    <w:rsid w:val="00131B54"/>
    <w:rsid w:val="001354B7"/>
    <w:rsid w:val="001404FA"/>
    <w:rsid w:val="001413C5"/>
    <w:rsid w:val="00142956"/>
    <w:rsid w:val="00143502"/>
    <w:rsid w:val="00144494"/>
    <w:rsid w:val="00144868"/>
    <w:rsid w:val="00147DBA"/>
    <w:rsid w:val="00157709"/>
    <w:rsid w:val="001603A3"/>
    <w:rsid w:val="00167330"/>
    <w:rsid w:val="00167CF4"/>
    <w:rsid w:val="00185F6A"/>
    <w:rsid w:val="001943DD"/>
    <w:rsid w:val="00195374"/>
    <w:rsid w:val="001A127F"/>
    <w:rsid w:val="001A1F53"/>
    <w:rsid w:val="001A3CA4"/>
    <w:rsid w:val="001A3EA4"/>
    <w:rsid w:val="001B3AEC"/>
    <w:rsid w:val="001B5000"/>
    <w:rsid w:val="001B6F28"/>
    <w:rsid w:val="001B741E"/>
    <w:rsid w:val="001D2036"/>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6CD5"/>
    <w:rsid w:val="00266244"/>
    <w:rsid w:val="00271922"/>
    <w:rsid w:val="0027204E"/>
    <w:rsid w:val="00273412"/>
    <w:rsid w:val="00274ACF"/>
    <w:rsid w:val="00285F1B"/>
    <w:rsid w:val="00293F95"/>
    <w:rsid w:val="00295831"/>
    <w:rsid w:val="00296F1B"/>
    <w:rsid w:val="002A6DF5"/>
    <w:rsid w:val="002B45A9"/>
    <w:rsid w:val="002C2FFB"/>
    <w:rsid w:val="002D00B0"/>
    <w:rsid w:val="002D2E16"/>
    <w:rsid w:val="002F0132"/>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80575"/>
    <w:rsid w:val="00392557"/>
    <w:rsid w:val="003945C0"/>
    <w:rsid w:val="003A06C2"/>
    <w:rsid w:val="003A2BEF"/>
    <w:rsid w:val="003B0300"/>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AB6"/>
    <w:rsid w:val="00446F93"/>
    <w:rsid w:val="004649E2"/>
    <w:rsid w:val="00464E8C"/>
    <w:rsid w:val="00466D36"/>
    <w:rsid w:val="00467185"/>
    <w:rsid w:val="0047050C"/>
    <w:rsid w:val="004716B4"/>
    <w:rsid w:val="00475504"/>
    <w:rsid w:val="00480F21"/>
    <w:rsid w:val="00484FED"/>
    <w:rsid w:val="0049278B"/>
    <w:rsid w:val="00495AF1"/>
    <w:rsid w:val="004D44E8"/>
    <w:rsid w:val="004F775C"/>
    <w:rsid w:val="004F77BF"/>
    <w:rsid w:val="005015E4"/>
    <w:rsid w:val="0050291D"/>
    <w:rsid w:val="0050697E"/>
    <w:rsid w:val="005129A7"/>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1498"/>
    <w:rsid w:val="005822A3"/>
    <w:rsid w:val="00585C1E"/>
    <w:rsid w:val="0059070B"/>
    <w:rsid w:val="00594445"/>
    <w:rsid w:val="005A0E66"/>
    <w:rsid w:val="005B1225"/>
    <w:rsid w:val="005B5089"/>
    <w:rsid w:val="005C09F4"/>
    <w:rsid w:val="005C512B"/>
    <w:rsid w:val="005C561A"/>
    <w:rsid w:val="005C5B93"/>
    <w:rsid w:val="005C62F8"/>
    <w:rsid w:val="005C66FF"/>
    <w:rsid w:val="005C785A"/>
    <w:rsid w:val="005D03CA"/>
    <w:rsid w:val="005D45AB"/>
    <w:rsid w:val="005E4662"/>
    <w:rsid w:val="005F093F"/>
    <w:rsid w:val="005F214A"/>
    <w:rsid w:val="005F4329"/>
    <w:rsid w:val="005F6BD6"/>
    <w:rsid w:val="00601C99"/>
    <w:rsid w:val="00607597"/>
    <w:rsid w:val="006075D3"/>
    <w:rsid w:val="006255E4"/>
    <w:rsid w:val="006325E2"/>
    <w:rsid w:val="00641020"/>
    <w:rsid w:val="006410C1"/>
    <w:rsid w:val="006414D3"/>
    <w:rsid w:val="00647F05"/>
    <w:rsid w:val="006530EF"/>
    <w:rsid w:val="00653B1F"/>
    <w:rsid w:val="00654D06"/>
    <w:rsid w:val="00661536"/>
    <w:rsid w:val="006678ED"/>
    <w:rsid w:val="00667EAB"/>
    <w:rsid w:val="0067233D"/>
    <w:rsid w:val="006745AE"/>
    <w:rsid w:val="00675BEF"/>
    <w:rsid w:val="00676AF3"/>
    <w:rsid w:val="00676D10"/>
    <w:rsid w:val="00676F3F"/>
    <w:rsid w:val="00680F71"/>
    <w:rsid w:val="00682A53"/>
    <w:rsid w:val="0069174B"/>
    <w:rsid w:val="00693FA1"/>
    <w:rsid w:val="006A0256"/>
    <w:rsid w:val="006A0FD2"/>
    <w:rsid w:val="006A6113"/>
    <w:rsid w:val="006B05E3"/>
    <w:rsid w:val="006B09BC"/>
    <w:rsid w:val="006B42A0"/>
    <w:rsid w:val="006B4E59"/>
    <w:rsid w:val="006C3402"/>
    <w:rsid w:val="006C3622"/>
    <w:rsid w:val="006C395C"/>
    <w:rsid w:val="006C45D4"/>
    <w:rsid w:val="006E1F3C"/>
    <w:rsid w:val="006E6073"/>
    <w:rsid w:val="006E7EA8"/>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7656"/>
    <w:rsid w:val="007A21A1"/>
    <w:rsid w:val="007A67EA"/>
    <w:rsid w:val="007B15AF"/>
    <w:rsid w:val="007B7E83"/>
    <w:rsid w:val="007C1631"/>
    <w:rsid w:val="007C636F"/>
    <w:rsid w:val="007D0EF8"/>
    <w:rsid w:val="007D39EB"/>
    <w:rsid w:val="007E6BB8"/>
    <w:rsid w:val="00800A4D"/>
    <w:rsid w:val="008131E7"/>
    <w:rsid w:val="00813711"/>
    <w:rsid w:val="00814279"/>
    <w:rsid w:val="008263C2"/>
    <w:rsid w:val="00842959"/>
    <w:rsid w:val="00843662"/>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95792"/>
    <w:rsid w:val="008A3738"/>
    <w:rsid w:val="008A384C"/>
    <w:rsid w:val="008A54B3"/>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82599"/>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23CE"/>
    <w:rsid w:val="00A34A74"/>
    <w:rsid w:val="00A35351"/>
    <w:rsid w:val="00A42ADE"/>
    <w:rsid w:val="00A60693"/>
    <w:rsid w:val="00A67728"/>
    <w:rsid w:val="00A81A4F"/>
    <w:rsid w:val="00A82E14"/>
    <w:rsid w:val="00A901E9"/>
    <w:rsid w:val="00A9762C"/>
    <w:rsid w:val="00AA1363"/>
    <w:rsid w:val="00AA4067"/>
    <w:rsid w:val="00AB0719"/>
    <w:rsid w:val="00AB1A5B"/>
    <w:rsid w:val="00AB772D"/>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647"/>
    <w:rsid w:val="00BC287D"/>
    <w:rsid w:val="00BC4A76"/>
    <w:rsid w:val="00BD0274"/>
    <w:rsid w:val="00BD32E5"/>
    <w:rsid w:val="00BD7ADD"/>
    <w:rsid w:val="00BE41C3"/>
    <w:rsid w:val="00BE6767"/>
    <w:rsid w:val="00BE68D7"/>
    <w:rsid w:val="00BF0784"/>
    <w:rsid w:val="00BF7763"/>
    <w:rsid w:val="00C02ED3"/>
    <w:rsid w:val="00C04D5E"/>
    <w:rsid w:val="00C24EA2"/>
    <w:rsid w:val="00C24F70"/>
    <w:rsid w:val="00C25D5B"/>
    <w:rsid w:val="00C319EE"/>
    <w:rsid w:val="00C325C4"/>
    <w:rsid w:val="00C33479"/>
    <w:rsid w:val="00C47BA2"/>
    <w:rsid w:val="00C612DC"/>
    <w:rsid w:val="00C622CB"/>
    <w:rsid w:val="00C64D15"/>
    <w:rsid w:val="00C67B69"/>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3358"/>
    <w:rsid w:val="00D169F7"/>
    <w:rsid w:val="00D21382"/>
    <w:rsid w:val="00D26D01"/>
    <w:rsid w:val="00D33DA3"/>
    <w:rsid w:val="00D42008"/>
    <w:rsid w:val="00D42F76"/>
    <w:rsid w:val="00D44604"/>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C5F80"/>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9F8"/>
    <w:rsid w:val="00E71A2D"/>
    <w:rsid w:val="00E8698A"/>
    <w:rsid w:val="00E923F2"/>
    <w:rsid w:val="00E92832"/>
    <w:rsid w:val="00E93E44"/>
    <w:rsid w:val="00EA2DB2"/>
    <w:rsid w:val="00EA31CC"/>
    <w:rsid w:val="00EB14DF"/>
    <w:rsid w:val="00EB2B64"/>
    <w:rsid w:val="00EB3A07"/>
    <w:rsid w:val="00EB4143"/>
    <w:rsid w:val="00EB4728"/>
    <w:rsid w:val="00EC207A"/>
    <w:rsid w:val="00EC3F31"/>
    <w:rsid w:val="00ED3C91"/>
    <w:rsid w:val="00ED4112"/>
    <w:rsid w:val="00ED6B7C"/>
    <w:rsid w:val="00EF1347"/>
    <w:rsid w:val="00EF182C"/>
    <w:rsid w:val="00EF2BEB"/>
    <w:rsid w:val="00EF5D42"/>
    <w:rsid w:val="00F01129"/>
    <w:rsid w:val="00F03D93"/>
    <w:rsid w:val="00F03D9E"/>
    <w:rsid w:val="00F158DD"/>
    <w:rsid w:val="00F227BF"/>
    <w:rsid w:val="00F22813"/>
    <w:rsid w:val="00F374B2"/>
    <w:rsid w:val="00F40AFC"/>
    <w:rsid w:val="00F434C7"/>
    <w:rsid w:val="00F4730E"/>
    <w:rsid w:val="00F50A92"/>
    <w:rsid w:val="00F53F24"/>
    <w:rsid w:val="00F63341"/>
    <w:rsid w:val="00F636D9"/>
    <w:rsid w:val="00F7536E"/>
    <w:rsid w:val="00F80560"/>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43B8"/>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083A-60C0-4BC8-AEF2-212D4174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2019-10-09T00:38:00Z</dcterms:created>
  <dcterms:modified xsi:type="dcterms:W3CDTF">2019-10-09T00:43:00Z</dcterms:modified>
  <cp:category/>
</cp:coreProperties>
</file>