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F40AE" w14:textId="77777777" w:rsidR="005C673E" w:rsidRDefault="00A12A9A" w:rsidP="005C673E">
      <w:pPr>
        <w:spacing w:before="0" w:after="240"/>
      </w:pPr>
      <w:r>
        <w:rPr>
          <w:noProof/>
        </w:rPr>
        <w:drawing>
          <wp:anchor distT="0" distB="0" distL="114300" distR="114300" simplePos="0" relativeHeight="251664384" behindDoc="1" locked="0" layoutInCell="1" allowOverlap="1" wp14:anchorId="572C52D0" wp14:editId="58B855AE">
            <wp:simplePos x="0" y="0"/>
            <wp:positionH relativeFrom="column">
              <wp:posOffset>-1270</wp:posOffset>
            </wp:positionH>
            <wp:positionV relativeFrom="paragraph">
              <wp:posOffset>-668020</wp:posOffset>
            </wp:positionV>
            <wp:extent cx="3060065" cy="901700"/>
            <wp:effectExtent l="0" t="0" r="6985" b="0"/>
            <wp:wrapNone/>
            <wp:docPr id="15" name="Picture 15" descr="Australian Government 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14:paraId="49B117EB" w14:textId="77777777" w:rsidR="00B33D33" w:rsidRDefault="00A12A9A" w:rsidP="00B24420">
      <w:pPr>
        <w:pStyle w:val="Title"/>
      </w:pPr>
      <w:bookmarkStart w:id="0" w:name="_Toc391890680"/>
      <w:r>
        <w:br/>
      </w:r>
      <w:r w:rsidR="00786D10">
        <w:t>Try, Test and Learn Fund</w:t>
      </w:r>
    </w:p>
    <w:p w14:paraId="29EF81DE" w14:textId="77777777" w:rsidR="00115D09" w:rsidRPr="004C5384" w:rsidRDefault="00115D09" w:rsidP="004C5384">
      <w:pPr>
        <w:pStyle w:val="Subtitle"/>
        <w:sectPr w:rsidR="00115D09" w:rsidRPr="004C5384" w:rsidSect="00115D09">
          <w:headerReference w:type="even" r:id="rId9"/>
          <w:headerReference w:type="default" r:id="rId10"/>
          <w:footerReference w:type="even" r:id="rId11"/>
          <w:footerReference w:type="default" r:id="rId12"/>
          <w:headerReference w:type="first" r:id="rId13"/>
          <w:footerReference w:type="first" r:id="rId14"/>
          <w:pgSz w:w="11906" w:h="16838" w:code="9"/>
          <w:pgMar w:top="737" w:right="2546" w:bottom="1134" w:left="737" w:header="737" w:footer="1489" w:gutter="0"/>
          <w:cols w:space="708"/>
          <w:titlePg/>
          <w:docGrid w:linePitch="360"/>
        </w:sectPr>
      </w:pPr>
    </w:p>
    <w:bookmarkEnd w:id="0"/>
    <w:p w14:paraId="260D1342" w14:textId="122D475D" w:rsidR="00337CF6" w:rsidRPr="00337CF6" w:rsidRDefault="0077453B" w:rsidP="009D5CC1">
      <w:pPr>
        <w:pStyle w:val="Subtitle"/>
        <w:spacing w:after="1320"/>
      </w:pPr>
      <w:r>
        <w:rPr>
          <w:noProof/>
        </w:rPr>
        <mc:AlternateContent>
          <mc:Choice Requires="wps">
            <w:drawing>
              <wp:anchor distT="0" distB="0" distL="114300" distR="114300" simplePos="0" relativeHeight="251666432" behindDoc="0" locked="0" layoutInCell="1" allowOverlap="1" wp14:anchorId="5E2551F2" wp14:editId="58C5A2E1">
                <wp:simplePos x="0" y="0"/>
                <wp:positionH relativeFrom="column">
                  <wp:posOffset>-19685</wp:posOffset>
                </wp:positionH>
                <wp:positionV relativeFrom="paragraph">
                  <wp:posOffset>305435</wp:posOffset>
                </wp:positionV>
                <wp:extent cx="6781800" cy="1126490"/>
                <wp:effectExtent l="0" t="0" r="19050" b="16510"/>
                <wp:wrapNone/>
                <wp:docPr id="1" name="Text Box 1"/>
                <wp:cNvGraphicFramePr/>
                <a:graphic xmlns:a="http://schemas.openxmlformats.org/drawingml/2006/main">
                  <a:graphicData uri="http://schemas.microsoft.com/office/word/2010/wordprocessingShape">
                    <wps:wsp>
                      <wps:cNvSpPr txBox="1"/>
                      <wps:spPr>
                        <a:xfrm>
                          <a:off x="0" y="0"/>
                          <a:ext cx="6781800" cy="112649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2AD76FAD" w14:textId="77777777" w:rsidR="00E23BE4" w:rsidRDefault="00E23BE4" w:rsidP="00E23BE4">
                            <w:pPr>
                              <w:pStyle w:val="textboxes"/>
                              <w:rPr>
                                <w:sz w:val="20"/>
                                <w:szCs w:val="22"/>
                              </w:rPr>
                            </w:pPr>
                            <w:r>
                              <w:rPr>
                                <w:sz w:val="20"/>
                                <w:szCs w:val="22"/>
                              </w:rPr>
                              <w:t>Using insights from the Priority Investment Approach, the $96.1 million Try, Test and Learn Fund is trialling new and innovative approaches to assist groups of people at risk of long-term welfare dependence.</w:t>
                            </w:r>
                          </w:p>
                          <w:p w14:paraId="51C38596" w14:textId="77777777" w:rsidR="00337CF6" w:rsidRDefault="0077453B" w:rsidP="0077453B">
                            <w:pPr>
                              <w:pStyle w:val="textboxes"/>
                            </w:pPr>
                            <w:bookmarkStart w:id="1" w:name="_GoBack"/>
                            <w:bookmarkEnd w:id="1"/>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2551F2" id="_x0000_t202" coordsize="21600,21600" o:spt="202" path="m,l,21600r21600,l21600,xe">
                <v:stroke joinstyle="miter"/>
                <v:path gradientshapeok="t" o:connecttype="rect"/>
              </v:shapetype>
              <v:shape id="Text Box 1" o:spid="_x0000_s1026" type="#_x0000_t202" style="position:absolute;margin-left:-1.55pt;margin-top:24.05pt;width:534pt;height:8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" fillcolor="white [3201]" strokecolor="#78be20 [3207]" strokeweight=".5pt">
                <v:textbox inset="2mm,2mm,2mm,2mm">
                  <w:txbxContent>
                    <w:p w14:paraId="2AD76FAD" w14:textId="77777777" w:rsidR="00E23BE4" w:rsidRDefault="00E23BE4" w:rsidP="00E23BE4">
                      <w:pPr>
                        <w:pStyle w:val="textboxes"/>
                        <w:rPr>
                          <w:sz w:val="20"/>
                          <w:szCs w:val="22"/>
                        </w:rPr>
                      </w:pPr>
                      <w:r>
                        <w:rPr>
                          <w:sz w:val="20"/>
                          <w:szCs w:val="22"/>
                        </w:rPr>
                        <w:t>Using insights from the Priority Investment Approach, the $96.1 million Try, Test and Learn Fund is trialling new and innovative approaches to assist groups of people at risk of long-term welfare dependence.</w:t>
                      </w:r>
                    </w:p>
                    <w:p w14:paraId="51C38596" w14:textId="77777777" w:rsidR="00337CF6" w:rsidRDefault="0077453B" w:rsidP="0077453B">
                      <w:pPr>
                        <w:pStyle w:val="textboxes"/>
                      </w:pPr>
                      <w:bookmarkStart w:id="2" w:name="_GoBack"/>
                      <w:bookmarkEnd w:id="2"/>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v:textbox>
              </v:shape>
            </w:pict>
          </mc:Fallback>
        </mc:AlternateContent>
      </w:r>
      <w:r w:rsidR="00E82C6D">
        <w:rPr>
          <w:i/>
        </w:rPr>
        <w:t>Train and Care</w:t>
      </w:r>
    </w:p>
    <w:p w14:paraId="5EA8826C" w14:textId="77777777" w:rsidR="00337CF6" w:rsidRDefault="00337CF6" w:rsidP="009B5C57">
      <w:pPr>
        <w:pStyle w:val="Heading1"/>
        <w:spacing w:before="0" w:after="0"/>
      </w:pPr>
    </w:p>
    <w:p w14:paraId="01A052F6" w14:textId="77777777" w:rsidR="0077453B" w:rsidRDefault="0077453B" w:rsidP="009B5C57">
      <w:pPr>
        <w:pStyle w:val="Heading1"/>
        <w:spacing w:before="0" w:after="0"/>
      </w:pPr>
    </w:p>
    <w:p w14:paraId="7E9B6627" w14:textId="77777777" w:rsidR="00DA13C8" w:rsidRDefault="00DA13C8" w:rsidP="00270C78">
      <w:pPr>
        <w:pStyle w:val="Heading1"/>
        <w:spacing w:before="0"/>
      </w:pPr>
      <w:r>
        <w:rPr>
          <w:noProof/>
        </w:rPr>
        <mc:AlternateContent>
          <mc:Choice Requires="wps">
            <w:drawing>
              <wp:anchor distT="0" distB="0" distL="114300" distR="114300" simplePos="0" relativeHeight="251668480" behindDoc="0" locked="0" layoutInCell="1" allowOverlap="1" wp14:anchorId="056E8023" wp14:editId="7B367556">
                <wp:simplePos x="0" y="0"/>
                <wp:positionH relativeFrom="column">
                  <wp:posOffset>4210050</wp:posOffset>
                </wp:positionH>
                <wp:positionV relativeFrom="paragraph">
                  <wp:posOffset>208915</wp:posOffset>
                </wp:positionV>
                <wp:extent cx="2548890" cy="5103495"/>
                <wp:effectExtent l="0" t="0" r="22860" b="20955"/>
                <wp:wrapSquare wrapText="bothSides"/>
                <wp:docPr id="4" name="Text Box 4"/>
                <wp:cNvGraphicFramePr/>
                <a:graphic xmlns:a="http://schemas.openxmlformats.org/drawingml/2006/main">
                  <a:graphicData uri="http://schemas.microsoft.com/office/word/2010/wordprocessingShape">
                    <wps:wsp>
                      <wps:cNvSpPr txBox="1"/>
                      <wps:spPr>
                        <a:xfrm>
                          <a:off x="0" y="0"/>
                          <a:ext cx="2548890" cy="5103495"/>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7FE15418" w14:textId="77777777" w:rsidR="0077453B" w:rsidRDefault="0077453B" w:rsidP="00482777">
                            <w:pPr>
                              <w:pStyle w:val="Heading1"/>
                              <w:spacing w:before="0" w:after="0"/>
                              <w:ind w:right="91"/>
                              <w:jc w:val="center"/>
                            </w:pPr>
                            <w:r>
                              <w:t>Fast facts</w:t>
                            </w:r>
                          </w:p>
                          <w:p w14:paraId="026418E1" w14:textId="77777777" w:rsidR="0077453B" w:rsidRDefault="0077453B" w:rsidP="00482777">
                            <w:pPr>
                              <w:pStyle w:val="ListBullet"/>
                              <w:numPr>
                                <w:ilvl w:val="0"/>
                                <w:numId w:val="0"/>
                              </w:numPr>
                              <w:spacing w:after="120"/>
                              <w:ind w:left="142" w:right="91"/>
                            </w:pPr>
                            <w:r w:rsidRPr="00337CF6">
                              <w:rPr>
                                <w:b/>
                              </w:rPr>
                              <w:t xml:space="preserve">Priority group: </w:t>
                            </w:r>
                            <w:r w:rsidR="00270C78">
                              <w:t xml:space="preserve">Young </w:t>
                            </w:r>
                            <w:r w:rsidR="001F4E41">
                              <w:t>parents</w:t>
                            </w:r>
                          </w:p>
                          <w:p w14:paraId="551B2277" w14:textId="77777777" w:rsidR="0077453B" w:rsidRDefault="0077453B" w:rsidP="00482777">
                            <w:pPr>
                              <w:pStyle w:val="ListBullet"/>
                              <w:numPr>
                                <w:ilvl w:val="0"/>
                                <w:numId w:val="0"/>
                              </w:numPr>
                              <w:spacing w:after="120"/>
                              <w:ind w:left="142" w:right="91"/>
                            </w:pPr>
                            <w:r w:rsidRPr="00337CF6">
                              <w:rPr>
                                <w:b/>
                              </w:rPr>
                              <w:t xml:space="preserve">Recipient numbers: </w:t>
                            </w:r>
                            <w:r w:rsidR="005B1F81">
                              <w:t>135</w:t>
                            </w:r>
                          </w:p>
                          <w:p w14:paraId="0D0607F4" w14:textId="1C506D56" w:rsidR="0077453B" w:rsidRDefault="00720423" w:rsidP="00482777">
                            <w:pPr>
                              <w:pStyle w:val="ListBullet"/>
                              <w:numPr>
                                <w:ilvl w:val="0"/>
                                <w:numId w:val="0"/>
                              </w:numPr>
                              <w:spacing w:after="120"/>
                              <w:ind w:left="142" w:right="91"/>
                            </w:pPr>
                            <w:r>
                              <w:rPr>
                                <w:b/>
                              </w:rPr>
                              <w:t>Location</w:t>
                            </w:r>
                            <w:r w:rsidR="0077453B" w:rsidRPr="00337CF6">
                              <w:rPr>
                                <w:b/>
                              </w:rPr>
                              <w:t xml:space="preserve">: </w:t>
                            </w:r>
                            <w:r w:rsidR="005B1F81" w:rsidRPr="005B1F81">
                              <w:t>Western Sydney and regional New South Wales</w:t>
                            </w:r>
                          </w:p>
                          <w:p w14:paraId="3B6BC228" w14:textId="77777777" w:rsidR="0077453B" w:rsidRDefault="0077453B" w:rsidP="00482777">
                            <w:pPr>
                              <w:pStyle w:val="ListBullet"/>
                              <w:numPr>
                                <w:ilvl w:val="0"/>
                                <w:numId w:val="0"/>
                              </w:numPr>
                              <w:spacing w:after="120"/>
                              <w:ind w:left="142" w:right="91"/>
                            </w:pPr>
                            <w:r w:rsidRPr="00337CF6">
                              <w:rPr>
                                <w:b/>
                              </w:rPr>
                              <w:t xml:space="preserve">Trial period: </w:t>
                            </w:r>
                            <w:r w:rsidR="005B1F81">
                              <w:t>24 months</w:t>
                            </w:r>
                          </w:p>
                          <w:p w14:paraId="300439F2" w14:textId="772BE8B3" w:rsidR="0077453B" w:rsidRDefault="0077453B" w:rsidP="00482777">
                            <w:pPr>
                              <w:pStyle w:val="ListBullet"/>
                              <w:numPr>
                                <w:ilvl w:val="0"/>
                                <w:numId w:val="0"/>
                              </w:numPr>
                              <w:spacing w:after="120"/>
                              <w:ind w:left="142" w:right="91"/>
                            </w:pPr>
                            <w:r w:rsidRPr="00337CF6">
                              <w:rPr>
                                <w:b/>
                              </w:rPr>
                              <w:t xml:space="preserve">Total funding: </w:t>
                            </w:r>
                            <w:r w:rsidR="005B1F81">
                              <w:t>$1.2 million</w:t>
                            </w:r>
                          </w:p>
                          <w:p w14:paraId="2D2FC258" w14:textId="77777777" w:rsidR="00DA13C8" w:rsidRPr="005B1F81" w:rsidRDefault="00DA13C8" w:rsidP="00482777">
                            <w:pPr>
                              <w:pStyle w:val="ListBullet"/>
                              <w:numPr>
                                <w:ilvl w:val="0"/>
                                <w:numId w:val="0"/>
                              </w:numPr>
                              <w:spacing w:after="120"/>
                              <w:ind w:left="142" w:right="91"/>
                            </w:pPr>
                            <w:r>
                              <w:rPr>
                                <w:b/>
                              </w:rPr>
                              <w:t>Co-designers:</w:t>
                            </w:r>
                            <w:r w:rsidRPr="00DA13C8">
                              <w:t xml:space="preserve"> </w:t>
                            </w:r>
                            <w:r w:rsidR="005B1F81" w:rsidRPr="005B1F81">
                              <w:t>Apprenticeships R Us, and Mission Australia</w:t>
                            </w:r>
                          </w:p>
                          <w:p w14:paraId="1C3F841C" w14:textId="6A8B037A" w:rsidR="0077453B" w:rsidRDefault="0077453B" w:rsidP="00482777">
                            <w:pPr>
                              <w:pStyle w:val="ListBullet"/>
                              <w:numPr>
                                <w:ilvl w:val="0"/>
                                <w:numId w:val="0"/>
                              </w:numPr>
                              <w:spacing w:after="120"/>
                              <w:ind w:left="142" w:right="91"/>
                            </w:pPr>
                            <w:r>
                              <w:rPr>
                                <w:b/>
                              </w:rPr>
                              <w:t>S</w:t>
                            </w:r>
                            <w:r w:rsidRPr="00337CF6">
                              <w:rPr>
                                <w:b/>
                              </w:rPr>
                              <w:t>ervice providers:</w:t>
                            </w:r>
                            <w:r>
                              <w:t xml:space="preserve"> </w:t>
                            </w:r>
                            <w:r w:rsidR="00713DD4">
                              <w:br/>
                            </w:r>
                            <w:r w:rsidR="005B1F81" w:rsidRPr="005B1F81">
                              <w:t>Apprenticeships R Us</w:t>
                            </w:r>
                          </w:p>
                          <w:p w14:paraId="4BBBED5A" w14:textId="615E7D9F" w:rsidR="0077453B" w:rsidRDefault="0077453B" w:rsidP="00482777">
                            <w:pPr>
                              <w:pStyle w:val="ListBullet"/>
                              <w:numPr>
                                <w:ilvl w:val="0"/>
                                <w:numId w:val="0"/>
                              </w:numPr>
                              <w:spacing w:after="120"/>
                              <w:ind w:left="142" w:right="91"/>
                            </w:pPr>
                            <w:r>
                              <w:rPr>
                                <w:b/>
                              </w:rPr>
                              <w:t xml:space="preserve">Potential future saving: </w:t>
                            </w:r>
                            <w:r w:rsidR="005B1F81" w:rsidRPr="005B1F81">
                              <w:t>The purpose of these initiatives is to test whether an intervention works to reduce long-term reliance on welfare. It is not possible to predict success rates in advance—this is the purpose of testing new approaches. If 14 per cent of participants (19) take up some work when they would not otherwise have done so, the savings to the welfare system are likely to outweigh the costs</w:t>
                            </w:r>
                            <w:r w:rsidR="00482777">
                              <w:t>.</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6E8023" id="Text Box 4" o:spid="_x0000_s1027" type="#_x0000_t202" style="position:absolute;margin-left:331.5pt;margin-top:16.45pt;width:200.7pt;height:40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" fillcolor="#e4f6cd [663]" strokecolor="#78be20 [3207]" strokeweight=".5pt">
                <v:textbox inset="2mm,2mm,2mm,2mm">
                  <w:txbxContent>
                    <w:p w14:paraId="7FE15418" w14:textId="77777777" w:rsidR="0077453B" w:rsidRDefault="0077453B" w:rsidP="00482777">
                      <w:pPr>
                        <w:pStyle w:val="Heading1"/>
                        <w:spacing w:before="0" w:after="0"/>
                        <w:ind w:right="91"/>
                        <w:jc w:val="center"/>
                      </w:pPr>
                      <w:r>
                        <w:t>Fast facts</w:t>
                      </w:r>
                    </w:p>
                    <w:p w14:paraId="026418E1" w14:textId="77777777" w:rsidR="0077453B" w:rsidRDefault="0077453B" w:rsidP="00482777">
                      <w:pPr>
                        <w:pStyle w:val="ListBullet"/>
                        <w:numPr>
                          <w:ilvl w:val="0"/>
                          <w:numId w:val="0"/>
                        </w:numPr>
                        <w:spacing w:after="120"/>
                        <w:ind w:left="142" w:right="91"/>
                      </w:pPr>
                      <w:r w:rsidRPr="00337CF6">
                        <w:rPr>
                          <w:b/>
                        </w:rPr>
                        <w:t xml:space="preserve">Priority group: </w:t>
                      </w:r>
                      <w:r w:rsidR="00270C78">
                        <w:t xml:space="preserve">Young </w:t>
                      </w:r>
                      <w:r w:rsidR="001F4E41">
                        <w:t>parents</w:t>
                      </w:r>
                    </w:p>
                    <w:p w14:paraId="551B2277" w14:textId="77777777" w:rsidR="0077453B" w:rsidRDefault="0077453B" w:rsidP="00482777">
                      <w:pPr>
                        <w:pStyle w:val="ListBullet"/>
                        <w:numPr>
                          <w:ilvl w:val="0"/>
                          <w:numId w:val="0"/>
                        </w:numPr>
                        <w:spacing w:after="120"/>
                        <w:ind w:left="142" w:right="91"/>
                      </w:pPr>
                      <w:r w:rsidRPr="00337CF6">
                        <w:rPr>
                          <w:b/>
                        </w:rPr>
                        <w:t xml:space="preserve">Recipient numbers: </w:t>
                      </w:r>
                      <w:r w:rsidR="005B1F81">
                        <w:t>135</w:t>
                      </w:r>
                    </w:p>
                    <w:p w14:paraId="0D0607F4" w14:textId="1C506D56" w:rsidR="0077453B" w:rsidRDefault="00720423" w:rsidP="00482777">
                      <w:pPr>
                        <w:pStyle w:val="ListBullet"/>
                        <w:numPr>
                          <w:ilvl w:val="0"/>
                          <w:numId w:val="0"/>
                        </w:numPr>
                        <w:spacing w:after="120"/>
                        <w:ind w:left="142" w:right="91"/>
                      </w:pPr>
                      <w:r>
                        <w:rPr>
                          <w:b/>
                        </w:rPr>
                        <w:t>Location</w:t>
                      </w:r>
                      <w:r w:rsidR="0077453B" w:rsidRPr="00337CF6">
                        <w:rPr>
                          <w:b/>
                        </w:rPr>
                        <w:t xml:space="preserve">: </w:t>
                      </w:r>
                      <w:r w:rsidR="005B1F81" w:rsidRPr="005B1F81">
                        <w:t>Western Sydney and regional New South Wales</w:t>
                      </w:r>
                    </w:p>
                    <w:p w14:paraId="3B6BC228" w14:textId="77777777" w:rsidR="0077453B" w:rsidRDefault="0077453B" w:rsidP="00482777">
                      <w:pPr>
                        <w:pStyle w:val="ListBullet"/>
                        <w:numPr>
                          <w:ilvl w:val="0"/>
                          <w:numId w:val="0"/>
                        </w:numPr>
                        <w:spacing w:after="120"/>
                        <w:ind w:left="142" w:right="91"/>
                      </w:pPr>
                      <w:r w:rsidRPr="00337CF6">
                        <w:rPr>
                          <w:b/>
                        </w:rPr>
                        <w:t xml:space="preserve">Trial period: </w:t>
                      </w:r>
                      <w:r w:rsidR="005B1F81">
                        <w:t>24 months</w:t>
                      </w:r>
                    </w:p>
                    <w:p w14:paraId="300439F2" w14:textId="772BE8B3" w:rsidR="0077453B" w:rsidRDefault="0077453B" w:rsidP="00482777">
                      <w:pPr>
                        <w:pStyle w:val="ListBullet"/>
                        <w:numPr>
                          <w:ilvl w:val="0"/>
                          <w:numId w:val="0"/>
                        </w:numPr>
                        <w:spacing w:after="120"/>
                        <w:ind w:left="142" w:right="91"/>
                      </w:pPr>
                      <w:r w:rsidRPr="00337CF6">
                        <w:rPr>
                          <w:b/>
                        </w:rPr>
                        <w:t xml:space="preserve">Total funding: </w:t>
                      </w:r>
                      <w:r w:rsidR="005B1F81">
                        <w:t>$1.2 million</w:t>
                      </w:r>
                    </w:p>
                    <w:p w14:paraId="2D2FC258" w14:textId="77777777" w:rsidR="00DA13C8" w:rsidRPr="005B1F81" w:rsidRDefault="00DA13C8" w:rsidP="00482777">
                      <w:pPr>
                        <w:pStyle w:val="ListBullet"/>
                        <w:numPr>
                          <w:ilvl w:val="0"/>
                          <w:numId w:val="0"/>
                        </w:numPr>
                        <w:spacing w:after="120"/>
                        <w:ind w:left="142" w:right="91"/>
                      </w:pPr>
                      <w:r>
                        <w:rPr>
                          <w:b/>
                        </w:rPr>
                        <w:t>Co-designers:</w:t>
                      </w:r>
                      <w:r w:rsidRPr="00DA13C8">
                        <w:t xml:space="preserve"> </w:t>
                      </w:r>
                      <w:r w:rsidR="005B1F81" w:rsidRPr="005B1F81">
                        <w:t>Apprenticeships R Us, and Mission Australia</w:t>
                      </w:r>
                    </w:p>
                    <w:p w14:paraId="1C3F841C" w14:textId="6A8B037A" w:rsidR="0077453B" w:rsidRDefault="0077453B" w:rsidP="00482777">
                      <w:pPr>
                        <w:pStyle w:val="ListBullet"/>
                        <w:numPr>
                          <w:ilvl w:val="0"/>
                          <w:numId w:val="0"/>
                        </w:numPr>
                        <w:spacing w:after="120"/>
                        <w:ind w:left="142" w:right="91"/>
                      </w:pPr>
                      <w:r>
                        <w:rPr>
                          <w:b/>
                        </w:rPr>
                        <w:t>S</w:t>
                      </w:r>
                      <w:r w:rsidRPr="00337CF6">
                        <w:rPr>
                          <w:b/>
                        </w:rPr>
                        <w:t>ervice providers:</w:t>
                      </w:r>
                      <w:r>
                        <w:t xml:space="preserve"> </w:t>
                      </w:r>
                      <w:r w:rsidR="00713DD4">
                        <w:br/>
                      </w:r>
                      <w:r w:rsidR="005B1F81" w:rsidRPr="005B1F81">
                        <w:t>Apprenticeships R Us</w:t>
                      </w:r>
                    </w:p>
                    <w:p w14:paraId="4BBBED5A" w14:textId="615E7D9F" w:rsidR="0077453B" w:rsidRDefault="0077453B" w:rsidP="00482777">
                      <w:pPr>
                        <w:pStyle w:val="ListBullet"/>
                        <w:numPr>
                          <w:ilvl w:val="0"/>
                          <w:numId w:val="0"/>
                        </w:numPr>
                        <w:spacing w:after="120"/>
                        <w:ind w:left="142" w:right="91"/>
                      </w:pPr>
                      <w:r>
                        <w:rPr>
                          <w:b/>
                        </w:rPr>
                        <w:t xml:space="preserve">Potential future saving: </w:t>
                      </w:r>
                      <w:r w:rsidR="005B1F81" w:rsidRPr="005B1F81">
                        <w:t>The purpose of these initiatives is to test whether an intervention works to reduce long-term reliance on welfare. It is not possible to predict success rates in advance—this is the purpose of testing new approaches. If 14 per cent of participants (19) take up some work when they would not otherwise have done so, the savings to the welfare system are likely to outweigh the costs</w:t>
                      </w:r>
                      <w:r w:rsidR="00482777">
                        <w:t>.</w:t>
                      </w:r>
                    </w:p>
                  </w:txbxContent>
                </v:textbox>
                <w10:wrap type="square"/>
              </v:shape>
            </w:pict>
          </mc:Fallback>
        </mc:AlternateContent>
      </w:r>
      <w:r>
        <w:t>What does the evidence tell us?</w:t>
      </w:r>
    </w:p>
    <w:p w14:paraId="1CE1F0E5" w14:textId="7DC35568" w:rsidR="005D1950" w:rsidRPr="004D5081" w:rsidRDefault="005D1950" w:rsidP="005D1950">
      <w:pPr>
        <w:pStyle w:val="ListBullet"/>
        <w:numPr>
          <w:ilvl w:val="0"/>
          <w:numId w:val="61"/>
        </w:numPr>
        <w:spacing w:before="0" w:line="240" w:lineRule="auto"/>
      </w:pPr>
      <w:r w:rsidRPr="005B1F81">
        <w:t xml:space="preserve">In 2016, </w:t>
      </w:r>
      <w:r>
        <w:t xml:space="preserve">there were </w:t>
      </w:r>
      <w:r w:rsidRPr="005B1F81">
        <w:t>3,760 young parents in Australia aged 18</w:t>
      </w:r>
      <w:r w:rsidR="00482777">
        <w:t> </w:t>
      </w:r>
      <w:r w:rsidRPr="005B1F81">
        <w:t>or under receiving Parenting Payment</w:t>
      </w:r>
      <w:r>
        <w:t>. On</w:t>
      </w:r>
      <w:r w:rsidRPr="003F2900">
        <w:t xml:space="preserve"> average, </w:t>
      </w:r>
      <w:r>
        <w:t xml:space="preserve">all </w:t>
      </w:r>
      <w:r w:rsidRPr="003F2900">
        <w:t xml:space="preserve">current young parents </w:t>
      </w:r>
      <w:proofErr w:type="gramStart"/>
      <w:r w:rsidRPr="003F2900">
        <w:t>are expected</w:t>
      </w:r>
      <w:proofErr w:type="gramEnd"/>
      <w:r w:rsidRPr="003F2900">
        <w:t xml:space="preserve"> to </w:t>
      </w:r>
      <w:r w:rsidRPr="004D5081">
        <w:t xml:space="preserve">be on income support </w:t>
      </w:r>
      <w:r>
        <w:t>for around</w:t>
      </w:r>
      <w:r w:rsidRPr="004D5081">
        <w:t xml:space="preserve"> </w:t>
      </w:r>
      <w:r w:rsidRPr="000A0C86">
        <w:t>48</w:t>
      </w:r>
      <w:r w:rsidRPr="004D5081">
        <w:t xml:space="preserve"> years over their</w:t>
      </w:r>
      <w:r w:rsidR="00BA5AFA">
        <w:t xml:space="preserve"> future</w:t>
      </w:r>
      <w:r w:rsidRPr="004D5081">
        <w:t xml:space="preserve"> lifetime.</w:t>
      </w:r>
    </w:p>
    <w:p w14:paraId="22E3381E" w14:textId="535D4110" w:rsidR="005D1950" w:rsidRDefault="005D1950" w:rsidP="005D1950">
      <w:pPr>
        <w:pStyle w:val="ListBullet"/>
        <w:numPr>
          <w:ilvl w:val="0"/>
          <w:numId w:val="61"/>
        </w:numPr>
        <w:spacing w:before="0" w:line="240" w:lineRule="auto"/>
      </w:pPr>
      <w:r w:rsidRPr="005B1F81">
        <w:t>If nothing changes for these young parents, 79 per cent will be receiving income support payments in 10 years, and 57</w:t>
      </w:r>
      <w:r w:rsidR="00482777">
        <w:t> </w:t>
      </w:r>
      <w:r w:rsidRPr="005B1F81">
        <w:t>per cent will be receiving income support payments in 20</w:t>
      </w:r>
      <w:r w:rsidR="00482777">
        <w:t> </w:t>
      </w:r>
      <w:r w:rsidRPr="005B1F81">
        <w:t>years.</w:t>
      </w:r>
    </w:p>
    <w:p w14:paraId="01EC8FD9" w14:textId="77777777" w:rsidR="005D1950" w:rsidRPr="00791672" w:rsidRDefault="005D1950" w:rsidP="005D1950">
      <w:pPr>
        <w:pStyle w:val="ListBullet"/>
        <w:numPr>
          <w:ilvl w:val="0"/>
          <w:numId w:val="61"/>
        </w:numPr>
        <w:spacing w:before="0" w:line="240" w:lineRule="auto"/>
      </w:pPr>
      <w:r>
        <w:t>In addition, analysis shows</w:t>
      </w:r>
      <w:r w:rsidRPr="003F2900">
        <w:t xml:space="preserve">, </w:t>
      </w:r>
      <w:r>
        <w:t xml:space="preserve">around </w:t>
      </w:r>
      <w:r w:rsidRPr="004D5081">
        <w:t>620 current young parents will remain on income support for the rest of their lives.</w:t>
      </w:r>
    </w:p>
    <w:p w14:paraId="333786F7" w14:textId="77777777" w:rsidR="001C6104" w:rsidRDefault="009B5C57" w:rsidP="001F4E41">
      <w:pPr>
        <w:pStyle w:val="Heading1"/>
      </w:pPr>
      <w:r>
        <w:t>What is</w:t>
      </w:r>
      <w:r w:rsidR="00270C78">
        <w:t xml:space="preserve"> </w:t>
      </w:r>
      <w:r w:rsidR="00E82C6D">
        <w:rPr>
          <w:i/>
        </w:rPr>
        <w:t>Train and Care</w:t>
      </w:r>
      <w:r>
        <w:t>?</w:t>
      </w:r>
    </w:p>
    <w:p w14:paraId="7068C9F2" w14:textId="76615919" w:rsidR="00A2126A" w:rsidRDefault="005B1F81" w:rsidP="00D6378B">
      <w:pPr>
        <w:spacing w:before="0" w:line="240" w:lineRule="auto"/>
      </w:pPr>
      <w:r w:rsidRPr="005B1F81">
        <w:t xml:space="preserve">Young parents </w:t>
      </w:r>
      <w:proofErr w:type="gramStart"/>
      <w:r w:rsidRPr="005B1F81">
        <w:t>will be offered</w:t>
      </w:r>
      <w:proofErr w:type="gramEnd"/>
      <w:r w:rsidRPr="005B1F81">
        <w:t xml:space="preserve"> </w:t>
      </w:r>
      <w:r w:rsidR="00B61421">
        <w:t>7</w:t>
      </w:r>
      <w:r w:rsidR="00482777">
        <w:t xml:space="preserve"> to </w:t>
      </w:r>
      <w:r w:rsidR="00B61421">
        <w:t xml:space="preserve">8 weeks of </w:t>
      </w:r>
      <w:r w:rsidRPr="005B1F81">
        <w:t>practical</w:t>
      </w:r>
      <w:r w:rsidR="00D13C7C">
        <w:t xml:space="preserve"> </w:t>
      </w:r>
      <w:r w:rsidR="00D13C7C" w:rsidRPr="005B1F81">
        <w:t>training</w:t>
      </w:r>
      <w:r w:rsidR="00B61421">
        <w:t xml:space="preserve"> </w:t>
      </w:r>
      <w:r w:rsidR="002225EE">
        <w:t>to equip them with the skills expected in</w:t>
      </w:r>
      <w:r w:rsidR="00B61421">
        <w:t xml:space="preserve"> entry-level positions in a range of indust</w:t>
      </w:r>
      <w:r w:rsidR="00D95C43">
        <w:t>ries</w:t>
      </w:r>
      <w:r w:rsidR="00D13C7C">
        <w:t xml:space="preserve">. </w:t>
      </w:r>
      <w:r w:rsidR="00B61421">
        <w:t xml:space="preserve">The trainers will offer flexible hours to accommodate family commitments. </w:t>
      </w:r>
      <w:r w:rsidR="00F318A3">
        <w:t xml:space="preserve">The young parents will also be offered a permanent </w:t>
      </w:r>
      <w:r w:rsidR="00F318A3" w:rsidRPr="005B1F81">
        <w:t>c</w:t>
      </w:r>
      <w:r w:rsidR="00F318A3">
        <w:t>hild</w:t>
      </w:r>
      <w:r w:rsidR="001C5D30">
        <w:t xml:space="preserve"> </w:t>
      </w:r>
      <w:r w:rsidR="00F318A3" w:rsidRPr="005B1F81">
        <w:t>care placement</w:t>
      </w:r>
      <w:r w:rsidR="00F318A3">
        <w:t xml:space="preserve">, in a convenient location (depending on availability of </w:t>
      </w:r>
      <w:proofErr w:type="gramStart"/>
      <w:r w:rsidR="00F318A3">
        <w:t>child</w:t>
      </w:r>
      <w:r w:rsidR="001C5D30">
        <w:t xml:space="preserve"> </w:t>
      </w:r>
      <w:r w:rsidR="00F318A3">
        <w:t>care</w:t>
      </w:r>
      <w:proofErr w:type="gramEnd"/>
      <w:r w:rsidR="00F318A3">
        <w:t xml:space="preserve"> </w:t>
      </w:r>
      <w:r w:rsidR="00061FF2">
        <w:t>places</w:t>
      </w:r>
      <w:r w:rsidR="00F318A3">
        <w:t>) as close as possible to home or the training location.</w:t>
      </w:r>
    </w:p>
    <w:p w14:paraId="3ED146AA" w14:textId="5B2E3294" w:rsidR="00A2126A" w:rsidRPr="005B1F81" w:rsidRDefault="00A2126A" w:rsidP="00A2126A">
      <w:pPr>
        <w:spacing w:before="0" w:line="240" w:lineRule="auto"/>
      </w:pPr>
      <w:r>
        <w:t>Once training is</w:t>
      </w:r>
      <w:r w:rsidRPr="005B1F81">
        <w:t xml:space="preserve"> </w:t>
      </w:r>
      <w:r>
        <w:t xml:space="preserve">complete, the young parents </w:t>
      </w:r>
      <w:proofErr w:type="gramStart"/>
      <w:r>
        <w:t>will be offered</w:t>
      </w:r>
      <w:proofErr w:type="gramEnd"/>
      <w:r>
        <w:t xml:space="preserve"> </w:t>
      </w:r>
      <w:r w:rsidRPr="005B1F81">
        <w:t xml:space="preserve">entry-level work </w:t>
      </w:r>
      <w:r>
        <w:t>placements</w:t>
      </w:r>
      <w:r w:rsidRPr="005B1F81">
        <w:t xml:space="preserve"> that could lead to a job.</w:t>
      </w:r>
      <w:r>
        <w:t xml:space="preserve"> </w:t>
      </w:r>
    </w:p>
    <w:p w14:paraId="1358D888" w14:textId="5B0741A7" w:rsidR="00F318A3" w:rsidRDefault="00061FF2" w:rsidP="00D6378B">
      <w:pPr>
        <w:spacing w:before="0" w:line="240" w:lineRule="auto"/>
      </w:pPr>
      <w:r>
        <w:t>During</w:t>
      </w:r>
      <w:r w:rsidR="00F318A3">
        <w:t xml:space="preserve"> the training and work placement period, financial assistance </w:t>
      </w:r>
      <w:r>
        <w:t xml:space="preserve">will be available to cover all out-of-pocket </w:t>
      </w:r>
      <w:proofErr w:type="gramStart"/>
      <w:r>
        <w:t>child</w:t>
      </w:r>
      <w:r w:rsidR="001C5D30">
        <w:t xml:space="preserve"> </w:t>
      </w:r>
      <w:r>
        <w:t>care</w:t>
      </w:r>
      <w:proofErr w:type="gramEnd"/>
      <w:r>
        <w:t xml:space="preserve"> costs</w:t>
      </w:r>
      <w:r w:rsidR="00F318A3">
        <w:t>.</w:t>
      </w:r>
      <w:r>
        <w:t xml:space="preserve"> </w:t>
      </w:r>
    </w:p>
    <w:p w14:paraId="0E32F8A4" w14:textId="77777777" w:rsidR="009B5C57" w:rsidRDefault="00093570" w:rsidP="001F4E41">
      <w:pPr>
        <w:pStyle w:val="Heading1"/>
      </w:pPr>
      <w:r>
        <w:t>What are we trying to achieve</w:t>
      </w:r>
      <w:r w:rsidR="009B5C57">
        <w:t>?</w:t>
      </w:r>
      <w:r w:rsidR="0077453B" w:rsidRPr="0077453B">
        <w:rPr>
          <w:noProof/>
        </w:rPr>
        <w:t xml:space="preserve"> </w:t>
      </w:r>
    </w:p>
    <w:p w14:paraId="54796B7E" w14:textId="407A2A94" w:rsidR="005B1F81" w:rsidRDefault="005B1F81" w:rsidP="00791672">
      <w:pPr>
        <w:spacing w:before="0" w:line="240" w:lineRule="auto"/>
      </w:pPr>
      <w:r w:rsidRPr="005B1F81">
        <w:t xml:space="preserve">Help young parents transition to work by combining training and </w:t>
      </w:r>
      <w:proofErr w:type="gramStart"/>
      <w:r w:rsidRPr="005B1F81">
        <w:t>child</w:t>
      </w:r>
      <w:r w:rsidR="001C5D30">
        <w:t xml:space="preserve"> </w:t>
      </w:r>
      <w:r w:rsidRPr="005B1F81">
        <w:t>care</w:t>
      </w:r>
      <w:proofErr w:type="gramEnd"/>
      <w:r w:rsidRPr="005B1F81">
        <w:t xml:space="preserve"> support. </w:t>
      </w:r>
    </w:p>
    <w:p w14:paraId="2453DC3A" w14:textId="77777777" w:rsidR="00482777" w:rsidRDefault="005B1F81" w:rsidP="00791672">
      <w:pPr>
        <w:spacing w:before="0" w:line="240" w:lineRule="auto"/>
        <w:sectPr w:rsidR="00482777" w:rsidSect="00482777">
          <w:headerReference w:type="default" r:id="rId15"/>
          <w:footerReference w:type="default" r:id="rId16"/>
          <w:type w:val="continuous"/>
          <w:pgSz w:w="11906" w:h="16838" w:code="9"/>
          <w:pgMar w:top="737" w:right="4960" w:bottom="1134" w:left="737" w:header="737" w:footer="454" w:gutter="0"/>
          <w:cols w:space="708"/>
          <w:titlePg/>
          <w:docGrid w:linePitch="360"/>
        </w:sectPr>
      </w:pPr>
      <w:r w:rsidRPr="005B1F81">
        <w:t>A smoother transition to work is more likely to result in positive, long-term outcomes.</w:t>
      </w:r>
    </w:p>
    <w:p w14:paraId="77682EB7" w14:textId="77777777" w:rsidR="009B5C57" w:rsidRDefault="00093570" w:rsidP="001F4E41">
      <w:pPr>
        <w:pStyle w:val="Heading1"/>
      </w:pPr>
      <w:r>
        <w:lastRenderedPageBreak/>
        <w:t>How is this initiative new and innovative?</w:t>
      </w:r>
    </w:p>
    <w:p w14:paraId="72D50888" w14:textId="68F5758C" w:rsidR="00791672" w:rsidRDefault="005B1F81" w:rsidP="005B1F81">
      <w:pPr>
        <w:spacing w:before="0" w:line="240" w:lineRule="auto"/>
      </w:pPr>
      <w:r w:rsidRPr="005B1F81">
        <w:t>The initiative</w:t>
      </w:r>
      <w:r w:rsidR="00F318A3">
        <w:t xml:space="preserve">’s innovation is in providing a practical workplace-training program and work experience, and at the same time supporting participation by removing the barriers faced by young parents relating to </w:t>
      </w:r>
      <w:proofErr w:type="gramStart"/>
      <w:r w:rsidR="00F318A3">
        <w:t>child</w:t>
      </w:r>
      <w:r w:rsidR="001C5D30">
        <w:t xml:space="preserve"> </w:t>
      </w:r>
      <w:r w:rsidR="00F318A3">
        <w:t>care</w:t>
      </w:r>
      <w:proofErr w:type="gramEnd"/>
      <w:r w:rsidR="00F318A3">
        <w:t xml:space="preserve"> access and affordability. </w:t>
      </w:r>
    </w:p>
    <w:p w14:paraId="4F605F40" w14:textId="77777777" w:rsidR="00F73B8A" w:rsidRDefault="00F73B8A" w:rsidP="00F73B8A">
      <w:pPr>
        <w:pStyle w:val="Heading1"/>
      </w:pPr>
      <w:r>
        <w:t xml:space="preserve">How </w:t>
      </w:r>
      <w:proofErr w:type="gramStart"/>
      <w:r>
        <w:t>will this initiative be evaluated</w:t>
      </w:r>
      <w:proofErr w:type="gramEnd"/>
      <w:r>
        <w:t>?</w:t>
      </w:r>
    </w:p>
    <w:p w14:paraId="3F32FDFB" w14:textId="77777777" w:rsidR="003D4F76" w:rsidRDefault="005B1F81" w:rsidP="0077453B">
      <w:pPr>
        <w:spacing w:before="0" w:after="0" w:line="240" w:lineRule="auto"/>
      </w:pPr>
      <w:r w:rsidRPr="005B1F81">
        <w:t xml:space="preserve">This initiative </w:t>
      </w:r>
      <w:proofErr w:type="gramStart"/>
      <w:r w:rsidRPr="005B1F81">
        <w:t>will be tracked</w:t>
      </w:r>
      <w:proofErr w:type="gramEnd"/>
      <w:r w:rsidRPr="005B1F81">
        <w:t xml:space="preserve"> using a range of evaluation methods, such as surveys, participant interviews and actuarial analysis.</w:t>
      </w:r>
    </w:p>
    <w:p w14:paraId="224656F5" w14:textId="77777777" w:rsidR="003D4F76" w:rsidRDefault="003D4F76" w:rsidP="0077453B">
      <w:pPr>
        <w:spacing w:before="0" w:after="0" w:line="240" w:lineRule="auto"/>
      </w:pPr>
    </w:p>
    <w:p w14:paraId="7F82C77F" w14:textId="77777777" w:rsidR="003D4F76" w:rsidRDefault="003D4F76" w:rsidP="0077453B">
      <w:pPr>
        <w:spacing w:before="0" w:after="0" w:line="240" w:lineRule="auto"/>
      </w:pPr>
    </w:p>
    <w:sectPr w:rsidR="003D4F76" w:rsidSect="00482777">
      <w:headerReference w:type="first" r:id="rId17"/>
      <w:pgSz w:w="11906" w:h="16838" w:code="9"/>
      <w:pgMar w:top="737" w:right="707" w:bottom="113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BC500" w14:textId="77777777" w:rsidR="005321DF" w:rsidRDefault="005321DF">
      <w:r>
        <w:separator/>
      </w:r>
    </w:p>
  </w:endnote>
  <w:endnote w:type="continuationSeparator" w:id="0">
    <w:p w14:paraId="543939EE" w14:textId="77777777" w:rsidR="005321DF" w:rsidRDefault="0053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2E1E0" w14:textId="77777777" w:rsidR="00524C40" w:rsidRDefault="00524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DA698"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997A" w14:textId="77777777" w:rsidR="00115D09" w:rsidRDefault="00CA4C7E">
    <w:pPr>
      <w:pStyle w:val="Footer"/>
    </w:pPr>
    <w:r w:rsidRPr="00496410">
      <w:rPr>
        <w:noProof/>
      </w:rPr>
      <w:drawing>
        <wp:anchor distT="0" distB="0" distL="114300" distR="114300" simplePos="0" relativeHeight="251659264" behindDoc="1" locked="0" layoutInCell="1" allowOverlap="1" wp14:anchorId="47CBCABE" wp14:editId="702DC1F9">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96BD" w14:textId="5AD2B091" w:rsidR="00A06C77" w:rsidRPr="00846C1D" w:rsidRDefault="00321148" w:rsidP="00846C1D">
    <w:pPr>
      <w:pStyle w:val="Footer"/>
    </w:pPr>
    <w:r>
      <w:tab/>
    </w:r>
    <w:r>
      <w:fldChar w:fldCharType="begin"/>
    </w:r>
    <w:r>
      <w:instrText xml:space="preserve"> PAGE   \* MERGEFORMAT </w:instrText>
    </w:r>
    <w:r>
      <w:fldChar w:fldCharType="separate"/>
    </w:r>
    <w:r w:rsidR="009D5CC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69976" w14:textId="77777777" w:rsidR="005321DF" w:rsidRDefault="005321DF">
      <w:r>
        <w:separator/>
      </w:r>
    </w:p>
  </w:footnote>
  <w:footnote w:type="continuationSeparator" w:id="0">
    <w:p w14:paraId="5CF7EF73" w14:textId="77777777" w:rsidR="005321DF" w:rsidRDefault="00532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BA1C9" w14:textId="77777777" w:rsidR="00524C40" w:rsidRDefault="00524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7FC89" w14:textId="77777777" w:rsidR="009D7E1A" w:rsidRDefault="00680F71">
    <w:pPr>
      <w:pStyle w:val="Header"/>
      <w:rPr>
        <w:noProof/>
      </w:rPr>
    </w:pPr>
    <w:r w:rsidRPr="00680F71">
      <w:rPr>
        <w:noProof/>
      </w:rPr>
      <w:t>Commonwealth Financial Counselling</w:t>
    </w:r>
  </w:p>
  <w:p w14:paraId="373FF2EE" w14:textId="77777777" w:rsidR="00214BA3" w:rsidRDefault="00214BA3">
    <w:pPr>
      <w:pStyle w:val="Header"/>
    </w:pPr>
    <w:r>
      <w:rPr>
        <w:noProof/>
      </w:rPr>
      <mc:AlternateContent>
        <mc:Choice Requires="wps">
          <w:drawing>
            <wp:inline distT="0" distB="0" distL="0" distR="0" wp14:anchorId="7A2F2C9C" wp14:editId="7ECF5275">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4F6B27"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ACA41" w14:textId="3D7C3D99" w:rsidR="00752C05" w:rsidRDefault="00752C05">
    <w:pPr>
      <w:pStyle w:val="Header"/>
      <w:rPr>
        <w:noProof/>
      </w:rPr>
    </w:pPr>
    <w:r>
      <w:rPr>
        <w:noProof/>
      </w:rPr>
      <w:drawing>
        <wp:anchor distT="0" distB="0" distL="114300" distR="114300" simplePos="0" relativeHeight="251661312" behindDoc="1" locked="0" layoutInCell="1" allowOverlap="1" wp14:anchorId="729B4F68" wp14:editId="53279233">
          <wp:simplePos x="0" y="0"/>
          <wp:positionH relativeFrom="column">
            <wp:posOffset>138430</wp:posOffset>
          </wp:positionH>
          <wp:positionV relativeFrom="paragraph">
            <wp:posOffset>-248396</wp:posOffset>
          </wp:positionV>
          <wp:extent cx="6621780" cy="3133090"/>
          <wp:effectExtent l="0" t="0" r="7620" b="0"/>
          <wp:wrapNone/>
          <wp:docPr id="2" name="Picture 2"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6E0CF0" w14:textId="77777777" w:rsidR="00CC2E8B" w:rsidRDefault="00752C05">
    <w:pPr>
      <w:pStyle w:val="Header"/>
      <w:rPr>
        <w:noProof/>
      </w:rPr>
    </w:pPr>
    <w:r>
      <w:rPr>
        <w:noProof/>
      </w:rPr>
      <w:softHyphen/>
    </w:r>
    <w:r>
      <w:rPr>
        <w:noProof/>
      </w:rPr>
      <w:softHyphen/>
    </w:r>
    <w:r>
      <w:rPr>
        <w:noProof/>
      </w:rPr>
      <w:softHyphen/>
    </w:r>
  </w:p>
  <w:p w14:paraId="66F30743" w14:textId="77777777" w:rsidR="00766A05" w:rsidRDefault="00766A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E070" w14:textId="77777777" w:rsidR="001F4E41" w:rsidRDefault="001F4E41" w:rsidP="001F4E41">
    <w:pPr>
      <w:pStyle w:val="Header"/>
      <w:rPr>
        <w:noProof/>
      </w:rPr>
    </w:pPr>
    <w:r>
      <w:rPr>
        <w:noProof/>
      </w:rPr>
      <w:t>Try, Test and Learn Fund</w:t>
    </w:r>
  </w:p>
  <w:p w14:paraId="19FC0FA4" w14:textId="77777777" w:rsidR="00214BA3" w:rsidRDefault="00214BA3">
    <w:pPr>
      <w:pStyle w:val="Header"/>
    </w:pPr>
    <w:r>
      <w:rPr>
        <w:noProof/>
      </w:rPr>
      <mc:AlternateContent>
        <mc:Choice Requires="wps">
          <w:drawing>
            <wp:inline distT="0" distB="0" distL="0" distR="0" wp14:anchorId="26775D54" wp14:editId="4C441A55">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80D396"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AEE25" w14:textId="77777777" w:rsidR="00482777" w:rsidRDefault="00482777" w:rsidP="00482777">
    <w:pPr>
      <w:pStyle w:val="Header"/>
      <w:rPr>
        <w:noProof/>
      </w:rPr>
    </w:pPr>
    <w:r>
      <w:rPr>
        <w:noProof/>
      </w:rPr>
      <w:t>Try, Test and Learn Fund</w:t>
    </w:r>
  </w:p>
  <w:p w14:paraId="3D3EDDD4" w14:textId="77777777" w:rsidR="00482777" w:rsidRDefault="00482777" w:rsidP="00482777">
    <w:pPr>
      <w:pStyle w:val="Header"/>
    </w:pPr>
    <w:r>
      <w:rPr>
        <w:noProof/>
      </w:rPr>
      <mc:AlternateContent>
        <mc:Choice Requires="wps">
          <w:drawing>
            <wp:inline distT="0" distB="0" distL="0" distR="0" wp14:anchorId="2FD0E66F" wp14:editId="7C24F0AF">
              <wp:extent cx="6624000" cy="36000"/>
              <wp:effectExtent l="0" t="0" r="5715" b="2540"/>
              <wp:docPr id="6" name="Rectangle 6"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30B870" id="Rectangle 6"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BTGUQ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2132"/>
    <w:multiLevelType w:val="hybridMultilevel"/>
    <w:tmpl w:val="C1F8E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7"/>
  </w:num>
  <w:num w:numId="7">
    <w:abstractNumId w:val="44"/>
  </w:num>
  <w:num w:numId="8">
    <w:abstractNumId w:val="49"/>
  </w:num>
  <w:num w:numId="9">
    <w:abstractNumId w:val="8"/>
  </w:num>
  <w:num w:numId="10">
    <w:abstractNumId w:val="56"/>
  </w:num>
  <w:num w:numId="11">
    <w:abstractNumId w:val="17"/>
  </w:num>
  <w:num w:numId="12">
    <w:abstractNumId w:val="41"/>
  </w:num>
  <w:num w:numId="13">
    <w:abstractNumId w:val="51"/>
  </w:num>
  <w:num w:numId="14">
    <w:abstractNumId w:val="34"/>
  </w:num>
  <w:num w:numId="15">
    <w:abstractNumId w:val="4"/>
  </w:num>
  <w:num w:numId="16">
    <w:abstractNumId w:val="13"/>
  </w:num>
  <w:num w:numId="17">
    <w:abstractNumId w:val="55"/>
  </w:num>
  <w:num w:numId="18">
    <w:abstractNumId w:val="48"/>
  </w:num>
  <w:num w:numId="19">
    <w:abstractNumId w:val="14"/>
  </w:num>
  <w:num w:numId="20">
    <w:abstractNumId w:val="3"/>
  </w:num>
  <w:num w:numId="21">
    <w:abstractNumId w:val="6"/>
  </w:num>
  <w:num w:numId="22">
    <w:abstractNumId w:val="21"/>
  </w:num>
  <w:num w:numId="23">
    <w:abstractNumId w:val="18"/>
  </w:num>
  <w:num w:numId="24">
    <w:abstractNumId w:val="59"/>
  </w:num>
  <w:num w:numId="25">
    <w:abstractNumId w:val="33"/>
  </w:num>
  <w:num w:numId="26">
    <w:abstractNumId w:val="38"/>
  </w:num>
  <w:num w:numId="27">
    <w:abstractNumId w:val="20"/>
  </w:num>
  <w:num w:numId="28">
    <w:abstractNumId w:val="58"/>
  </w:num>
  <w:num w:numId="29">
    <w:abstractNumId w:val="47"/>
  </w:num>
  <w:num w:numId="30">
    <w:abstractNumId w:val="26"/>
  </w:num>
  <w:num w:numId="31">
    <w:abstractNumId w:val="43"/>
  </w:num>
  <w:num w:numId="32">
    <w:abstractNumId w:val="52"/>
  </w:num>
  <w:num w:numId="33">
    <w:abstractNumId w:val="54"/>
  </w:num>
  <w:num w:numId="34">
    <w:abstractNumId w:val="5"/>
  </w:num>
  <w:num w:numId="35">
    <w:abstractNumId w:val="24"/>
  </w:num>
  <w:num w:numId="36">
    <w:abstractNumId w:val="46"/>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0"/>
  </w:num>
  <w:num w:numId="45">
    <w:abstractNumId w:val="45"/>
  </w:num>
  <w:num w:numId="46">
    <w:abstractNumId w:val="31"/>
  </w:num>
  <w:num w:numId="47">
    <w:abstractNumId w:val="30"/>
  </w:num>
  <w:num w:numId="48">
    <w:abstractNumId w:val="2"/>
  </w:num>
  <w:num w:numId="49">
    <w:abstractNumId w:val="42"/>
  </w:num>
  <w:num w:numId="50">
    <w:abstractNumId w:val="53"/>
  </w:num>
  <w:num w:numId="51">
    <w:abstractNumId w:val="39"/>
  </w:num>
  <w:num w:numId="52">
    <w:abstractNumId w:val="10"/>
  </w:num>
  <w:num w:numId="53">
    <w:abstractNumId w:val="50"/>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4A1"/>
    <w:rsid w:val="00012D6C"/>
    <w:rsid w:val="00012F84"/>
    <w:rsid w:val="00025376"/>
    <w:rsid w:val="00027B26"/>
    <w:rsid w:val="0003104E"/>
    <w:rsid w:val="00031195"/>
    <w:rsid w:val="00032861"/>
    <w:rsid w:val="00035CA1"/>
    <w:rsid w:val="0003679F"/>
    <w:rsid w:val="000435BB"/>
    <w:rsid w:val="00043610"/>
    <w:rsid w:val="00045CCD"/>
    <w:rsid w:val="00047524"/>
    <w:rsid w:val="00047ACD"/>
    <w:rsid w:val="000505B2"/>
    <w:rsid w:val="00050E5B"/>
    <w:rsid w:val="000547EF"/>
    <w:rsid w:val="00054B89"/>
    <w:rsid w:val="00055D03"/>
    <w:rsid w:val="00061FF2"/>
    <w:rsid w:val="00067CD0"/>
    <w:rsid w:val="00080F2E"/>
    <w:rsid w:val="00081CEB"/>
    <w:rsid w:val="00083791"/>
    <w:rsid w:val="00086E3C"/>
    <w:rsid w:val="00087B2C"/>
    <w:rsid w:val="00087DBD"/>
    <w:rsid w:val="00090570"/>
    <w:rsid w:val="00090753"/>
    <w:rsid w:val="00093570"/>
    <w:rsid w:val="00097BFF"/>
    <w:rsid w:val="000A669D"/>
    <w:rsid w:val="000A66A8"/>
    <w:rsid w:val="000C014D"/>
    <w:rsid w:val="000C2410"/>
    <w:rsid w:val="000D3DC0"/>
    <w:rsid w:val="000D4703"/>
    <w:rsid w:val="000D64F9"/>
    <w:rsid w:val="000D693C"/>
    <w:rsid w:val="000E12D4"/>
    <w:rsid w:val="000E2CA6"/>
    <w:rsid w:val="000F2964"/>
    <w:rsid w:val="000F7198"/>
    <w:rsid w:val="00104669"/>
    <w:rsid w:val="00110028"/>
    <w:rsid w:val="00115D09"/>
    <w:rsid w:val="00116EDF"/>
    <w:rsid w:val="00124B26"/>
    <w:rsid w:val="00130C4E"/>
    <w:rsid w:val="00131B54"/>
    <w:rsid w:val="00134BE9"/>
    <w:rsid w:val="001354B7"/>
    <w:rsid w:val="001404FA"/>
    <w:rsid w:val="001413C5"/>
    <w:rsid w:val="00142956"/>
    <w:rsid w:val="00143502"/>
    <w:rsid w:val="00144494"/>
    <w:rsid w:val="00144868"/>
    <w:rsid w:val="0015399A"/>
    <w:rsid w:val="00157709"/>
    <w:rsid w:val="0016346A"/>
    <w:rsid w:val="00167330"/>
    <w:rsid w:val="00167CF4"/>
    <w:rsid w:val="00185F6A"/>
    <w:rsid w:val="001933BC"/>
    <w:rsid w:val="001939FF"/>
    <w:rsid w:val="001943DD"/>
    <w:rsid w:val="00195374"/>
    <w:rsid w:val="001A127F"/>
    <w:rsid w:val="001A3CA4"/>
    <w:rsid w:val="001A3EA4"/>
    <w:rsid w:val="001A4867"/>
    <w:rsid w:val="001B3AEC"/>
    <w:rsid w:val="001B5000"/>
    <w:rsid w:val="001B6F28"/>
    <w:rsid w:val="001C5D30"/>
    <w:rsid w:val="001C6104"/>
    <w:rsid w:val="001D4585"/>
    <w:rsid w:val="001D5D54"/>
    <w:rsid w:val="001E41C8"/>
    <w:rsid w:val="001F3AD7"/>
    <w:rsid w:val="001F4E41"/>
    <w:rsid w:val="00207630"/>
    <w:rsid w:val="00213082"/>
    <w:rsid w:val="00214BA3"/>
    <w:rsid w:val="0021714E"/>
    <w:rsid w:val="00222187"/>
    <w:rsid w:val="002225EE"/>
    <w:rsid w:val="00222C8D"/>
    <w:rsid w:val="00222E33"/>
    <w:rsid w:val="00227B95"/>
    <w:rsid w:val="0023523A"/>
    <w:rsid w:val="002353DF"/>
    <w:rsid w:val="00235F71"/>
    <w:rsid w:val="0025189B"/>
    <w:rsid w:val="0025272A"/>
    <w:rsid w:val="00262E09"/>
    <w:rsid w:val="00263E01"/>
    <w:rsid w:val="002659AC"/>
    <w:rsid w:val="00266985"/>
    <w:rsid w:val="00270C78"/>
    <w:rsid w:val="00271922"/>
    <w:rsid w:val="0027204E"/>
    <w:rsid w:val="00273412"/>
    <w:rsid w:val="00274ACF"/>
    <w:rsid w:val="00277B87"/>
    <w:rsid w:val="00282CD1"/>
    <w:rsid w:val="00285F1B"/>
    <w:rsid w:val="00295831"/>
    <w:rsid w:val="00296F1B"/>
    <w:rsid w:val="002A6DF5"/>
    <w:rsid w:val="002D00B0"/>
    <w:rsid w:val="002D2E16"/>
    <w:rsid w:val="002E6C4F"/>
    <w:rsid w:val="002F19EF"/>
    <w:rsid w:val="002F56D2"/>
    <w:rsid w:val="00302415"/>
    <w:rsid w:val="003102F6"/>
    <w:rsid w:val="00313304"/>
    <w:rsid w:val="00313C48"/>
    <w:rsid w:val="003162AD"/>
    <w:rsid w:val="00321148"/>
    <w:rsid w:val="00321798"/>
    <w:rsid w:val="00325F44"/>
    <w:rsid w:val="00326976"/>
    <w:rsid w:val="00326FED"/>
    <w:rsid w:val="003311D7"/>
    <w:rsid w:val="00332B8B"/>
    <w:rsid w:val="00337CF6"/>
    <w:rsid w:val="00347104"/>
    <w:rsid w:val="0034733F"/>
    <w:rsid w:val="0035213F"/>
    <w:rsid w:val="003555D2"/>
    <w:rsid w:val="00363DF3"/>
    <w:rsid w:val="003656B1"/>
    <w:rsid w:val="003703CE"/>
    <w:rsid w:val="0037056B"/>
    <w:rsid w:val="00374E56"/>
    <w:rsid w:val="00377173"/>
    <w:rsid w:val="003774DA"/>
    <w:rsid w:val="00392557"/>
    <w:rsid w:val="003945C0"/>
    <w:rsid w:val="003A0645"/>
    <w:rsid w:val="003A06C2"/>
    <w:rsid w:val="003B1D3E"/>
    <w:rsid w:val="003B55C8"/>
    <w:rsid w:val="003B6D2E"/>
    <w:rsid w:val="003C430D"/>
    <w:rsid w:val="003C7404"/>
    <w:rsid w:val="003D3C5A"/>
    <w:rsid w:val="003D404A"/>
    <w:rsid w:val="003D4F76"/>
    <w:rsid w:val="003E17A5"/>
    <w:rsid w:val="003E6FDA"/>
    <w:rsid w:val="003F3072"/>
    <w:rsid w:val="00401A2A"/>
    <w:rsid w:val="004103D7"/>
    <w:rsid w:val="0041307C"/>
    <w:rsid w:val="004167B4"/>
    <w:rsid w:val="0042734F"/>
    <w:rsid w:val="00430D7E"/>
    <w:rsid w:val="00433B04"/>
    <w:rsid w:val="004401AE"/>
    <w:rsid w:val="00440BD3"/>
    <w:rsid w:val="004437FA"/>
    <w:rsid w:val="0044498E"/>
    <w:rsid w:val="00446F93"/>
    <w:rsid w:val="004649E2"/>
    <w:rsid w:val="00464E8C"/>
    <w:rsid w:val="00466D36"/>
    <w:rsid w:val="00467185"/>
    <w:rsid w:val="0047050C"/>
    <w:rsid w:val="00475504"/>
    <w:rsid w:val="00480F21"/>
    <w:rsid w:val="00482777"/>
    <w:rsid w:val="00484FED"/>
    <w:rsid w:val="00495AF1"/>
    <w:rsid w:val="00496410"/>
    <w:rsid w:val="004C5384"/>
    <w:rsid w:val="004F775C"/>
    <w:rsid w:val="005015E4"/>
    <w:rsid w:val="0050291D"/>
    <w:rsid w:val="0050697E"/>
    <w:rsid w:val="0052345C"/>
    <w:rsid w:val="00524B3C"/>
    <w:rsid w:val="00524C40"/>
    <w:rsid w:val="005315A9"/>
    <w:rsid w:val="005321DF"/>
    <w:rsid w:val="00532B56"/>
    <w:rsid w:val="00540AD0"/>
    <w:rsid w:val="0054322A"/>
    <w:rsid w:val="00543923"/>
    <w:rsid w:val="005519C9"/>
    <w:rsid w:val="005523D1"/>
    <w:rsid w:val="00554A9C"/>
    <w:rsid w:val="00557624"/>
    <w:rsid w:val="0056023E"/>
    <w:rsid w:val="005658EF"/>
    <w:rsid w:val="005822A3"/>
    <w:rsid w:val="005878D5"/>
    <w:rsid w:val="0059070B"/>
    <w:rsid w:val="00594445"/>
    <w:rsid w:val="005B1225"/>
    <w:rsid w:val="005B1F81"/>
    <w:rsid w:val="005B2773"/>
    <w:rsid w:val="005B76B0"/>
    <w:rsid w:val="005C09F4"/>
    <w:rsid w:val="005C3E1F"/>
    <w:rsid w:val="005C561A"/>
    <w:rsid w:val="005C5B93"/>
    <w:rsid w:val="005C66FF"/>
    <w:rsid w:val="005C673E"/>
    <w:rsid w:val="005C785A"/>
    <w:rsid w:val="005D03CA"/>
    <w:rsid w:val="005D1950"/>
    <w:rsid w:val="005D45AB"/>
    <w:rsid w:val="005E4662"/>
    <w:rsid w:val="005F093F"/>
    <w:rsid w:val="005F214A"/>
    <w:rsid w:val="005F6BD6"/>
    <w:rsid w:val="00601C99"/>
    <w:rsid w:val="00607597"/>
    <w:rsid w:val="0061547C"/>
    <w:rsid w:val="00617BEF"/>
    <w:rsid w:val="006255E4"/>
    <w:rsid w:val="00627728"/>
    <w:rsid w:val="00641020"/>
    <w:rsid w:val="006410C1"/>
    <w:rsid w:val="00647F05"/>
    <w:rsid w:val="00650CAF"/>
    <w:rsid w:val="006530EF"/>
    <w:rsid w:val="00654D06"/>
    <w:rsid w:val="00661536"/>
    <w:rsid w:val="00662CC4"/>
    <w:rsid w:val="00664BC9"/>
    <w:rsid w:val="0067233D"/>
    <w:rsid w:val="006745AE"/>
    <w:rsid w:val="00675BEF"/>
    <w:rsid w:val="00676AF3"/>
    <w:rsid w:val="00676D10"/>
    <w:rsid w:val="00680F71"/>
    <w:rsid w:val="00682A53"/>
    <w:rsid w:val="00685D1D"/>
    <w:rsid w:val="0069174B"/>
    <w:rsid w:val="00693FA1"/>
    <w:rsid w:val="006B05E3"/>
    <w:rsid w:val="006B09BC"/>
    <w:rsid w:val="006B42A0"/>
    <w:rsid w:val="006B4E59"/>
    <w:rsid w:val="006C1382"/>
    <w:rsid w:val="006C3402"/>
    <w:rsid w:val="006C3622"/>
    <w:rsid w:val="006C395C"/>
    <w:rsid w:val="006C45D4"/>
    <w:rsid w:val="006E1F3C"/>
    <w:rsid w:val="006E6073"/>
    <w:rsid w:val="006F7300"/>
    <w:rsid w:val="00703C09"/>
    <w:rsid w:val="00712300"/>
    <w:rsid w:val="00713DD4"/>
    <w:rsid w:val="00720423"/>
    <w:rsid w:val="00720739"/>
    <w:rsid w:val="00721695"/>
    <w:rsid w:val="007242B4"/>
    <w:rsid w:val="00725FB2"/>
    <w:rsid w:val="00730C64"/>
    <w:rsid w:val="007322AF"/>
    <w:rsid w:val="00735477"/>
    <w:rsid w:val="00736DCA"/>
    <w:rsid w:val="00742399"/>
    <w:rsid w:val="0074640C"/>
    <w:rsid w:val="0075003D"/>
    <w:rsid w:val="00751B37"/>
    <w:rsid w:val="00752C05"/>
    <w:rsid w:val="0075473C"/>
    <w:rsid w:val="00754D44"/>
    <w:rsid w:val="00766A05"/>
    <w:rsid w:val="00767B7E"/>
    <w:rsid w:val="0077453B"/>
    <w:rsid w:val="007746A9"/>
    <w:rsid w:val="007830F6"/>
    <w:rsid w:val="00785465"/>
    <w:rsid w:val="00786D10"/>
    <w:rsid w:val="00787656"/>
    <w:rsid w:val="00791672"/>
    <w:rsid w:val="007A67EA"/>
    <w:rsid w:val="007B15AF"/>
    <w:rsid w:val="007B7E83"/>
    <w:rsid w:val="007C1631"/>
    <w:rsid w:val="007C636F"/>
    <w:rsid w:val="007C74DC"/>
    <w:rsid w:val="007D0EF8"/>
    <w:rsid w:val="007D39EB"/>
    <w:rsid w:val="008131E7"/>
    <w:rsid w:val="00813711"/>
    <w:rsid w:val="00814279"/>
    <w:rsid w:val="008263C2"/>
    <w:rsid w:val="00826E2E"/>
    <w:rsid w:val="00842959"/>
    <w:rsid w:val="00844E9F"/>
    <w:rsid w:val="008451FE"/>
    <w:rsid w:val="008466A1"/>
    <w:rsid w:val="00846C1D"/>
    <w:rsid w:val="00851758"/>
    <w:rsid w:val="0085673A"/>
    <w:rsid w:val="00856D5A"/>
    <w:rsid w:val="008609EB"/>
    <w:rsid w:val="00862D6D"/>
    <w:rsid w:val="008653E0"/>
    <w:rsid w:val="008657FB"/>
    <w:rsid w:val="00871D4F"/>
    <w:rsid w:val="00874FB3"/>
    <w:rsid w:val="00880BE3"/>
    <w:rsid w:val="00882588"/>
    <w:rsid w:val="00895792"/>
    <w:rsid w:val="008A3738"/>
    <w:rsid w:val="008B645B"/>
    <w:rsid w:val="008B67B8"/>
    <w:rsid w:val="008B774D"/>
    <w:rsid w:val="008C123E"/>
    <w:rsid w:val="008C3ED0"/>
    <w:rsid w:val="008C4D0F"/>
    <w:rsid w:val="008C5585"/>
    <w:rsid w:val="008C5E94"/>
    <w:rsid w:val="008E6E9D"/>
    <w:rsid w:val="008F68F7"/>
    <w:rsid w:val="008F7480"/>
    <w:rsid w:val="009037B6"/>
    <w:rsid w:val="0090627A"/>
    <w:rsid w:val="00906CBE"/>
    <w:rsid w:val="00906FFA"/>
    <w:rsid w:val="00910384"/>
    <w:rsid w:val="009139C0"/>
    <w:rsid w:val="00913D79"/>
    <w:rsid w:val="009161C8"/>
    <w:rsid w:val="009164AD"/>
    <w:rsid w:val="00922289"/>
    <w:rsid w:val="00936F46"/>
    <w:rsid w:val="0094271E"/>
    <w:rsid w:val="00943142"/>
    <w:rsid w:val="00943A29"/>
    <w:rsid w:val="00945BCD"/>
    <w:rsid w:val="0095197E"/>
    <w:rsid w:val="00952AB2"/>
    <w:rsid w:val="009551E0"/>
    <w:rsid w:val="00955801"/>
    <w:rsid w:val="0095654E"/>
    <w:rsid w:val="00956F3C"/>
    <w:rsid w:val="0095779B"/>
    <w:rsid w:val="009900F0"/>
    <w:rsid w:val="00991769"/>
    <w:rsid w:val="00994E9F"/>
    <w:rsid w:val="00996931"/>
    <w:rsid w:val="009A4CD8"/>
    <w:rsid w:val="009A4D4F"/>
    <w:rsid w:val="009B3ED1"/>
    <w:rsid w:val="009B5C57"/>
    <w:rsid w:val="009C433C"/>
    <w:rsid w:val="009C49A3"/>
    <w:rsid w:val="009C4E71"/>
    <w:rsid w:val="009D28B7"/>
    <w:rsid w:val="009D5CC1"/>
    <w:rsid w:val="009D7E1A"/>
    <w:rsid w:val="009E2162"/>
    <w:rsid w:val="009E517D"/>
    <w:rsid w:val="009E619B"/>
    <w:rsid w:val="00A006EB"/>
    <w:rsid w:val="00A03709"/>
    <w:rsid w:val="00A06C77"/>
    <w:rsid w:val="00A10147"/>
    <w:rsid w:val="00A12A9A"/>
    <w:rsid w:val="00A13D26"/>
    <w:rsid w:val="00A146A5"/>
    <w:rsid w:val="00A17411"/>
    <w:rsid w:val="00A2126A"/>
    <w:rsid w:val="00A2223D"/>
    <w:rsid w:val="00A26D46"/>
    <w:rsid w:val="00A32343"/>
    <w:rsid w:val="00A34A74"/>
    <w:rsid w:val="00A35351"/>
    <w:rsid w:val="00A42ADE"/>
    <w:rsid w:val="00A57D8D"/>
    <w:rsid w:val="00A60693"/>
    <w:rsid w:val="00A67728"/>
    <w:rsid w:val="00A81A4F"/>
    <w:rsid w:val="00A82E14"/>
    <w:rsid w:val="00A901E9"/>
    <w:rsid w:val="00A9762C"/>
    <w:rsid w:val="00AA3A88"/>
    <w:rsid w:val="00AA4067"/>
    <w:rsid w:val="00AB1A5B"/>
    <w:rsid w:val="00AC0A54"/>
    <w:rsid w:val="00AC125E"/>
    <w:rsid w:val="00AC45DF"/>
    <w:rsid w:val="00AC474D"/>
    <w:rsid w:val="00AC4DFD"/>
    <w:rsid w:val="00AC58FD"/>
    <w:rsid w:val="00AC60CD"/>
    <w:rsid w:val="00AD60E6"/>
    <w:rsid w:val="00AD793A"/>
    <w:rsid w:val="00AE5956"/>
    <w:rsid w:val="00AE619F"/>
    <w:rsid w:val="00AF373A"/>
    <w:rsid w:val="00AF7268"/>
    <w:rsid w:val="00AF7EFE"/>
    <w:rsid w:val="00B03BEE"/>
    <w:rsid w:val="00B049AA"/>
    <w:rsid w:val="00B0517E"/>
    <w:rsid w:val="00B056E2"/>
    <w:rsid w:val="00B11314"/>
    <w:rsid w:val="00B1192C"/>
    <w:rsid w:val="00B138E3"/>
    <w:rsid w:val="00B23267"/>
    <w:rsid w:val="00B24420"/>
    <w:rsid w:val="00B25891"/>
    <w:rsid w:val="00B27149"/>
    <w:rsid w:val="00B33D33"/>
    <w:rsid w:val="00B40D26"/>
    <w:rsid w:val="00B4451B"/>
    <w:rsid w:val="00B61421"/>
    <w:rsid w:val="00B72D62"/>
    <w:rsid w:val="00B75566"/>
    <w:rsid w:val="00B843C8"/>
    <w:rsid w:val="00B951E2"/>
    <w:rsid w:val="00B96F37"/>
    <w:rsid w:val="00BA4027"/>
    <w:rsid w:val="00BA5AFA"/>
    <w:rsid w:val="00BA607C"/>
    <w:rsid w:val="00BB3A32"/>
    <w:rsid w:val="00BB3E2A"/>
    <w:rsid w:val="00BC16F5"/>
    <w:rsid w:val="00BC287D"/>
    <w:rsid w:val="00BC4A76"/>
    <w:rsid w:val="00BD32E5"/>
    <w:rsid w:val="00BD7ADD"/>
    <w:rsid w:val="00BE41C3"/>
    <w:rsid w:val="00BE6767"/>
    <w:rsid w:val="00BE68D7"/>
    <w:rsid w:val="00BF7763"/>
    <w:rsid w:val="00C04D5E"/>
    <w:rsid w:val="00C24EA2"/>
    <w:rsid w:val="00C24F70"/>
    <w:rsid w:val="00C33479"/>
    <w:rsid w:val="00C47BA2"/>
    <w:rsid w:val="00C612DC"/>
    <w:rsid w:val="00C622CB"/>
    <w:rsid w:val="00C64D15"/>
    <w:rsid w:val="00C740DE"/>
    <w:rsid w:val="00C743FD"/>
    <w:rsid w:val="00C74F74"/>
    <w:rsid w:val="00C7554B"/>
    <w:rsid w:val="00C83E31"/>
    <w:rsid w:val="00C916A4"/>
    <w:rsid w:val="00CA2A52"/>
    <w:rsid w:val="00CA2B15"/>
    <w:rsid w:val="00CA4C7E"/>
    <w:rsid w:val="00CA6490"/>
    <w:rsid w:val="00CB5744"/>
    <w:rsid w:val="00CB7022"/>
    <w:rsid w:val="00CC2E8B"/>
    <w:rsid w:val="00CC37A3"/>
    <w:rsid w:val="00CD1937"/>
    <w:rsid w:val="00CE214C"/>
    <w:rsid w:val="00CE48B5"/>
    <w:rsid w:val="00CE6858"/>
    <w:rsid w:val="00CF34DF"/>
    <w:rsid w:val="00CF50BE"/>
    <w:rsid w:val="00CF6A52"/>
    <w:rsid w:val="00D01BA0"/>
    <w:rsid w:val="00D03583"/>
    <w:rsid w:val="00D117B4"/>
    <w:rsid w:val="00D13C7C"/>
    <w:rsid w:val="00D169F7"/>
    <w:rsid w:val="00D26D01"/>
    <w:rsid w:val="00D33DA3"/>
    <w:rsid w:val="00D405D6"/>
    <w:rsid w:val="00D4723B"/>
    <w:rsid w:val="00D55EE8"/>
    <w:rsid w:val="00D5785A"/>
    <w:rsid w:val="00D6378B"/>
    <w:rsid w:val="00D64C48"/>
    <w:rsid w:val="00D65A96"/>
    <w:rsid w:val="00D7006D"/>
    <w:rsid w:val="00D731C4"/>
    <w:rsid w:val="00D81BAA"/>
    <w:rsid w:val="00D85BE0"/>
    <w:rsid w:val="00D87C1A"/>
    <w:rsid w:val="00D87FD7"/>
    <w:rsid w:val="00D92167"/>
    <w:rsid w:val="00D9502B"/>
    <w:rsid w:val="00D95C43"/>
    <w:rsid w:val="00D97047"/>
    <w:rsid w:val="00D97108"/>
    <w:rsid w:val="00DA13C8"/>
    <w:rsid w:val="00DB055E"/>
    <w:rsid w:val="00DB6D6B"/>
    <w:rsid w:val="00DC5665"/>
    <w:rsid w:val="00DD4F44"/>
    <w:rsid w:val="00DD5D8B"/>
    <w:rsid w:val="00DE0F9E"/>
    <w:rsid w:val="00DE5D76"/>
    <w:rsid w:val="00E04C8D"/>
    <w:rsid w:val="00E128D8"/>
    <w:rsid w:val="00E23BE4"/>
    <w:rsid w:val="00E30D45"/>
    <w:rsid w:val="00E42FE4"/>
    <w:rsid w:val="00E46FAA"/>
    <w:rsid w:val="00E535C8"/>
    <w:rsid w:val="00E5750B"/>
    <w:rsid w:val="00E60E2E"/>
    <w:rsid w:val="00E63A24"/>
    <w:rsid w:val="00E71A2D"/>
    <w:rsid w:val="00E82C6D"/>
    <w:rsid w:val="00E8698A"/>
    <w:rsid w:val="00E923F2"/>
    <w:rsid w:val="00EA31CC"/>
    <w:rsid w:val="00EB14DF"/>
    <w:rsid w:val="00EB2B64"/>
    <w:rsid w:val="00EB3A07"/>
    <w:rsid w:val="00EB4143"/>
    <w:rsid w:val="00EB4728"/>
    <w:rsid w:val="00EC207A"/>
    <w:rsid w:val="00EC3F31"/>
    <w:rsid w:val="00EC6666"/>
    <w:rsid w:val="00ED3C91"/>
    <w:rsid w:val="00ED4112"/>
    <w:rsid w:val="00EF1347"/>
    <w:rsid w:val="00EF2BEB"/>
    <w:rsid w:val="00F01129"/>
    <w:rsid w:val="00F03D93"/>
    <w:rsid w:val="00F03D9E"/>
    <w:rsid w:val="00F151F0"/>
    <w:rsid w:val="00F20F32"/>
    <w:rsid w:val="00F227BF"/>
    <w:rsid w:val="00F318A3"/>
    <w:rsid w:val="00F374B2"/>
    <w:rsid w:val="00F40AFC"/>
    <w:rsid w:val="00F4730E"/>
    <w:rsid w:val="00F50A92"/>
    <w:rsid w:val="00F53F24"/>
    <w:rsid w:val="00F614F1"/>
    <w:rsid w:val="00F63341"/>
    <w:rsid w:val="00F73B8A"/>
    <w:rsid w:val="00F7536E"/>
    <w:rsid w:val="00F76B93"/>
    <w:rsid w:val="00F81F93"/>
    <w:rsid w:val="00F83214"/>
    <w:rsid w:val="00F86F1B"/>
    <w:rsid w:val="00F92A21"/>
    <w:rsid w:val="00F92E9B"/>
    <w:rsid w:val="00F95814"/>
    <w:rsid w:val="00F96D66"/>
    <w:rsid w:val="00FA01D9"/>
    <w:rsid w:val="00FA031C"/>
    <w:rsid w:val="00FB13C1"/>
    <w:rsid w:val="00FB420B"/>
    <w:rsid w:val="00FC1C5F"/>
    <w:rsid w:val="00FC5C0C"/>
    <w:rsid w:val="00FC64EF"/>
    <w:rsid w:val="00FC69EB"/>
    <w:rsid w:val="00FD2673"/>
    <w:rsid w:val="00FE2A29"/>
    <w:rsid w:val="00FE6006"/>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4E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rsid w:val="00C743FD"/>
    <w:rPr>
      <w:sz w:val="16"/>
      <w:szCs w:val="16"/>
    </w:rPr>
  </w:style>
  <w:style w:type="paragraph" w:styleId="CommentText">
    <w:name w:val="annotation text"/>
    <w:basedOn w:val="Normal"/>
    <w:link w:val="CommentTextChar"/>
    <w:rsid w:val="00C743FD"/>
    <w:pPr>
      <w:spacing w:line="240" w:lineRule="auto"/>
    </w:pPr>
    <w:rPr>
      <w:szCs w:val="20"/>
    </w:rPr>
  </w:style>
  <w:style w:type="character" w:customStyle="1" w:styleId="CommentTextChar">
    <w:name w:val="Comment Text Char"/>
    <w:basedOn w:val="DefaultParagraphFont"/>
    <w:link w:val="CommentText"/>
    <w:rsid w:val="00C743FD"/>
    <w:rPr>
      <w:rFonts w:ascii="Arial" w:hAnsi="Arial"/>
    </w:rPr>
  </w:style>
  <w:style w:type="paragraph" w:styleId="CommentSubject">
    <w:name w:val="annotation subject"/>
    <w:basedOn w:val="CommentText"/>
    <w:next w:val="CommentText"/>
    <w:link w:val="CommentSubjectChar"/>
    <w:rsid w:val="00C743FD"/>
    <w:rPr>
      <w:b/>
      <w:bCs/>
    </w:rPr>
  </w:style>
  <w:style w:type="character" w:customStyle="1" w:styleId="CommentSubjectChar">
    <w:name w:val="Comment Subject Char"/>
    <w:basedOn w:val="CommentTextChar"/>
    <w:link w:val="CommentSubject"/>
    <w:rsid w:val="00C743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38488">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46238753">
      <w:bodyDiv w:val="1"/>
      <w:marLeft w:val="0"/>
      <w:marRight w:val="0"/>
      <w:marTop w:val="0"/>
      <w:marBottom w:val="0"/>
      <w:divBdr>
        <w:top w:val="none" w:sz="0" w:space="0" w:color="auto"/>
        <w:left w:val="none" w:sz="0" w:space="0" w:color="auto"/>
        <w:bottom w:val="none" w:sz="0" w:space="0" w:color="auto"/>
        <w:right w:val="none" w:sz="0" w:space="0" w:color="auto"/>
      </w:divBdr>
    </w:div>
    <w:div w:id="121985368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BFFC6-F5FD-4973-9CD3-B556EE56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1663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2018-10-03T01:23:00Z</dcterms:created>
  <dcterms:modified xsi:type="dcterms:W3CDTF">2018-10-03T01:23:00Z</dcterms:modified>
</cp:coreProperties>
</file>