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B2" w:rsidRDefault="00625AB2" w:rsidP="00625AB2">
      <w:pPr>
        <w:pStyle w:val="Heading1"/>
        <w:spacing w:before="0" w:after="0" w:line="240" w:lineRule="auto"/>
        <w:jc w:val="right"/>
        <w:rPr>
          <w:rFonts w:cs="Arial"/>
          <w:b w:val="0"/>
          <w:bCs/>
          <w:color w:val="auto"/>
          <w:sz w:val="18"/>
          <w:szCs w:val="18"/>
          <w:lang w:eastAsia="en-AU"/>
        </w:rPr>
      </w:pPr>
      <w:r w:rsidRPr="00625AB2">
        <w:rPr>
          <w:rFonts w:cs="Arial"/>
          <w:b w:val="0"/>
          <w:bCs/>
          <w:color w:val="auto"/>
          <w:sz w:val="18"/>
          <w:szCs w:val="18"/>
          <w:lang w:eastAsia="en-AU"/>
        </w:rPr>
        <w:t>1973.10.16</w:t>
      </w:r>
    </w:p>
    <w:p w:rsidR="00625AB2" w:rsidRPr="00625AB2" w:rsidRDefault="00625AB2" w:rsidP="00625AB2">
      <w:pPr>
        <w:rPr>
          <w:lang w:eastAsia="en-AU"/>
        </w:rPr>
      </w:pPr>
    </w:p>
    <w:p w:rsidR="00C957FF" w:rsidRPr="00F7229C" w:rsidRDefault="00C957FF" w:rsidP="00625AB2">
      <w:pPr>
        <w:pStyle w:val="Heading1"/>
        <w:spacing w:before="0" w:after="0" w:line="240" w:lineRule="auto"/>
        <w:rPr>
          <w:sz w:val="36"/>
          <w:szCs w:val="36"/>
        </w:rPr>
      </w:pPr>
      <w:r w:rsidRPr="00F7229C">
        <w:rPr>
          <w:sz w:val="36"/>
          <w:szCs w:val="36"/>
        </w:rPr>
        <w:t>Third Action Plan of the National Plan to Reduce Violence against Women and their Children 2010-2022</w:t>
      </w:r>
    </w:p>
    <w:p w:rsidR="00C957FF" w:rsidRPr="00C957FF" w:rsidRDefault="00C957FF" w:rsidP="00C957FF">
      <w:pPr>
        <w:pStyle w:val="Heading2"/>
      </w:pPr>
      <w:r w:rsidRPr="00C957FF">
        <w:t>Backgrounder</w:t>
      </w:r>
    </w:p>
    <w:p w:rsidR="00C957FF" w:rsidRPr="004B1442" w:rsidRDefault="00C957FF" w:rsidP="00C957FF">
      <w:pPr>
        <w:rPr>
          <w:rFonts w:cs="Arial"/>
        </w:rPr>
      </w:pPr>
      <w:r w:rsidRPr="004B1442">
        <w:rPr>
          <w:rFonts w:cs="Arial"/>
        </w:rPr>
        <w:br/>
        <w:t xml:space="preserve">The Third Action Plan outlines what we can do together </w:t>
      </w:r>
      <w:r w:rsidR="00763054">
        <w:rPr>
          <w:rFonts w:cs="Arial"/>
        </w:rPr>
        <w:t>to</w:t>
      </w:r>
      <w:r w:rsidRPr="004B1442">
        <w:rPr>
          <w:rFonts w:cs="Arial"/>
        </w:rPr>
        <w:t xml:space="preserve"> reduce violence against women and </w:t>
      </w:r>
      <w:r>
        <w:rPr>
          <w:rFonts w:cs="Arial"/>
        </w:rPr>
        <w:t xml:space="preserve">their </w:t>
      </w:r>
      <w:r w:rsidR="00763054">
        <w:rPr>
          <w:rFonts w:cs="Arial"/>
        </w:rPr>
        <w:t>children, intervene early, and better support survivors, both immediately and over the long term, to recover.</w:t>
      </w:r>
      <w:bookmarkStart w:id="0" w:name="_GoBack"/>
      <w:bookmarkEnd w:id="0"/>
    </w:p>
    <w:p w:rsidR="00C957FF" w:rsidRPr="00C957FF" w:rsidRDefault="00C957FF" w:rsidP="00C957FF">
      <w:pPr>
        <w:pStyle w:val="Heading3"/>
      </w:pPr>
      <w:r w:rsidRPr="00C957FF">
        <w:t>The issue</w:t>
      </w:r>
    </w:p>
    <w:p w:rsidR="00C957FF" w:rsidRPr="004B2F0E" w:rsidRDefault="00C957FF" w:rsidP="00C957FF">
      <w:pPr>
        <w:rPr>
          <w:rFonts w:cs="Arial"/>
          <w:b/>
          <w:szCs w:val="24"/>
        </w:rPr>
      </w:pPr>
      <w:r w:rsidRPr="004B2F0E">
        <w:rPr>
          <w:rFonts w:cs="Arial"/>
          <w:b/>
          <w:szCs w:val="24"/>
        </w:rPr>
        <w:t>The extent of violence</w:t>
      </w:r>
    </w:p>
    <w:p w:rsidR="00C957FF" w:rsidRDefault="00C957FF" w:rsidP="00C957FF">
      <w:pPr>
        <w:rPr>
          <w:rFonts w:cs="Arial"/>
        </w:rPr>
      </w:pPr>
      <w:r w:rsidRPr="004B1442">
        <w:rPr>
          <w:rFonts w:cs="Arial"/>
        </w:rPr>
        <w:t>Violence against women and their children is a serious issue in Australia.</w:t>
      </w:r>
    </w:p>
    <w:p w:rsidR="00C957FF" w:rsidRPr="004B1442" w:rsidRDefault="00C957FF" w:rsidP="00C957FF">
      <w:pPr>
        <w:rPr>
          <w:rFonts w:cs="Arial"/>
          <w:szCs w:val="24"/>
        </w:rPr>
      </w:pPr>
      <w:r w:rsidRPr="004B1442">
        <w:rPr>
          <w:rFonts w:cs="Arial"/>
          <w:szCs w:val="24"/>
        </w:rPr>
        <w:t xml:space="preserve">In 2015, </w:t>
      </w:r>
      <w:r>
        <w:rPr>
          <w:rFonts w:cs="Arial"/>
          <w:szCs w:val="24"/>
        </w:rPr>
        <w:t>media reported</w:t>
      </w:r>
      <w:r w:rsidR="006D4BCB">
        <w:rPr>
          <w:rFonts w:cs="Arial"/>
          <w:szCs w:val="24"/>
        </w:rPr>
        <w:t xml:space="preserve"> that</w:t>
      </w:r>
      <w:r>
        <w:rPr>
          <w:rFonts w:cs="Arial"/>
          <w:szCs w:val="24"/>
        </w:rPr>
        <w:t xml:space="preserve"> </w:t>
      </w:r>
      <w:r w:rsidRPr="004B1442">
        <w:rPr>
          <w:rFonts w:cs="Arial"/>
          <w:szCs w:val="24"/>
        </w:rPr>
        <w:t xml:space="preserve">80 women were </w:t>
      </w:r>
      <w:r>
        <w:rPr>
          <w:rFonts w:cs="Arial"/>
          <w:szCs w:val="24"/>
        </w:rPr>
        <w:t xml:space="preserve">killed by violence </w:t>
      </w:r>
      <w:r w:rsidRPr="004B1442">
        <w:rPr>
          <w:rFonts w:cs="Arial"/>
          <w:szCs w:val="24"/>
        </w:rPr>
        <w:t>in Australia, with approximately three</w:t>
      </w:r>
      <w:r>
        <w:rPr>
          <w:rFonts w:cs="Arial"/>
          <w:szCs w:val="24"/>
        </w:rPr>
        <w:t xml:space="preserve"> </w:t>
      </w:r>
      <w:r w:rsidRPr="004B1442">
        <w:rPr>
          <w:rFonts w:cs="Arial"/>
          <w:szCs w:val="24"/>
        </w:rPr>
        <w:t>quarters killed by a current or former partner.</w:t>
      </w:r>
      <w:r w:rsidRPr="00744FC2">
        <w:rPr>
          <w:rStyle w:val="FootnoteReference"/>
          <w:rFonts w:cs="Arial"/>
          <w:szCs w:val="24"/>
        </w:rPr>
        <w:t xml:space="preserve"> </w:t>
      </w:r>
    </w:p>
    <w:p w:rsidR="00C957FF" w:rsidRPr="004B1442" w:rsidRDefault="00C957FF" w:rsidP="00C957FF">
      <w:pPr>
        <w:rPr>
          <w:rFonts w:cs="Arial"/>
        </w:rPr>
      </w:pPr>
      <w:r w:rsidRPr="008822AD">
        <w:rPr>
          <w:rFonts w:cs="Arial"/>
        </w:rPr>
        <w:t xml:space="preserve">One in six Australian women </w:t>
      </w:r>
      <w:r>
        <w:rPr>
          <w:rFonts w:cs="Arial"/>
        </w:rPr>
        <w:t>has</w:t>
      </w:r>
      <w:r w:rsidRPr="008822AD">
        <w:rPr>
          <w:rFonts w:cs="Arial"/>
        </w:rPr>
        <w:t xml:space="preserve"> experienced physical or sexual violence</w:t>
      </w:r>
      <w:r>
        <w:rPr>
          <w:rFonts w:cs="Arial"/>
        </w:rPr>
        <w:t xml:space="preserve"> since the age of 15</w:t>
      </w:r>
      <w:r w:rsidRPr="008822AD">
        <w:rPr>
          <w:rFonts w:cs="Arial"/>
        </w:rPr>
        <w:t xml:space="preserve"> by a current or former partner</w:t>
      </w:r>
      <w:r w:rsidRPr="004B1442">
        <w:rPr>
          <w:rFonts w:cs="Arial"/>
        </w:rPr>
        <w:t>.</w:t>
      </w:r>
      <w:r>
        <w:rPr>
          <w:rStyle w:val="FootnoteReference"/>
          <w:rFonts w:cs="Arial"/>
        </w:rPr>
        <w:footnoteReference w:id="1"/>
      </w:r>
      <w:r w:rsidRPr="004B1442">
        <w:rPr>
          <w:rFonts w:cs="Arial"/>
        </w:rPr>
        <w:t xml:space="preserve"> </w:t>
      </w:r>
    </w:p>
    <w:p w:rsidR="00C957FF" w:rsidRDefault="00C957FF" w:rsidP="00C957FF">
      <w:pPr>
        <w:rPr>
          <w:rFonts w:cs="Arial"/>
          <w:szCs w:val="24"/>
        </w:rPr>
      </w:pPr>
      <w:r>
        <w:rPr>
          <w:rFonts w:cs="Arial"/>
          <w:szCs w:val="24"/>
        </w:rPr>
        <w:t>Aboriginal and Torres Strait Islander women are 34 times more likely to be hospitalised due to family violence-related assaults than other women</w:t>
      </w:r>
      <w:r w:rsidR="00AE7B01">
        <w:rPr>
          <w:rFonts w:cs="Arial"/>
          <w:szCs w:val="24"/>
        </w:rPr>
        <w:t>.</w:t>
      </w:r>
      <w:r>
        <w:rPr>
          <w:rStyle w:val="FootnoteReference"/>
          <w:rFonts w:cs="Arial"/>
          <w:szCs w:val="24"/>
        </w:rPr>
        <w:footnoteReference w:id="2"/>
      </w:r>
    </w:p>
    <w:p w:rsidR="00C957FF" w:rsidRDefault="00C957FF" w:rsidP="00C957FF">
      <w:pPr>
        <w:rPr>
          <w:rFonts w:cs="Arial"/>
          <w:szCs w:val="24"/>
        </w:rPr>
      </w:pPr>
      <w:r w:rsidRPr="004B1442">
        <w:rPr>
          <w:rFonts w:cs="Arial"/>
          <w:szCs w:val="24"/>
        </w:rPr>
        <w:t xml:space="preserve">This is unacceptable and </w:t>
      </w:r>
      <w:r>
        <w:rPr>
          <w:rFonts w:cs="Arial"/>
          <w:szCs w:val="24"/>
        </w:rPr>
        <w:t>we need to continue work to make a</w:t>
      </w:r>
      <w:r w:rsidRPr="004B1442">
        <w:rPr>
          <w:rFonts w:cs="Arial"/>
          <w:szCs w:val="24"/>
        </w:rPr>
        <w:t xml:space="preserve"> change.</w:t>
      </w:r>
    </w:p>
    <w:p w:rsidR="00C957FF" w:rsidRPr="004B2F0E" w:rsidRDefault="00C957FF" w:rsidP="00C957FF">
      <w:pPr>
        <w:rPr>
          <w:rFonts w:cs="Arial"/>
          <w:b/>
          <w:szCs w:val="24"/>
        </w:rPr>
      </w:pPr>
      <w:r w:rsidRPr="004B2F0E">
        <w:rPr>
          <w:rFonts w:cs="Arial"/>
          <w:b/>
          <w:szCs w:val="24"/>
        </w:rPr>
        <w:t>Economic impact</w:t>
      </w:r>
    </w:p>
    <w:p w:rsidR="00C957FF" w:rsidRPr="004B1442" w:rsidRDefault="00C957FF" w:rsidP="00C957FF">
      <w:pPr>
        <w:rPr>
          <w:rFonts w:cs="Arial"/>
          <w:caps/>
          <w:szCs w:val="24"/>
        </w:rPr>
      </w:pPr>
      <w:r w:rsidRPr="004B1442">
        <w:rPr>
          <w:rFonts w:cs="Arial"/>
          <w:szCs w:val="24"/>
        </w:rPr>
        <w:t>Experiencing violence has significant implications for victims, their children, families, friends, employers and co-workers.</w:t>
      </w:r>
    </w:p>
    <w:p w:rsidR="00C957FF" w:rsidRPr="004B1442" w:rsidRDefault="00C957FF" w:rsidP="00C957FF">
      <w:pPr>
        <w:rPr>
          <w:rFonts w:cs="Arial"/>
          <w:szCs w:val="24"/>
        </w:rPr>
      </w:pPr>
      <w:r w:rsidRPr="004B1442">
        <w:rPr>
          <w:rFonts w:cs="Arial"/>
          <w:i/>
          <w:szCs w:val="24"/>
        </w:rPr>
        <w:t>The cost of violence against women and their children in Australia</w:t>
      </w:r>
      <w:r w:rsidRPr="004B1442">
        <w:rPr>
          <w:rFonts w:cs="Arial"/>
          <w:szCs w:val="24"/>
        </w:rPr>
        <w:t xml:space="preserve"> report by KPMG found the total cost of </w:t>
      </w:r>
      <w:r>
        <w:rPr>
          <w:rFonts w:cs="Arial"/>
          <w:szCs w:val="24"/>
        </w:rPr>
        <w:t xml:space="preserve">this </w:t>
      </w:r>
      <w:r w:rsidRPr="004B1442">
        <w:rPr>
          <w:rFonts w:cs="Arial"/>
          <w:szCs w:val="24"/>
        </w:rPr>
        <w:t>violence in Australia to be as much as $</w:t>
      </w:r>
      <w:r>
        <w:rPr>
          <w:rFonts w:cs="Arial"/>
          <w:szCs w:val="24"/>
        </w:rPr>
        <w:t>22</w:t>
      </w:r>
      <w:r w:rsidRPr="004B1442">
        <w:rPr>
          <w:rFonts w:cs="Arial"/>
          <w:szCs w:val="24"/>
        </w:rPr>
        <w:t xml:space="preserve"> billion in 2015–16.</w:t>
      </w:r>
      <w:r>
        <w:rPr>
          <w:rFonts w:cs="Arial"/>
          <w:szCs w:val="24"/>
        </w:rPr>
        <w:t xml:space="preserve"> </w:t>
      </w:r>
      <w:r w:rsidRPr="004B1442">
        <w:rPr>
          <w:rFonts w:cs="Arial"/>
          <w:szCs w:val="24"/>
        </w:rPr>
        <w:t>Of this:</w:t>
      </w:r>
    </w:p>
    <w:p w:rsidR="00C957FF" w:rsidRPr="004B1442" w:rsidRDefault="00C957FF" w:rsidP="00C957F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4B1442">
        <w:rPr>
          <w:rFonts w:cs="Arial"/>
          <w:szCs w:val="24"/>
        </w:rPr>
        <w:t xml:space="preserve">urvivors of domestic violence are said to bear 52 per cent of </w:t>
      </w:r>
      <w:r>
        <w:rPr>
          <w:rFonts w:cs="Arial"/>
          <w:szCs w:val="24"/>
        </w:rPr>
        <w:t>the total costs at $11.3 billion</w:t>
      </w:r>
      <w:r w:rsidRPr="004B1442">
        <w:rPr>
          <w:rFonts w:cs="Arial"/>
          <w:szCs w:val="24"/>
        </w:rPr>
        <w:t xml:space="preserve"> </w:t>
      </w:r>
    </w:p>
    <w:p w:rsidR="00C957FF" w:rsidRPr="004B1442" w:rsidRDefault="00C957FF" w:rsidP="00C957F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Pr="004B1442">
        <w:rPr>
          <w:rFonts w:cs="Arial"/>
          <w:szCs w:val="24"/>
        </w:rPr>
        <w:t>overnments bear 19 per cent of the total cost at $4.1 billion</w:t>
      </w:r>
    </w:p>
    <w:p w:rsidR="00C957FF" w:rsidRDefault="00C957FF" w:rsidP="00C957F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t</w:t>
      </w:r>
      <w:r w:rsidRPr="004B1442">
        <w:rPr>
          <w:rFonts w:cs="Arial"/>
          <w:szCs w:val="24"/>
        </w:rPr>
        <w:t>he</w:t>
      </w:r>
      <w:proofErr w:type="gramEnd"/>
      <w:r w:rsidRPr="004B1442">
        <w:rPr>
          <w:rFonts w:cs="Arial"/>
          <w:szCs w:val="24"/>
        </w:rPr>
        <w:t xml:space="preserve"> remaining 29 per cent is borne by the community, children of women experiencing violence, the perpetrator, employers, friends and family. </w:t>
      </w:r>
    </w:p>
    <w:p w:rsidR="00C957FF" w:rsidRPr="00744FC2" w:rsidRDefault="00C957FF" w:rsidP="00C957FF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br/>
      </w:r>
      <w:r w:rsidRPr="00F807AC">
        <w:rPr>
          <w:rFonts w:cs="Arial"/>
          <w:szCs w:val="24"/>
        </w:rPr>
        <w:t>Taking into account women who are under-represented in the statistics may add a further $4 billion in 2015-16.</w:t>
      </w:r>
    </w:p>
    <w:p w:rsidR="00C957FF" w:rsidRPr="00C957FF" w:rsidRDefault="00C957FF" w:rsidP="00C957FF">
      <w:pPr>
        <w:rPr>
          <w:rFonts w:cs="Arial"/>
          <w:szCs w:val="24"/>
        </w:rPr>
      </w:pPr>
      <w:r w:rsidRPr="004B1442">
        <w:rPr>
          <w:rFonts w:cs="Arial"/>
          <w:szCs w:val="24"/>
        </w:rPr>
        <w:t>The true impact of domestic violence – how it affects victims, their families, friends, workmates,</w:t>
      </w:r>
      <w:r w:rsidR="00DD4072">
        <w:rPr>
          <w:rFonts w:cs="Arial"/>
          <w:szCs w:val="24"/>
        </w:rPr>
        <w:t xml:space="preserve"> and</w:t>
      </w:r>
      <w:r w:rsidRPr="004B1442">
        <w:rPr>
          <w:rFonts w:cs="Arial"/>
          <w:szCs w:val="24"/>
        </w:rPr>
        <w:t xml:space="preserve"> our whole community – can’t be </w:t>
      </w:r>
      <w:r>
        <w:rPr>
          <w:rFonts w:cs="Arial"/>
          <w:szCs w:val="24"/>
        </w:rPr>
        <w:t>measured.</w:t>
      </w:r>
      <w:r w:rsidRPr="004B1442">
        <w:rPr>
          <w:rFonts w:cs="Arial"/>
          <w:szCs w:val="24"/>
        </w:rPr>
        <w:t xml:space="preserve"> </w:t>
      </w:r>
    </w:p>
    <w:p w:rsidR="00C957FF" w:rsidRPr="00C957FF" w:rsidRDefault="00C957FF" w:rsidP="00C957FF">
      <w:pPr>
        <w:pStyle w:val="Heading3"/>
      </w:pPr>
      <w:r w:rsidRPr="00C957FF">
        <w:t>The National Plan</w:t>
      </w:r>
    </w:p>
    <w:p w:rsidR="00C957FF" w:rsidRPr="004B1442" w:rsidRDefault="00C957FF" w:rsidP="00C957FF">
      <w:pPr>
        <w:rPr>
          <w:rFonts w:cs="Arial"/>
          <w:szCs w:val="24"/>
        </w:rPr>
      </w:pPr>
      <w:r w:rsidRPr="004B1442">
        <w:rPr>
          <w:rFonts w:cs="Arial"/>
          <w:szCs w:val="24"/>
        </w:rPr>
        <w:t xml:space="preserve">The </w:t>
      </w:r>
      <w:r w:rsidRPr="004B1442">
        <w:rPr>
          <w:rFonts w:cs="Arial"/>
          <w:i/>
          <w:szCs w:val="24"/>
        </w:rPr>
        <w:t>National Plan to Reduce Violence against Women and their Children 2010–2022</w:t>
      </w:r>
      <w:r w:rsidRPr="004B1442">
        <w:rPr>
          <w:rFonts w:cs="Arial"/>
          <w:szCs w:val="24"/>
        </w:rPr>
        <w:t xml:space="preserve"> brings together governments, key organisations, </w:t>
      </w:r>
      <w:r>
        <w:rPr>
          <w:rFonts w:cs="Arial"/>
          <w:szCs w:val="24"/>
        </w:rPr>
        <w:t xml:space="preserve">the </w:t>
      </w:r>
      <w:r w:rsidRPr="004B1442">
        <w:rPr>
          <w:rFonts w:cs="Arial"/>
          <w:szCs w:val="24"/>
        </w:rPr>
        <w:t>community sector and individuals to drive lasting change.</w:t>
      </w:r>
    </w:p>
    <w:p w:rsidR="00C957FF" w:rsidRPr="004B1442" w:rsidRDefault="00C957FF" w:rsidP="00C957FF">
      <w:pPr>
        <w:spacing w:before="120"/>
        <w:jc w:val="both"/>
        <w:rPr>
          <w:rFonts w:cs="Arial"/>
          <w:szCs w:val="24"/>
        </w:rPr>
      </w:pPr>
      <w:r w:rsidRPr="004B1442">
        <w:rPr>
          <w:rFonts w:cs="Arial"/>
          <w:szCs w:val="24"/>
        </w:rPr>
        <w:t>The National Plan takes an integrated approach to prevent and respond to domestic, family and sexual violence, setting out six national outcomes to work towards over 12 years:</w:t>
      </w:r>
    </w:p>
    <w:p w:rsidR="00C957FF" w:rsidRPr="004B1442" w:rsidRDefault="00C957FF" w:rsidP="00C957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1442">
        <w:rPr>
          <w:rFonts w:ascii="Arial" w:hAnsi="Arial" w:cs="Arial"/>
        </w:rPr>
        <w:t>Communities are safe and free from violence.</w:t>
      </w:r>
    </w:p>
    <w:p w:rsidR="00C957FF" w:rsidRPr="004B1442" w:rsidRDefault="00C957FF" w:rsidP="00C957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1442">
        <w:rPr>
          <w:rFonts w:ascii="Arial" w:hAnsi="Arial" w:cs="Arial"/>
        </w:rPr>
        <w:t>Relationships are respectful.</w:t>
      </w:r>
    </w:p>
    <w:p w:rsidR="00C957FF" w:rsidRPr="004B1442" w:rsidRDefault="00C957FF" w:rsidP="00C957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1442">
        <w:rPr>
          <w:rFonts w:ascii="Arial" w:hAnsi="Arial" w:cs="Arial"/>
        </w:rPr>
        <w:t>Indigenous communities are strengthened.</w:t>
      </w:r>
    </w:p>
    <w:p w:rsidR="00C957FF" w:rsidRPr="004B1442" w:rsidRDefault="00C957FF" w:rsidP="00C957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1442">
        <w:rPr>
          <w:rFonts w:ascii="Arial" w:hAnsi="Arial" w:cs="Arial"/>
        </w:rPr>
        <w:t>Services meet the needs of women and their children experiencing violence.</w:t>
      </w:r>
    </w:p>
    <w:p w:rsidR="00C957FF" w:rsidRPr="004B1442" w:rsidRDefault="00C957FF" w:rsidP="00C957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1442">
        <w:rPr>
          <w:rFonts w:ascii="Arial" w:hAnsi="Arial" w:cs="Arial"/>
        </w:rPr>
        <w:t>Justice responses are effective.</w:t>
      </w:r>
    </w:p>
    <w:p w:rsidR="00C957FF" w:rsidRPr="004B1442" w:rsidRDefault="00C957FF" w:rsidP="00C957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B1442">
        <w:rPr>
          <w:rFonts w:ascii="Arial" w:hAnsi="Arial" w:cs="Arial"/>
        </w:rPr>
        <w:t>Perpetrators stop their violence and are held to account.</w:t>
      </w:r>
    </w:p>
    <w:p w:rsidR="00C957FF" w:rsidRPr="004B1442" w:rsidRDefault="00C957FF" w:rsidP="00C957FF">
      <w:pPr>
        <w:rPr>
          <w:rFonts w:cs="Arial"/>
          <w:b/>
          <w:szCs w:val="24"/>
        </w:rPr>
      </w:pPr>
      <w:r w:rsidRPr="004B1442">
        <w:rPr>
          <w:rFonts w:cs="Arial"/>
          <w:szCs w:val="24"/>
        </w:rPr>
        <w:br/>
        <w:t xml:space="preserve">These outcomes are being delivered through four three-year </w:t>
      </w:r>
      <w:r>
        <w:rPr>
          <w:rFonts w:cs="Arial"/>
          <w:szCs w:val="24"/>
        </w:rPr>
        <w:t>a</w:t>
      </w:r>
      <w:r w:rsidRPr="004B1442">
        <w:rPr>
          <w:rFonts w:cs="Arial"/>
          <w:szCs w:val="24"/>
        </w:rPr>
        <w:t xml:space="preserve">ction </w:t>
      </w:r>
      <w:r>
        <w:rPr>
          <w:rFonts w:cs="Arial"/>
          <w:szCs w:val="24"/>
        </w:rPr>
        <w:t>p</w:t>
      </w:r>
      <w:r w:rsidRPr="004B1442">
        <w:rPr>
          <w:rFonts w:cs="Arial"/>
          <w:szCs w:val="24"/>
        </w:rPr>
        <w:t>lans.</w:t>
      </w:r>
    </w:p>
    <w:p w:rsidR="00C957FF" w:rsidRPr="00C957FF" w:rsidRDefault="00C957FF" w:rsidP="00C957FF">
      <w:pPr>
        <w:pStyle w:val="Heading3"/>
      </w:pPr>
      <w:r w:rsidRPr="00C957FF">
        <w:t xml:space="preserve">The Third Action Plan 2016-2019 </w:t>
      </w:r>
    </w:p>
    <w:p w:rsidR="00C957FF" w:rsidRPr="004B1442" w:rsidRDefault="00C957FF" w:rsidP="00C957FF">
      <w:pPr>
        <w:rPr>
          <w:rFonts w:cs="Arial"/>
          <w:szCs w:val="24"/>
        </w:rPr>
      </w:pPr>
      <w:r w:rsidRPr="00386677">
        <w:rPr>
          <w:rFonts w:cs="Arial"/>
          <w:szCs w:val="24"/>
        </w:rPr>
        <w:t xml:space="preserve">The </w:t>
      </w:r>
      <w:r w:rsidRPr="004B1442">
        <w:rPr>
          <w:rFonts w:cs="Arial"/>
          <w:i/>
          <w:szCs w:val="24"/>
        </w:rPr>
        <w:t xml:space="preserve">Third Action Plan (2016-19) </w:t>
      </w:r>
      <w:r w:rsidRPr="004B1442">
        <w:rPr>
          <w:rFonts w:cs="Arial"/>
          <w:szCs w:val="24"/>
        </w:rPr>
        <w:t xml:space="preserve">is the halfway point of the National Plan. </w:t>
      </w:r>
    </w:p>
    <w:p w:rsidR="00C957FF" w:rsidRPr="004B1442" w:rsidRDefault="00C957FF" w:rsidP="00C957FF">
      <w:pPr>
        <w:rPr>
          <w:rFonts w:cs="Arial"/>
          <w:szCs w:val="24"/>
        </w:rPr>
      </w:pPr>
      <w:r w:rsidRPr="004B1442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Third Action </w:t>
      </w:r>
      <w:r w:rsidRPr="004B1442">
        <w:rPr>
          <w:rFonts w:cs="Arial"/>
          <w:szCs w:val="24"/>
        </w:rPr>
        <w:t>Plan sets an ambitious agenda for achieving change</w:t>
      </w:r>
      <w:r>
        <w:rPr>
          <w:rFonts w:cs="Arial"/>
          <w:szCs w:val="24"/>
        </w:rPr>
        <w:t xml:space="preserve"> over the next three years.</w:t>
      </w:r>
    </w:p>
    <w:p w:rsidR="00C957FF" w:rsidRPr="004B1442" w:rsidRDefault="00C957FF" w:rsidP="00C957FF">
      <w:pPr>
        <w:rPr>
          <w:rFonts w:cs="Arial"/>
          <w:szCs w:val="24"/>
        </w:rPr>
      </w:pPr>
      <w:r>
        <w:rPr>
          <w:rFonts w:cs="Arial"/>
          <w:szCs w:val="24"/>
        </w:rPr>
        <w:t>The Plan draws on</w:t>
      </w:r>
      <w:r w:rsidRPr="004B1442">
        <w:rPr>
          <w:rFonts w:cs="Arial"/>
          <w:szCs w:val="24"/>
        </w:rPr>
        <w:t>:</w:t>
      </w:r>
    </w:p>
    <w:p w:rsidR="00C957FF" w:rsidRPr="00386677" w:rsidRDefault="00C957FF" w:rsidP="00C957F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the Council</w:t>
      </w:r>
      <w:r w:rsidRPr="00386677">
        <w:rPr>
          <w:rFonts w:cs="Arial"/>
        </w:rPr>
        <w:t xml:space="preserve"> of Australian Government’s </w:t>
      </w:r>
      <w:r>
        <w:rPr>
          <w:rFonts w:cs="Arial"/>
        </w:rPr>
        <w:t xml:space="preserve">Advisory </w:t>
      </w:r>
      <w:r w:rsidRPr="00386677">
        <w:rPr>
          <w:rFonts w:cs="Arial"/>
        </w:rPr>
        <w:t xml:space="preserve">Panel on Reducing Violence against Women and their Children </w:t>
      </w:r>
    </w:p>
    <w:p w:rsidR="00C957FF" w:rsidRPr="004B1442" w:rsidRDefault="00C957FF" w:rsidP="00C957F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4B1442">
        <w:rPr>
          <w:rFonts w:cs="Arial"/>
          <w:szCs w:val="24"/>
        </w:rPr>
        <w:t>recent senate inquiries and royal commissions across the country</w:t>
      </w:r>
    </w:p>
    <w:p w:rsidR="00C957FF" w:rsidRPr="004B1442" w:rsidRDefault="00C957FF" w:rsidP="00C957F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progress reports on </w:t>
      </w:r>
      <w:r w:rsidRPr="004B1442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F</w:t>
      </w:r>
      <w:r w:rsidRPr="004B1442">
        <w:rPr>
          <w:rFonts w:cs="Arial"/>
          <w:szCs w:val="24"/>
        </w:rPr>
        <w:t xml:space="preserve">irst and </w:t>
      </w:r>
      <w:r>
        <w:rPr>
          <w:rFonts w:cs="Arial"/>
          <w:szCs w:val="24"/>
        </w:rPr>
        <w:t>S</w:t>
      </w:r>
      <w:r w:rsidRPr="004B1442">
        <w:rPr>
          <w:rFonts w:cs="Arial"/>
          <w:szCs w:val="24"/>
        </w:rPr>
        <w:t xml:space="preserve">econd </w:t>
      </w:r>
      <w:r>
        <w:rPr>
          <w:rFonts w:cs="Arial"/>
          <w:szCs w:val="24"/>
        </w:rPr>
        <w:t>A</w:t>
      </w:r>
      <w:r w:rsidRPr="004B1442">
        <w:rPr>
          <w:rFonts w:cs="Arial"/>
          <w:szCs w:val="24"/>
        </w:rPr>
        <w:t xml:space="preserve">ction </w:t>
      </w:r>
      <w:r>
        <w:rPr>
          <w:rFonts w:cs="Arial"/>
          <w:szCs w:val="24"/>
        </w:rPr>
        <w:t>P</w:t>
      </w:r>
      <w:r w:rsidRPr="004B1442">
        <w:rPr>
          <w:rFonts w:cs="Arial"/>
          <w:szCs w:val="24"/>
        </w:rPr>
        <w:t>lans</w:t>
      </w:r>
      <w:r>
        <w:rPr>
          <w:rFonts w:cs="Arial"/>
          <w:szCs w:val="24"/>
        </w:rPr>
        <w:t xml:space="preserve"> and the evaluation of the Second Action Plan</w:t>
      </w:r>
    </w:p>
    <w:p w:rsidR="00C957FF" w:rsidRPr="004B1442" w:rsidRDefault="00C957FF" w:rsidP="00C957F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proofErr w:type="gramStart"/>
      <w:r w:rsidRPr="004B1442">
        <w:rPr>
          <w:rFonts w:cs="Arial"/>
          <w:szCs w:val="24"/>
        </w:rPr>
        <w:t>national</w:t>
      </w:r>
      <w:proofErr w:type="gramEnd"/>
      <w:r w:rsidRPr="004B1442">
        <w:rPr>
          <w:rFonts w:cs="Arial"/>
          <w:szCs w:val="24"/>
        </w:rPr>
        <w:t xml:space="preserve"> workshops with over 400 </w:t>
      </w:r>
      <w:r w:rsidRPr="00E60FEA">
        <w:rPr>
          <w:rFonts w:cs="Arial"/>
        </w:rPr>
        <w:t>non-government organisations, academics and businesses.</w:t>
      </w:r>
    </w:p>
    <w:p w:rsidR="00763054" w:rsidRDefault="00763054" w:rsidP="00C957FF">
      <w:pPr>
        <w:rPr>
          <w:rFonts w:cs="Arial"/>
          <w:szCs w:val="24"/>
        </w:rPr>
      </w:pPr>
    </w:p>
    <w:p w:rsidR="00D77222" w:rsidRDefault="00C957FF" w:rsidP="00C957FF">
      <w:pPr>
        <w:rPr>
          <w:rFonts w:cs="Arial"/>
          <w:szCs w:val="24"/>
        </w:rPr>
      </w:pPr>
      <w:r w:rsidRPr="004B1442">
        <w:rPr>
          <w:rFonts w:cs="Arial"/>
          <w:szCs w:val="24"/>
        </w:rPr>
        <w:t xml:space="preserve">The Third Action Plan </w:t>
      </w:r>
      <w:r>
        <w:rPr>
          <w:rFonts w:cs="Arial"/>
          <w:szCs w:val="24"/>
        </w:rPr>
        <w:t>sets out</w:t>
      </w:r>
      <w:r w:rsidRPr="004B14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36 </w:t>
      </w:r>
      <w:r w:rsidRPr="004B1442">
        <w:rPr>
          <w:rFonts w:cs="Arial"/>
          <w:szCs w:val="24"/>
        </w:rPr>
        <w:t xml:space="preserve">practical </w:t>
      </w:r>
      <w:r>
        <w:rPr>
          <w:rFonts w:cs="Arial"/>
          <w:szCs w:val="24"/>
        </w:rPr>
        <w:t>actions to be undertaken over the next three years, across six priority areas. They are:</w:t>
      </w:r>
    </w:p>
    <w:p w:rsidR="00A06A0D" w:rsidRDefault="00A06A0D" w:rsidP="00C957FF">
      <w:pPr>
        <w:rPr>
          <w:rFonts w:cs="Arial"/>
          <w:szCs w:val="24"/>
        </w:rPr>
      </w:pPr>
    </w:p>
    <w:p w:rsidR="00A06A0D" w:rsidRDefault="00A06A0D" w:rsidP="00C957FF">
      <w:pPr>
        <w:rPr>
          <w:rFonts w:cs="Arial"/>
          <w:szCs w:val="24"/>
        </w:rPr>
      </w:pPr>
    </w:p>
    <w:p w:rsidR="00C957FF" w:rsidRPr="00A6512E" w:rsidRDefault="00C957FF" w:rsidP="00C957FF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A6512E">
        <w:rPr>
          <w:rFonts w:ascii="Arial" w:hAnsi="Arial" w:cs="Arial"/>
          <w:b/>
        </w:rPr>
        <w:lastRenderedPageBreak/>
        <w:t xml:space="preserve">Preventing and intervening early to address the attitudes and practices that excuse, justify and promote violence against women and children. </w:t>
      </w:r>
    </w:p>
    <w:p w:rsidR="00F950F5" w:rsidRDefault="00F950F5" w:rsidP="00C957FF">
      <w:pPr>
        <w:pStyle w:val="NoSpacing"/>
        <w:ind w:left="720"/>
        <w:rPr>
          <w:rFonts w:ascii="Arial" w:hAnsi="Arial" w:cs="Arial"/>
        </w:rPr>
      </w:pPr>
    </w:p>
    <w:p w:rsidR="00C957FF" w:rsidRDefault="00C957FF" w:rsidP="00C957F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Key actions include:</w:t>
      </w:r>
    </w:p>
    <w:p w:rsidR="00C957FF" w:rsidRDefault="00C957FF" w:rsidP="00C957FF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driving nation-wide change in the culture, behaviours and attitudes that lead to violence against women and their children, inclu</w:t>
      </w:r>
      <w:r w:rsidR="00763054">
        <w:rPr>
          <w:rFonts w:ascii="Arial" w:hAnsi="Arial" w:cs="Arial"/>
        </w:rPr>
        <w:t xml:space="preserve">ding support to help bystanders reinforce positive attitudes where it is safe to do so </w:t>
      </w:r>
    </w:p>
    <w:p w:rsidR="00C957FF" w:rsidRDefault="00C957FF" w:rsidP="00C957FF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developing targeted resources to support local communities to promote action against violence</w:t>
      </w:r>
    </w:p>
    <w:p w:rsidR="00C957FF" w:rsidRDefault="00C957FF" w:rsidP="00C957FF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increasing men’s involvement in gender equality and reducing violence</w:t>
      </w:r>
      <w:r w:rsidR="00763054">
        <w:rPr>
          <w:rFonts w:ascii="Arial" w:hAnsi="Arial" w:cs="Arial"/>
        </w:rPr>
        <w:t xml:space="preserve">, including through the use of influencers and role models </w:t>
      </w:r>
    </w:p>
    <w:p w:rsidR="00C957FF" w:rsidRPr="0089345D" w:rsidRDefault="00C957FF" w:rsidP="00C957FF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89345D">
        <w:rPr>
          <w:rFonts w:ascii="Arial" w:hAnsi="Arial" w:cs="Arial"/>
        </w:rPr>
        <w:t>embedding</w:t>
      </w:r>
      <w:proofErr w:type="gramEnd"/>
      <w:r w:rsidRPr="0089345D">
        <w:rPr>
          <w:rFonts w:ascii="Arial" w:hAnsi="Arial" w:cs="Arial"/>
        </w:rPr>
        <w:t xml:space="preserve"> gender equality in workplace culture.</w:t>
      </w:r>
      <w:r>
        <w:rPr>
          <w:rFonts w:ascii="Arial" w:hAnsi="Arial" w:cs="Arial"/>
        </w:rPr>
        <w:br/>
      </w:r>
    </w:p>
    <w:p w:rsidR="00C957FF" w:rsidRPr="007534D3" w:rsidRDefault="00C957FF" w:rsidP="00C957FF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534D3">
        <w:rPr>
          <w:rFonts w:ascii="Arial" w:hAnsi="Arial" w:cs="Arial"/>
          <w:b/>
        </w:rPr>
        <w:t xml:space="preserve">Improving responses and supports for Aboriginal and Torres Strait Islander women and their children through partnership approaches. </w:t>
      </w:r>
    </w:p>
    <w:p w:rsidR="00C957FF" w:rsidRDefault="00C957FF" w:rsidP="00C957FF">
      <w:pPr>
        <w:pStyle w:val="NoSpacing"/>
        <w:rPr>
          <w:rFonts w:ascii="Arial" w:hAnsi="Arial" w:cs="Arial"/>
        </w:rPr>
      </w:pPr>
    </w:p>
    <w:p w:rsidR="00C957FF" w:rsidRDefault="00C957FF" w:rsidP="00C957F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Key actions include:</w:t>
      </w:r>
      <w:r>
        <w:rPr>
          <w:rFonts w:ascii="Arial" w:hAnsi="Arial" w:cs="Arial"/>
        </w:rPr>
        <w:br/>
      </w:r>
    </w:p>
    <w:p w:rsidR="00E029A7" w:rsidRDefault="00E029A7" w:rsidP="00E029A7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community-driven, trauma-informed support that give Aboriginal and Torres Strait Islander women choice </w:t>
      </w:r>
    </w:p>
    <w:p w:rsidR="00C957FF" w:rsidRPr="00E9755D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working with Aboriginal and Torres Strait Islander organisations to develop an Indigenous resource to sit alongside </w:t>
      </w:r>
      <w:r w:rsidRPr="00E9755D">
        <w:rPr>
          <w:rFonts w:ascii="Arial" w:hAnsi="Arial" w:cs="Arial"/>
          <w:i/>
        </w:rPr>
        <w:t>Change the story: A shared framework for the primary prevention of violence</w:t>
      </w:r>
    </w:p>
    <w:p w:rsidR="00E029A7" w:rsidRDefault="00E029A7" w:rsidP="00E029A7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co-designing and developing primary prevention activities with and for Aboriginal and Torres Strait Islander men</w:t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trialling new treatment services to better support perpetrators to change their behaviour</w:t>
      </w:r>
    </w:p>
    <w:p w:rsidR="00C957FF" w:rsidRPr="00C9786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conducting</w:t>
      </w:r>
      <w:proofErr w:type="gramEnd"/>
      <w:r>
        <w:rPr>
          <w:rFonts w:ascii="Arial" w:hAnsi="Arial" w:cs="Arial"/>
        </w:rPr>
        <w:t xml:space="preserve"> a study in remote, regional and urban communities to improve our understanding of how to reduce domestic, family and sexual violence in Aboriginal and Torres Strait Islander communities. </w:t>
      </w:r>
    </w:p>
    <w:p w:rsidR="00C957FF" w:rsidRPr="004B1442" w:rsidRDefault="00C957FF" w:rsidP="00C957FF">
      <w:pPr>
        <w:pStyle w:val="NoSpacing"/>
        <w:rPr>
          <w:rFonts w:ascii="Arial" w:hAnsi="Arial" w:cs="Arial"/>
        </w:rPr>
      </w:pPr>
    </w:p>
    <w:p w:rsidR="00C957FF" w:rsidRPr="007534D3" w:rsidRDefault="00C957FF" w:rsidP="00C957FF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534D3">
        <w:rPr>
          <w:rFonts w:ascii="Arial" w:hAnsi="Arial" w:cs="Arial"/>
          <w:b/>
        </w:rPr>
        <w:t>Providing greater support and choice for women and children leaving or trying to leave family and domestic violence.</w:t>
      </w:r>
    </w:p>
    <w:p w:rsidR="00C957FF" w:rsidRDefault="00C957FF" w:rsidP="00C957FF">
      <w:pPr>
        <w:pStyle w:val="NoSpacing"/>
        <w:rPr>
          <w:rFonts w:ascii="Arial" w:hAnsi="Arial" w:cs="Arial"/>
        </w:rPr>
      </w:pPr>
    </w:p>
    <w:p w:rsidR="00C957FF" w:rsidRDefault="00C957FF" w:rsidP="00C957F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Key actions include:</w:t>
      </w:r>
      <w:r>
        <w:rPr>
          <w:rFonts w:ascii="Arial" w:hAnsi="Arial" w:cs="Arial"/>
        </w:rPr>
        <w:br/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improving the quality and accessibility of services for women with disability, </w:t>
      </w:r>
      <w:r w:rsidR="00A130DA">
        <w:rPr>
          <w:rFonts w:ascii="Arial" w:hAnsi="Arial" w:cs="Arial"/>
        </w:rPr>
        <w:t xml:space="preserve">culturally and linguistically diverse </w:t>
      </w:r>
      <w:r>
        <w:rPr>
          <w:rFonts w:ascii="Arial" w:hAnsi="Arial" w:cs="Arial"/>
        </w:rPr>
        <w:t>women and Aboriginal and Torres Strait Islander women</w:t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developing a national workforce agenda to improve frontline service responses to violence against women and their children</w:t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strengthening accommodation options and support for women and children escaping violence</w:t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enhancing family law systems for families experiencing violence</w:t>
      </w:r>
    </w:p>
    <w:p w:rsidR="00D07B70" w:rsidRPr="00763054" w:rsidRDefault="00C957FF" w:rsidP="00763054">
      <w:pPr>
        <w:pStyle w:val="NoSpacing"/>
        <w:numPr>
          <w:ilvl w:val="1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developing</w:t>
      </w:r>
      <w:proofErr w:type="gramEnd"/>
      <w:r>
        <w:rPr>
          <w:rFonts w:ascii="Arial" w:hAnsi="Arial" w:cs="Arial"/>
        </w:rPr>
        <w:t xml:space="preserve"> and implementing national principles for risk assessment for victims a</w:t>
      </w:r>
      <w:r w:rsidR="00763054">
        <w:rPr>
          <w:rFonts w:ascii="Arial" w:hAnsi="Arial" w:cs="Arial"/>
        </w:rPr>
        <w:t xml:space="preserve">nd perpetrators of violence.   </w:t>
      </w:r>
    </w:p>
    <w:p w:rsidR="00D07B70" w:rsidRPr="004B1442" w:rsidRDefault="00D07B70" w:rsidP="00D07B70">
      <w:pPr>
        <w:pStyle w:val="NoSpacing"/>
        <w:ind w:left="720"/>
        <w:rPr>
          <w:rFonts w:ascii="Arial" w:hAnsi="Arial" w:cs="Arial"/>
        </w:rPr>
      </w:pPr>
    </w:p>
    <w:p w:rsidR="00C957FF" w:rsidRPr="007534D3" w:rsidRDefault="00C957FF" w:rsidP="00C957FF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534D3">
        <w:rPr>
          <w:rFonts w:ascii="Arial" w:hAnsi="Arial" w:cs="Arial"/>
          <w:b/>
        </w:rPr>
        <w:lastRenderedPageBreak/>
        <w:t>Sharpen the focus on sexual violence as a key component for women’s safety.</w:t>
      </w:r>
    </w:p>
    <w:p w:rsidR="00C957FF" w:rsidRDefault="00C957FF" w:rsidP="00C957FF">
      <w:pPr>
        <w:pStyle w:val="NoSpacing"/>
        <w:rPr>
          <w:rFonts w:ascii="Arial" w:hAnsi="Arial" w:cs="Arial"/>
        </w:rPr>
      </w:pPr>
    </w:p>
    <w:p w:rsidR="00C957FF" w:rsidRDefault="00C957FF" w:rsidP="00C957F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Key actions include:</w:t>
      </w:r>
      <w:r>
        <w:rPr>
          <w:rFonts w:ascii="Arial" w:hAnsi="Arial" w:cs="Arial"/>
        </w:rPr>
        <w:br/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supporting </w:t>
      </w:r>
      <w:r w:rsidRPr="006F5D9A">
        <w:rPr>
          <w:rFonts w:ascii="Arial" w:hAnsi="Arial" w:cs="Arial"/>
        </w:rPr>
        <w:t xml:space="preserve">frontline services </w:t>
      </w:r>
      <w:r>
        <w:rPr>
          <w:rFonts w:ascii="Arial" w:hAnsi="Arial" w:cs="Arial"/>
        </w:rPr>
        <w:t>to better recognise and respond to women and their children who have experienced sexual violence</w:t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improving training and resources for Aboriginal and Torres Strait Islander leaders to respond to, and prevent sexual violence in their communities</w:t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delivering an evidence-based community initiative to understand and counter the impact of pervasive pornography</w:t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broadening the categories of health workers who can collect forensic evidence</w:t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developing</w:t>
      </w:r>
      <w:proofErr w:type="gramEnd"/>
      <w:r>
        <w:rPr>
          <w:rFonts w:ascii="Arial" w:hAnsi="Arial" w:cs="Arial"/>
        </w:rPr>
        <w:t xml:space="preserve"> a national portal to assist women in the removal of intimate images that are distributed online without their consent. </w:t>
      </w:r>
    </w:p>
    <w:p w:rsidR="00C957FF" w:rsidRPr="004B1442" w:rsidRDefault="00C957FF" w:rsidP="00C957FF">
      <w:pPr>
        <w:pStyle w:val="NoSpacing"/>
        <w:rPr>
          <w:rFonts w:ascii="Arial" w:hAnsi="Arial" w:cs="Arial"/>
        </w:rPr>
      </w:pPr>
    </w:p>
    <w:p w:rsidR="00C957FF" w:rsidRPr="007534D3" w:rsidRDefault="00C957FF" w:rsidP="00C957FF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534D3">
        <w:rPr>
          <w:rFonts w:ascii="Arial" w:hAnsi="Arial" w:cs="Arial"/>
          <w:b/>
        </w:rPr>
        <w:t>Responding to children living with violence to help them feel safe at home and to recover from their experience.</w:t>
      </w:r>
    </w:p>
    <w:p w:rsidR="00C957FF" w:rsidRDefault="00C957FF" w:rsidP="00C957FF">
      <w:pPr>
        <w:pStyle w:val="NoSpacing"/>
        <w:rPr>
          <w:rFonts w:ascii="Arial" w:hAnsi="Arial" w:cs="Arial"/>
        </w:rPr>
      </w:pPr>
    </w:p>
    <w:p w:rsidR="00C957FF" w:rsidRDefault="00C957FF" w:rsidP="00C957F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Key actions include:</w:t>
      </w:r>
      <w:r>
        <w:rPr>
          <w:rFonts w:ascii="Arial" w:hAnsi="Arial" w:cs="Arial"/>
        </w:rPr>
        <w:br/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F5700B">
        <w:rPr>
          <w:rFonts w:ascii="Arial" w:hAnsi="Arial" w:cs="Arial"/>
        </w:rPr>
        <w:t>enhanc</w:t>
      </w:r>
      <w:r>
        <w:rPr>
          <w:rFonts w:ascii="Arial" w:hAnsi="Arial" w:cs="Arial"/>
        </w:rPr>
        <w:t>ing</w:t>
      </w:r>
      <w:r w:rsidRPr="00F5700B">
        <w:rPr>
          <w:rFonts w:ascii="Arial" w:hAnsi="Arial" w:cs="Arial"/>
        </w:rPr>
        <w:t xml:space="preserve"> the capacity of the family law system</w:t>
      </w:r>
      <w:r w:rsidR="00CB3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identify and respond to domestic violence </w:t>
      </w:r>
    </w:p>
    <w:p w:rsidR="00C957FF" w:rsidRPr="00F5700B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improving interactions between the family law and child protection systems</w:t>
      </w:r>
      <w:r w:rsidRPr="00F5700B">
        <w:rPr>
          <w:rFonts w:ascii="Arial" w:hAnsi="Arial" w:cs="Arial"/>
        </w:rPr>
        <w:t xml:space="preserve"> </w:t>
      </w:r>
    </w:p>
    <w:p w:rsid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building the capacity of specialist and mainstream service providers to recognise and respond to the impacts of violence on children</w:t>
      </w:r>
    </w:p>
    <w:p w:rsidR="00C957FF" w:rsidRPr="00C957FF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improving</w:t>
      </w:r>
      <w:proofErr w:type="gramEnd"/>
      <w:r>
        <w:rPr>
          <w:rFonts w:ascii="Arial" w:hAnsi="Arial" w:cs="Arial"/>
        </w:rPr>
        <w:t xml:space="preserve"> children’s safety through emerging technology by developing information for children who are exposed to, or at risk of, violence. </w:t>
      </w:r>
    </w:p>
    <w:p w:rsidR="00C957FF" w:rsidRPr="006F5D9A" w:rsidRDefault="00C957FF" w:rsidP="00C957FF">
      <w:pPr>
        <w:pStyle w:val="NoSpacing"/>
        <w:rPr>
          <w:rFonts w:ascii="Arial" w:hAnsi="Arial" w:cs="Arial"/>
        </w:rPr>
      </w:pPr>
    </w:p>
    <w:p w:rsidR="00C957FF" w:rsidRPr="007534D3" w:rsidRDefault="00C957FF" w:rsidP="00C957FF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534D3">
        <w:rPr>
          <w:rFonts w:ascii="Arial" w:hAnsi="Arial" w:cs="Arial"/>
          <w:b/>
        </w:rPr>
        <w:t>Holding perpetrators accountable across all systems, and target</w:t>
      </w:r>
      <w:r w:rsidR="00F50338" w:rsidRPr="007534D3">
        <w:rPr>
          <w:rFonts w:ascii="Arial" w:hAnsi="Arial" w:cs="Arial"/>
          <w:b/>
        </w:rPr>
        <w:t>ing</w:t>
      </w:r>
      <w:r w:rsidRPr="007534D3">
        <w:rPr>
          <w:rFonts w:ascii="Arial" w:hAnsi="Arial" w:cs="Arial"/>
          <w:b/>
        </w:rPr>
        <w:t xml:space="preserve"> responses that work to change their behaviour.</w:t>
      </w:r>
    </w:p>
    <w:p w:rsidR="00C957FF" w:rsidRDefault="00C957FF" w:rsidP="00C957FF">
      <w:pPr>
        <w:pStyle w:val="NoSpacing"/>
        <w:rPr>
          <w:rFonts w:ascii="Arial" w:hAnsi="Arial" w:cs="Arial"/>
        </w:rPr>
      </w:pPr>
    </w:p>
    <w:p w:rsidR="00C957FF" w:rsidRDefault="00C957FF" w:rsidP="00C957F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Key actions include:</w:t>
      </w:r>
      <w:r>
        <w:rPr>
          <w:rFonts w:ascii="Arial" w:hAnsi="Arial" w:cs="Arial"/>
        </w:rPr>
        <w:br/>
      </w:r>
    </w:p>
    <w:p w:rsidR="00C957FF" w:rsidRPr="00A1023A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implementing the </w:t>
      </w:r>
      <w:r w:rsidRPr="00F5700B">
        <w:rPr>
          <w:rFonts w:ascii="Arial" w:hAnsi="Arial" w:cs="Arial"/>
          <w:i/>
        </w:rPr>
        <w:t>National Outcome Standards for Perpetrator Interventions</w:t>
      </w:r>
      <w:r>
        <w:rPr>
          <w:rFonts w:ascii="Arial" w:hAnsi="Arial" w:cs="Arial"/>
        </w:rPr>
        <w:t xml:space="preserve"> to drive long term change</w:t>
      </w:r>
    </w:p>
    <w:p w:rsidR="00F950F5" w:rsidRPr="00F950F5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improving the </w:t>
      </w:r>
      <w:r w:rsidR="00F950F5">
        <w:rPr>
          <w:rFonts w:ascii="Arial" w:hAnsi="Arial" w:cs="Arial"/>
        </w:rPr>
        <w:t xml:space="preserve">outcomes from perpetrator interventions by </w:t>
      </w:r>
      <w:r w:rsidR="00924799">
        <w:rPr>
          <w:rFonts w:ascii="Arial" w:hAnsi="Arial" w:cs="Arial"/>
        </w:rPr>
        <w:t>strengthening the evidence base</w:t>
      </w:r>
    </w:p>
    <w:p w:rsidR="00C957FF" w:rsidRPr="00A1023A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improving ways to refer perpetrators to appropriate interventions early, based on individual risk factors</w:t>
      </w:r>
    </w:p>
    <w:p w:rsidR="00C957FF" w:rsidRPr="006F5D9A" w:rsidRDefault="00C957FF" w:rsidP="00C957FF">
      <w:pPr>
        <w:pStyle w:val="NoSpacing"/>
        <w:numPr>
          <w:ilvl w:val="1"/>
          <w:numId w:val="4"/>
        </w:numPr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</w:rPr>
        <w:t>progressively</w:t>
      </w:r>
      <w:proofErr w:type="gramEnd"/>
      <w:r>
        <w:rPr>
          <w:rFonts w:ascii="Arial" w:hAnsi="Arial" w:cs="Arial"/>
        </w:rPr>
        <w:t xml:space="preserve"> designing, trialling and evaluating innovative models of perpetrator interventions across community and correctional settings to understand what works.  </w:t>
      </w:r>
    </w:p>
    <w:p w:rsidR="00C957FF" w:rsidRPr="00C957FF" w:rsidRDefault="00C957FF" w:rsidP="00C957FF">
      <w:pPr>
        <w:pStyle w:val="Heading3"/>
      </w:pPr>
      <w:r w:rsidRPr="00C957FF">
        <w:t>More information</w:t>
      </w:r>
    </w:p>
    <w:p w:rsidR="00783146" w:rsidRPr="00E3063A" w:rsidRDefault="00C957FF" w:rsidP="00C957FF">
      <w:pPr>
        <w:rPr>
          <w:b/>
          <w:color w:val="290088"/>
        </w:rPr>
      </w:pPr>
      <w:r w:rsidRPr="004B1442">
        <w:rPr>
          <w:rFonts w:cs="Arial"/>
        </w:rPr>
        <w:t xml:space="preserve">Visit </w:t>
      </w:r>
      <w:r w:rsidR="00C97FBF">
        <w:rPr>
          <w:rFonts w:cs="Arial"/>
        </w:rPr>
        <w:t xml:space="preserve">the </w:t>
      </w:r>
      <w:hyperlink r:id="rId9" w:history="1">
        <w:r w:rsidR="00C97FBF">
          <w:rPr>
            <w:rStyle w:val="Hyperlink"/>
            <w:rFonts w:cs="Arial"/>
          </w:rPr>
          <w:t>National Plan website</w:t>
        </w:r>
      </w:hyperlink>
      <w:r w:rsidRPr="004B1442">
        <w:rPr>
          <w:rFonts w:cs="Arial"/>
        </w:rPr>
        <w:t xml:space="preserve"> for more information on the Third Action Plan, </w:t>
      </w:r>
      <w:r w:rsidRPr="004B1442">
        <w:rPr>
          <w:rFonts w:cs="Arial"/>
          <w:i/>
        </w:rPr>
        <w:t xml:space="preserve">National Plan to Reduce Violence </w:t>
      </w:r>
      <w:r w:rsidR="00157D89">
        <w:rPr>
          <w:rFonts w:cs="Arial"/>
          <w:i/>
        </w:rPr>
        <w:t>a</w:t>
      </w:r>
      <w:r w:rsidRPr="004B1442">
        <w:rPr>
          <w:rFonts w:cs="Arial"/>
          <w:i/>
        </w:rPr>
        <w:t>gainst Women and their Children (2010-2022),</w:t>
      </w:r>
      <w:r w:rsidRPr="004B1442">
        <w:rPr>
          <w:rFonts w:cs="Arial"/>
        </w:rPr>
        <w:t xml:space="preserve"> </w:t>
      </w:r>
      <w:r>
        <w:rPr>
          <w:rFonts w:cs="Arial"/>
        </w:rPr>
        <w:t>statistics and research.</w:t>
      </w:r>
    </w:p>
    <w:sectPr w:rsidR="00783146" w:rsidRPr="00E3063A" w:rsidSect="00C957FF">
      <w:headerReference w:type="default" r:id="rId10"/>
      <w:footerReference w:type="default" r:id="rId11"/>
      <w:type w:val="continuous"/>
      <w:pgSz w:w="11906" w:h="16838"/>
      <w:pgMar w:top="396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D7" w:rsidRDefault="001233D7" w:rsidP="0050407E">
      <w:pPr>
        <w:spacing w:after="0" w:line="240" w:lineRule="auto"/>
      </w:pPr>
      <w:r>
        <w:separator/>
      </w:r>
    </w:p>
  </w:endnote>
  <w:endnote w:type="continuationSeparator" w:id="0">
    <w:p w:rsidR="001233D7" w:rsidRDefault="001233D7" w:rsidP="0050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50407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8B412A6" wp14:editId="2F3C63B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536400"/>
          <wp:effectExtent l="0" t="0" r="3175" b="0"/>
          <wp:wrapNone/>
          <wp:docPr id="3" name="Picture 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D7" w:rsidRDefault="001233D7" w:rsidP="0050407E">
      <w:pPr>
        <w:spacing w:after="0" w:line="240" w:lineRule="auto"/>
      </w:pPr>
      <w:r>
        <w:separator/>
      </w:r>
    </w:p>
  </w:footnote>
  <w:footnote w:type="continuationSeparator" w:id="0">
    <w:p w:rsidR="001233D7" w:rsidRDefault="001233D7" w:rsidP="0050407E">
      <w:pPr>
        <w:spacing w:after="0" w:line="240" w:lineRule="auto"/>
      </w:pPr>
      <w:r>
        <w:continuationSeparator/>
      </w:r>
    </w:p>
  </w:footnote>
  <w:footnote w:id="1">
    <w:p w:rsidR="00C957FF" w:rsidRPr="00DE5803" w:rsidRDefault="00C957FF" w:rsidP="00C957FF">
      <w:pPr>
        <w:pStyle w:val="FootnoteText"/>
        <w:rPr>
          <w:rFonts w:ascii="Arial" w:hAnsi="Arial" w:cs="Arial"/>
          <w:sz w:val="18"/>
          <w:szCs w:val="18"/>
        </w:rPr>
      </w:pPr>
      <w:r w:rsidRPr="00DE5803">
        <w:rPr>
          <w:rStyle w:val="FootnoteReference"/>
          <w:rFonts w:ascii="Arial" w:hAnsi="Arial" w:cs="Arial"/>
          <w:sz w:val="18"/>
          <w:szCs w:val="18"/>
        </w:rPr>
        <w:footnoteRef/>
      </w:r>
      <w:r w:rsidRPr="00DE5803">
        <w:rPr>
          <w:rFonts w:ascii="Arial" w:hAnsi="Arial" w:cs="Arial"/>
          <w:sz w:val="18"/>
          <w:szCs w:val="18"/>
        </w:rPr>
        <w:t xml:space="preserve"> </w:t>
      </w:r>
      <w:r w:rsidRPr="00DE5803">
        <w:rPr>
          <w:rFonts w:ascii="Arial" w:hAnsi="Arial" w:cs="Arial"/>
          <w:color w:val="000000"/>
          <w:sz w:val="18"/>
          <w:szCs w:val="18"/>
          <w:lang w:val="en-US"/>
        </w:rPr>
        <w:t xml:space="preserve">PSS: Australian Bureau of Statistics 2012, Personal Safety, cat. no. 4906.0, </w:t>
      </w:r>
      <w:r w:rsidRPr="00DE5803">
        <w:rPr>
          <w:rFonts w:ascii="Arial" w:hAnsi="Arial" w:cs="Arial"/>
          <w:sz w:val="18"/>
          <w:szCs w:val="18"/>
        </w:rPr>
        <w:t xml:space="preserve"> </w:t>
      </w:r>
      <w:r w:rsidRPr="00DE5803">
        <w:rPr>
          <w:rStyle w:val="Hyperlink"/>
          <w:rFonts w:ascii="Arial" w:hAnsi="Arial" w:cs="Arial"/>
          <w:sz w:val="18"/>
          <w:szCs w:val="18"/>
          <w:lang w:val="en-US"/>
        </w:rPr>
        <w:t>http://www.abs.gov.au/ausstats%5Cabs@.nsf/0/0556FBD355B2719BCA2571C50074ABF2?Opendocument</w:t>
      </w:r>
    </w:p>
  </w:footnote>
  <w:footnote w:id="2">
    <w:p w:rsidR="00C957FF" w:rsidRDefault="00C957FF" w:rsidP="00C957FF">
      <w:pPr>
        <w:pStyle w:val="FootnoteText"/>
      </w:pPr>
      <w:r w:rsidRPr="00DE5803">
        <w:rPr>
          <w:rStyle w:val="FootnoteReference"/>
          <w:rFonts w:ascii="Arial" w:hAnsi="Arial" w:cs="Arial"/>
          <w:sz w:val="18"/>
          <w:szCs w:val="18"/>
        </w:rPr>
        <w:footnoteRef/>
      </w:r>
      <w:r w:rsidRPr="00DE5803">
        <w:rPr>
          <w:rFonts w:ascii="Arial" w:hAnsi="Arial" w:cs="Arial"/>
          <w:sz w:val="18"/>
          <w:szCs w:val="18"/>
        </w:rPr>
        <w:t xml:space="preserve"> </w:t>
      </w:r>
      <w:r w:rsidRPr="00DE5803">
        <w:rPr>
          <w:rFonts w:ascii="Arial" w:hAnsi="Arial" w:cs="Arial"/>
          <w:color w:val="000000"/>
          <w:sz w:val="18"/>
          <w:szCs w:val="18"/>
          <w:lang w:val="en-US"/>
        </w:rPr>
        <w:t>Australian Institute of Health and Welfare (Unpublished) National Hospital Morbidity Database, 2012-13</w:t>
      </w:r>
      <w:r w:rsidRPr="00A4133C">
        <w:rPr>
          <w:rFonts w:cs="Arial"/>
          <w:color w:val="000000"/>
          <w:sz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3C77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2AD6817" wp14:editId="017F3C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268000"/>
          <wp:effectExtent l="0" t="0" r="3175" b="0"/>
          <wp:wrapNone/>
          <wp:docPr id="1" name="Picture 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07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93B4E99" wp14:editId="4342E76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0592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39C"/>
    <w:multiLevelType w:val="hybridMultilevel"/>
    <w:tmpl w:val="DB7E156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362A2"/>
    <w:multiLevelType w:val="hybridMultilevel"/>
    <w:tmpl w:val="55947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2565"/>
    <w:multiLevelType w:val="hybridMultilevel"/>
    <w:tmpl w:val="03705916"/>
    <w:lvl w:ilvl="0" w:tplc="07EA1860">
      <w:start w:val="1"/>
      <w:numFmt w:val="bullet"/>
      <w:pStyle w:val="Bullet1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21A32314"/>
    <w:multiLevelType w:val="hybridMultilevel"/>
    <w:tmpl w:val="E2F0939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047548B"/>
    <w:multiLevelType w:val="hybridMultilevel"/>
    <w:tmpl w:val="A522BC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E"/>
    <w:rsid w:val="001202D2"/>
    <w:rsid w:val="001233D7"/>
    <w:rsid w:val="00157D89"/>
    <w:rsid w:val="0018242D"/>
    <w:rsid w:val="001C1461"/>
    <w:rsid w:val="001E66B3"/>
    <w:rsid w:val="003065A3"/>
    <w:rsid w:val="00322517"/>
    <w:rsid w:val="00330AE1"/>
    <w:rsid w:val="00385693"/>
    <w:rsid w:val="003934A2"/>
    <w:rsid w:val="003C773B"/>
    <w:rsid w:val="003E7C6E"/>
    <w:rsid w:val="004B2F0E"/>
    <w:rsid w:val="0050407E"/>
    <w:rsid w:val="00625AB2"/>
    <w:rsid w:val="0065429A"/>
    <w:rsid w:val="006D4BCB"/>
    <w:rsid w:val="007534D3"/>
    <w:rsid w:val="00763054"/>
    <w:rsid w:val="00783146"/>
    <w:rsid w:val="00793031"/>
    <w:rsid w:val="008347C1"/>
    <w:rsid w:val="008D5EDC"/>
    <w:rsid w:val="008F0269"/>
    <w:rsid w:val="008F21CE"/>
    <w:rsid w:val="00924799"/>
    <w:rsid w:val="00927392"/>
    <w:rsid w:val="0093759E"/>
    <w:rsid w:val="00A06A0D"/>
    <w:rsid w:val="00A130DA"/>
    <w:rsid w:val="00A6512E"/>
    <w:rsid w:val="00AE7B01"/>
    <w:rsid w:val="00BE316E"/>
    <w:rsid w:val="00C957FF"/>
    <w:rsid w:val="00C97FBF"/>
    <w:rsid w:val="00CB3CA6"/>
    <w:rsid w:val="00CC088F"/>
    <w:rsid w:val="00D07B70"/>
    <w:rsid w:val="00D77222"/>
    <w:rsid w:val="00D86561"/>
    <w:rsid w:val="00DD4072"/>
    <w:rsid w:val="00DE5803"/>
    <w:rsid w:val="00E029A7"/>
    <w:rsid w:val="00E3063A"/>
    <w:rsid w:val="00F50338"/>
    <w:rsid w:val="00F7229C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Recommendation,List Paragraph1,List Paragraph11,L,CV text,F5 List Paragraph,Dot pt,Medium Grid 1 - Accent 21,Numbered Paragraph,List Paragraph111,List Paragraph2,Bulleted Para,NFP GP Bulleted List,FooterText,numbered,列出段落,列出段落1,Number,列出段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Recommendation Char,List Paragraph1 Char,List Paragraph11 Char,L Char,CV text Char,F5 List Paragraph Char,Dot pt Char,Medium Grid 1 - Accent 21 Char,Numbered Paragraph Char,List Paragraph111 Char,List Paragraph2 Char,FooterText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NoSpacing">
    <w:name w:val="No Spacing"/>
    <w:uiPriority w:val="1"/>
    <w:qFormat/>
    <w:rsid w:val="00C957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57FF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7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3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3"/>
    <w:rPr>
      <w:rFonts w:ascii="Arial" w:hAnsi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Recommendation,List Paragraph1,List Paragraph11,L,CV text,F5 List Paragraph,Dot pt,Medium Grid 1 - Accent 21,Numbered Paragraph,List Paragraph111,List Paragraph2,Bulleted Para,NFP GP Bulleted List,FooterText,numbered,列出段落,列出段落1,Number,列出段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Recommendation Char,List Paragraph1 Char,List Paragraph11 Char,L Char,CV text Char,F5 List Paragraph Char,Dot pt Char,Medium Grid 1 - Accent 21 Char,Numbered Paragraph Char,List Paragraph111 Char,List Paragraph2 Char,FooterText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NoSpacing">
    <w:name w:val="No Spacing"/>
    <w:uiPriority w:val="1"/>
    <w:qFormat/>
    <w:rsid w:val="00C957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57FF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7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3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3"/>
    <w:rPr>
      <w:rFonts w:ascii="Arial" w:hAnsi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an4womenssafety.dss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EA01-8B32-4C89-ACC9-164EB0F5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6552</Characters>
  <Application>Microsoft Office Word</Application>
  <DocSecurity>0</DocSecurity>
  <Lines>145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Fountain</dc:creator>
  <cp:lastModifiedBy>SUMITHRA, Suhasini</cp:lastModifiedBy>
  <cp:revision>17</cp:revision>
  <cp:lastPrinted>2016-10-23T23:46:00Z</cp:lastPrinted>
  <dcterms:created xsi:type="dcterms:W3CDTF">2016-10-25T01:00:00Z</dcterms:created>
  <dcterms:modified xsi:type="dcterms:W3CDTF">2016-10-25T22:30:00Z</dcterms:modified>
</cp:coreProperties>
</file>