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35" w:rsidRDefault="00DB1753" w:rsidP="00360471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4590EE3B" wp14:editId="641030B6">
            <wp:extent cx="3386938" cy="1033192"/>
            <wp:effectExtent l="0" t="0" r="4445" b="0"/>
            <wp:docPr id="2" name="Picture 2" descr="C:\Users\BS0051\AppData\Local\Microsoft\Windows\Temporary Internet Files\Content.Outlook\9KGFGH38\Aust Gov inl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0051\AppData\Local\Microsoft\Windows\Temporary Internet Files\Content.Outlook\9KGFGH38\Aust Gov inlin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90" cy="103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EA5" w:rsidRPr="00A235C8" w:rsidRDefault="000F1EA5" w:rsidP="00360471">
      <w:pPr>
        <w:pStyle w:val="Title"/>
        <w:rPr>
          <w:color w:val="000000" w:themeColor="text1"/>
          <w:sz w:val="66"/>
          <w:szCs w:val="66"/>
        </w:rPr>
      </w:pPr>
      <w:r w:rsidRPr="00A235C8">
        <w:rPr>
          <w:color w:val="000000" w:themeColor="text1"/>
          <w:sz w:val="66"/>
          <w:szCs w:val="66"/>
        </w:rPr>
        <w:t>Family Day Care</w:t>
      </w:r>
      <w:r w:rsidR="009A72B1" w:rsidRPr="00A235C8">
        <w:rPr>
          <w:color w:val="000000" w:themeColor="text1"/>
          <w:sz w:val="66"/>
          <w:szCs w:val="66"/>
        </w:rPr>
        <w:t xml:space="preserve"> Services:</w:t>
      </w:r>
    </w:p>
    <w:p w:rsidR="007E491A" w:rsidRPr="00F90A04" w:rsidRDefault="00003A3F" w:rsidP="004C1E7C">
      <w:pPr>
        <w:pStyle w:val="Subtitle"/>
        <w:spacing w:after="240"/>
        <w:rPr>
          <w:spacing w:val="0"/>
        </w:rPr>
      </w:pPr>
      <w:r>
        <w:t>Specified Circumstance</w:t>
      </w:r>
      <w:r w:rsidR="00385A78">
        <w:t xml:space="preserve"> </w:t>
      </w:r>
      <w:r w:rsidR="00360471" w:rsidRPr="00371526">
        <w:t>Information</w:t>
      </w:r>
      <w:r w:rsidR="00F63189">
        <w:t xml:space="preserve"> Request</w:t>
      </w:r>
      <w:r w:rsidR="00360471" w:rsidRPr="00371526">
        <w:t xml:space="preserve"> </w:t>
      </w:r>
      <w:bookmarkStart w:id="1" w:name="_Toc391890681"/>
    </w:p>
    <w:p w:rsidR="00C76DF6" w:rsidRDefault="00C76DF6" w:rsidP="00975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Cs/>
        </w:rPr>
      </w:pPr>
      <w:r>
        <w:t xml:space="preserve">If your approved family day care service uses this form to request </w:t>
      </w:r>
      <w:r w:rsidR="007E491A">
        <w:t xml:space="preserve">information and documents </w:t>
      </w:r>
      <w:r>
        <w:t>to be provided to your service by certain individuals for the purposes of</w:t>
      </w:r>
      <w:r w:rsidR="007E491A">
        <w:t xml:space="preserve"> </w:t>
      </w:r>
      <w:r>
        <w:t>sub</w:t>
      </w:r>
      <w:r w:rsidR="007E491A">
        <w:t>sections 10A(2)</w:t>
      </w:r>
      <w:r>
        <w:t>, 10A(3)</w:t>
      </w:r>
      <w:r w:rsidR="007E491A">
        <w:t xml:space="preserve"> and 10A(</w:t>
      </w:r>
      <w:r>
        <w:t>5</w:t>
      </w:r>
      <w:r w:rsidR="007E491A">
        <w:t xml:space="preserve">) of the </w:t>
      </w:r>
      <w:r w:rsidR="007E491A" w:rsidRPr="00975F9A">
        <w:rPr>
          <w:i/>
          <w:iCs/>
        </w:rPr>
        <w:t xml:space="preserve">Child Care Benefit (Eligibility of Child Care Services for Approval and Continued Approval) Determination </w:t>
      </w:r>
      <w:r>
        <w:rPr>
          <w:i/>
          <w:iCs/>
        </w:rPr>
        <w:t>2000</w:t>
      </w:r>
      <w:r w:rsidRPr="00E83F97">
        <w:rPr>
          <w:iCs/>
        </w:rPr>
        <w:t xml:space="preserve">, </w:t>
      </w:r>
      <w:r w:rsidR="00FB61A9">
        <w:rPr>
          <w:iCs/>
        </w:rPr>
        <w:t xml:space="preserve">and to request authorisation to disclose the information (subsection 10(9)), </w:t>
      </w:r>
      <w:r w:rsidRPr="00E83F97">
        <w:rPr>
          <w:iCs/>
        </w:rPr>
        <w:t>the Department</w:t>
      </w:r>
      <w:r>
        <w:rPr>
          <w:i/>
          <w:iCs/>
        </w:rPr>
        <w:t xml:space="preserve"> </w:t>
      </w:r>
      <w:r w:rsidRPr="00E83F97">
        <w:rPr>
          <w:iCs/>
        </w:rPr>
        <w:t xml:space="preserve">of Education and Training </w:t>
      </w:r>
      <w:r w:rsidRPr="00C76DF6">
        <w:rPr>
          <w:iCs/>
        </w:rPr>
        <w:t>will accept that your service will have complied with its obl</w:t>
      </w:r>
      <w:r>
        <w:rPr>
          <w:iCs/>
        </w:rPr>
        <w:t>igation under those subsections to request the information and documents</w:t>
      </w:r>
      <w:r w:rsidR="00FB61A9">
        <w:rPr>
          <w:iCs/>
        </w:rPr>
        <w:t>, and authorisation,</w:t>
      </w:r>
      <w:r>
        <w:rPr>
          <w:iCs/>
        </w:rPr>
        <w:t xml:space="preserve"> from the individuals to whom you give this form. </w:t>
      </w:r>
    </w:p>
    <w:p w:rsidR="007E491A" w:rsidRPr="00975F9A" w:rsidRDefault="00C76DF6" w:rsidP="00975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iCs/>
        </w:rPr>
        <w:t>Your service is not required to use this form</w:t>
      </w:r>
      <w:r w:rsidR="006D11B4">
        <w:rPr>
          <w:iCs/>
        </w:rPr>
        <w:t xml:space="preserve">. </w:t>
      </w:r>
      <w:r>
        <w:rPr>
          <w:iCs/>
        </w:rPr>
        <w:t>Your service</w:t>
      </w:r>
      <w:r w:rsidR="006D11B4">
        <w:rPr>
          <w:iCs/>
        </w:rPr>
        <w:t xml:space="preserve"> may request the information and documents </w:t>
      </w:r>
      <w:r>
        <w:rPr>
          <w:iCs/>
        </w:rPr>
        <w:t xml:space="preserve">under </w:t>
      </w:r>
      <w:r>
        <w:t xml:space="preserve">subsections </w:t>
      </w:r>
      <w:proofErr w:type="gramStart"/>
      <w:r>
        <w:t>10A(</w:t>
      </w:r>
      <w:proofErr w:type="gramEnd"/>
      <w:r>
        <w:t>2), 10A(3)</w:t>
      </w:r>
      <w:r w:rsidR="00FB61A9">
        <w:t>,</w:t>
      </w:r>
      <w:r>
        <w:t xml:space="preserve"> </w:t>
      </w:r>
      <w:r w:rsidR="00FB61A9">
        <w:t>1</w:t>
      </w:r>
      <w:r>
        <w:t xml:space="preserve">0A(5) </w:t>
      </w:r>
      <w:r w:rsidR="00FB61A9">
        <w:t xml:space="preserve">and 10(9) </w:t>
      </w:r>
      <w:r w:rsidR="006D11B4">
        <w:rPr>
          <w:iCs/>
        </w:rPr>
        <w:t xml:space="preserve">in other ways. </w:t>
      </w:r>
      <w:r w:rsidR="007E491A">
        <w:rPr>
          <w:i/>
          <w:iCs/>
        </w:rPr>
        <w:t xml:space="preserve"> </w:t>
      </w:r>
      <w:r w:rsidR="007E491A" w:rsidRPr="00975F9A">
        <w:t xml:space="preserve">  </w:t>
      </w:r>
    </w:p>
    <w:p w:rsidR="007E491A" w:rsidRDefault="00003A3F" w:rsidP="00F2153A">
      <w:pPr>
        <w:rPr>
          <w:sz w:val="20"/>
        </w:rPr>
      </w:pPr>
      <w:r w:rsidRPr="00360471">
        <w:rPr>
          <w:sz w:val="20"/>
          <w:szCs w:val="20"/>
        </w:rPr>
        <w:t xml:space="preserve">Family Day Care </w:t>
      </w:r>
      <w:r>
        <w:rPr>
          <w:sz w:val="20"/>
          <w:szCs w:val="20"/>
        </w:rPr>
        <w:t>(</w:t>
      </w:r>
      <w:r w:rsidRPr="00003A3F">
        <w:rPr>
          <w:sz w:val="20"/>
        </w:rPr>
        <w:t>FDC</w:t>
      </w:r>
      <w:r>
        <w:rPr>
          <w:sz w:val="20"/>
        </w:rPr>
        <w:t>)</w:t>
      </w:r>
      <w:r w:rsidRPr="00003A3F">
        <w:rPr>
          <w:sz w:val="20"/>
        </w:rPr>
        <w:t xml:space="preserve"> educators and their partners are no</w:t>
      </w:r>
      <w:r w:rsidR="008A56A1">
        <w:rPr>
          <w:sz w:val="20"/>
        </w:rPr>
        <w:t>t</w:t>
      </w:r>
      <w:r w:rsidRPr="00003A3F">
        <w:rPr>
          <w:sz w:val="20"/>
        </w:rPr>
        <w:t xml:space="preserve"> entitled to receive child care payments for their own child’s session of FDC if, on that same day, the FDC educator provides FDC </w:t>
      </w:r>
      <w:r w:rsidR="00D84B40">
        <w:rPr>
          <w:sz w:val="20"/>
        </w:rPr>
        <w:t>to other children</w:t>
      </w:r>
      <w:r w:rsidRPr="00003A3F">
        <w:rPr>
          <w:sz w:val="20"/>
        </w:rPr>
        <w:t xml:space="preserve">, unless </w:t>
      </w:r>
      <w:r w:rsidR="000F0E02">
        <w:rPr>
          <w:sz w:val="20"/>
        </w:rPr>
        <w:t xml:space="preserve">a </w:t>
      </w:r>
      <w:r w:rsidRPr="00003A3F">
        <w:rPr>
          <w:sz w:val="20"/>
        </w:rPr>
        <w:t>specified circumstance appl</w:t>
      </w:r>
      <w:r w:rsidR="000F0E02">
        <w:rPr>
          <w:sz w:val="20"/>
        </w:rPr>
        <w:t>ies</w:t>
      </w:r>
      <w:r w:rsidRPr="00003A3F">
        <w:rPr>
          <w:sz w:val="20"/>
        </w:rPr>
        <w:t>.</w:t>
      </w:r>
      <w:r w:rsidR="000F1EA5">
        <w:rPr>
          <w:sz w:val="20"/>
        </w:rPr>
        <w:t xml:space="preserve"> </w:t>
      </w:r>
    </w:p>
    <w:p w:rsidR="006D11B4" w:rsidRDefault="006D11B4" w:rsidP="00F2153A">
      <w:pPr>
        <w:rPr>
          <w:sz w:val="20"/>
        </w:rPr>
      </w:pPr>
      <w:r>
        <w:rPr>
          <w:sz w:val="20"/>
        </w:rPr>
        <w:t>You</w:t>
      </w:r>
      <w:r w:rsidR="00917599">
        <w:rPr>
          <w:sz w:val="20"/>
        </w:rPr>
        <w:t>, the eligible individual for [insert child’s name],</w:t>
      </w:r>
      <w:r>
        <w:rPr>
          <w:sz w:val="20"/>
        </w:rPr>
        <w:t xml:space="preserve"> are receiving this </w:t>
      </w:r>
      <w:r w:rsidR="003D538A">
        <w:rPr>
          <w:sz w:val="20"/>
        </w:rPr>
        <w:t xml:space="preserve">request for information and documents </w:t>
      </w:r>
      <w:r>
        <w:rPr>
          <w:sz w:val="20"/>
        </w:rPr>
        <w:t xml:space="preserve">from [service name] because, within the last </w:t>
      </w:r>
      <w:r w:rsidR="0012475D">
        <w:rPr>
          <w:sz w:val="20"/>
        </w:rPr>
        <w:t>seven</w:t>
      </w:r>
      <w:r>
        <w:rPr>
          <w:sz w:val="20"/>
        </w:rPr>
        <w:t xml:space="preserve"> days, you have informed [service name] that a specified circumstance applies.</w:t>
      </w:r>
    </w:p>
    <w:p w:rsidR="006D11B4" w:rsidRDefault="006D11B4" w:rsidP="006D11B4">
      <w:pPr>
        <w:rPr>
          <w:sz w:val="20"/>
          <w:szCs w:val="20"/>
        </w:rPr>
      </w:pPr>
      <w:r>
        <w:rPr>
          <w:sz w:val="20"/>
        </w:rPr>
        <w:t>In order for a specified circumstance to apply, documentary evidence of the specified circumstance must be provided to [service name].</w:t>
      </w:r>
    </w:p>
    <w:p w:rsidR="006D11B4" w:rsidRDefault="00917599" w:rsidP="00F2153A">
      <w:pPr>
        <w:rPr>
          <w:sz w:val="20"/>
        </w:rPr>
      </w:pPr>
      <w:r>
        <w:rPr>
          <w:sz w:val="20"/>
        </w:rPr>
        <w:t>Please</w:t>
      </w:r>
      <w:r w:rsidR="006D11B4">
        <w:rPr>
          <w:sz w:val="20"/>
        </w:rPr>
        <w:t xml:space="preserve"> provide the information and </w:t>
      </w:r>
      <w:r w:rsidR="00E83F97">
        <w:rPr>
          <w:sz w:val="20"/>
        </w:rPr>
        <w:t xml:space="preserve">the applicable </w:t>
      </w:r>
      <w:r w:rsidR="006D11B4">
        <w:rPr>
          <w:sz w:val="20"/>
        </w:rPr>
        <w:t>documents listed below.</w:t>
      </w:r>
      <w:r>
        <w:rPr>
          <w:sz w:val="20"/>
        </w:rPr>
        <w:t xml:space="preserve"> </w:t>
      </w:r>
    </w:p>
    <w:p w:rsidR="00917599" w:rsidRDefault="00917599" w:rsidP="00F2153A">
      <w:pPr>
        <w:rPr>
          <w:sz w:val="20"/>
        </w:rPr>
      </w:pPr>
      <w:r w:rsidRPr="00975F9A">
        <w:rPr>
          <w:sz w:val="20"/>
        </w:rPr>
        <w:t xml:space="preserve">Please advise </w:t>
      </w:r>
      <w:r>
        <w:rPr>
          <w:sz w:val="20"/>
        </w:rPr>
        <w:t>[service name]</w:t>
      </w:r>
      <w:r w:rsidRPr="00975F9A">
        <w:rPr>
          <w:sz w:val="20"/>
        </w:rPr>
        <w:t xml:space="preserve"> </w:t>
      </w:r>
      <w:r w:rsidR="00DE0AA6">
        <w:rPr>
          <w:sz w:val="20"/>
        </w:rPr>
        <w:t xml:space="preserve">within </w:t>
      </w:r>
      <w:r w:rsidR="0012475D">
        <w:rPr>
          <w:sz w:val="20"/>
        </w:rPr>
        <w:t>seven</w:t>
      </w:r>
      <w:r w:rsidR="00DE0AA6">
        <w:rPr>
          <w:sz w:val="20"/>
        </w:rPr>
        <w:t xml:space="preserve"> days </w:t>
      </w:r>
      <w:r w:rsidRPr="00975F9A">
        <w:rPr>
          <w:sz w:val="20"/>
        </w:rPr>
        <w:t xml:space="preserve">of any change that would to </w:t>
      </w:r>
      <w:r>
        <w:rPr>
          <w:sz w:val="20"/>
        </w:rPr>
        <w:t>result in you</w:t>
      </w:r>
      <w:r w:rsidRPr="00975F9A">
        <w:rPr>
          <w:sz w:val="20"/>
        </w:rPr>
        <w:t xml:space="preserve"> providing different information or documents.</w:t>
      </w:r>
      <w:r w:rsidR="00DE0AA6">
        <w:rPr>
          <w:sz w:val="20"/>
        </w:rPr>
        <w:t xml:space="preserve"> If </w:t>
      </w:r>
      <w:r w:rsidR="003D538A">
        <w:rPr>
          <w:sz w:val="20"/>
        </w:rPr>
        <w:t>such a change occurs</w:t>
      </w:r>
      <w:r w:rsidR="00DE0AA6">
        <w:rPr>
          <w:sz w:val="20"/>
        </w:rPr>
        <w:t xml:space="preserve">, please provide the information and documents with </w:t>
      </w:r>
      <w:r w:rsidR="0012475D">
        <w:rPr>
          <w:sz w:val="20"/>
        </w:rPr>
        <w:t>seven</w:t>
      </w:r>
      <w:r w:rsidR="00DE0AA6">
        <w:rPr>
          <w:sz w:val="20"/>
        </w:rPr>
        <w:t xml:space="preserve"> days of the change.</w:t>
      </w:r>
    </w:p>
    <w:p w:rsidR="00917599" w:rsidRDefault="00917599" w:rsidP="00F2153A">
      <w:pPr>
        <w:rPr>
          <w:sz w:val="20"/>
        </w:rPr>
      </w:pPr>
      <w:r>
        <w:rPr>
          <w:sz w:val="20"/>
        </w:rPr>
        <w:t xml:space="preserve">Please also sign the consent form </w:t>
      </w:r>
      <w:r w:rsidR="00DE0AA6" w:rsidRPr="00975F9A">
        <w:rPr>
          <w:sz w:val="20"/>
        </w:rPr>
        <w:t>authorising</w:t>
      </w:r>
      <w:r w:rsidR="003D538A">
        <w:rPr>
          <w:sz w:val="20"/>
        </w:rPr>
        <w:t xml:space="preserve"> </w:t>
      </w:r>
      <w:r w:rsidR="00E83F97">
        <w:rPr>
          <w:sz w:val="20"/>
        </w:rPr>
        <w:t>[service name</w:t>
      </w:r>
      <w:proofErr w:type="gramStart"/>
      <w:r w:rsidR="00E83F97">
        <w:rPr>
          <w:sz w:val="20"/>
        </w:rPr>
        <w:t>]</w:t>
      </w:r>
      <w:r w:rsidR="00DE0AA6" w:rsidRPr="00975F9A">
        <w:rPr>
          <w:sz w:val="20"/>
        </w:rPr>
        <w:t>to</w:t>
      </w:r>
      <w:proofErr w:type="gramEnd"/>
      <w:r w:rsidR="00DE0AA6" w:rsidRPr="00975F9A">
        <w:rPr>
          <w:sz w:val="20"/>
        </w:rPr>
        <w:t xml:space="preserve"> disclose the information and documents </w:t>
      </w:r>
      <w:r w:rsidR="003D538A">
        <w:rPr>
          <w:sz w:val="20"/>
        </w:rPr>
        <w:t xml:space="preserve">you provide </w:t>
      </w:r>
      <w:r w:rsidR="00DE0AA6" w:rsidRPr="00975F9A">
        <w:rPr>
          <w:sz w:val="20"/>
        </w:rPr>
        <w:t xml:space="preserve">to the Department of </w:t>
      </w:r>
      <w:r w:rsidR="00E83F97">
        <w:rPr>
          <w:sz w:val="20"/>
        </w:rPr>
        <w:t>Education and Training.</w:t>
      </w:r>
    </w:p>
    <w:p w:rsidR="00B6052C" w:rsidRPr="00A235C8" w:rsidRDefault="006D11B4" w:rsidP="00975F9A">
      <w:pPr>
        <w:pStyle w:val="Heading1"/>
        <w:rPr>
          <w:color w:val="000000" w:themeColor="text1"/>
        </w:rPr>
      </w:pPr>
      <w:r w:rsidRPr="00A235C8">
        <w:rPr>
          <w:color w:val="000000" w:themeColor="text1"/>
          <w:sz w:val="32"/>
        </w:rPr>
        <w:t>Information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formation requested"/>
        <w:tblDescription w:val="Information requested"/>
      </w:tblPr>
      <w:tblGrid>
        <w:gridCol w:w="4253"/>
        <w:gridCol w:w="6059"/>
      </w:tblGrid>
      <w:tr w:rsidR="000E4CC2" w:rsidTr="000E4CC2">
        <w:tc>
          <w:tcPr>
            <w:tcW w:w="4253" w:type="dxa"/>
          </w:tcPr>
          <w:p w:rsidR="000E4CC2" w:rsidRPr="006D11B4" w:rsidRDefault="00917599" w:rsidP="004C1E7C">
            <w:pPr>
              <w:pStyle w:val="TableText"/>
            </w:pPr>
            <w:r>
              <w:t>Your name</w:t>
            </w:r>
          </w:p>
        </w:tc>
        <w:tc>
          <w:tcPr>
            <w:tcW w:w="6059" w:type="dxa"/>
          </w:tcPr>
          <w:p w:rsidR="000E4CC2" w:rsidRDefault="000E4CC2" w:rsidP="004C1E7C">
            <w:pPr>
              <w:pStyle w:val="TableText"/>
            </w:pPr>
          </w:p>
        </w:tc>
      </w:tr>
      <w:tr w:rsidR="006D11B4" w:rsidTr="000E4CC2">
        <w:tc>
          <w:tcPr>
            <w:tcW w:w="4253" w:type="dxa"/>
          </w:tcPr>
          <w:p w:rsidR="006D11B4" w:rsidRPr="00975F9A" w:rsidRDefault="00917599" w:rsidP="004C1E7C">
            <w:pPr>
              <w:pStyle w:val="TableText"/>
            </w:pPr>
            <w:r>
              <w:t>Your partner’s name (if any)</w:t>
            </w:r>
          </w:p>
        </w:tc>
        <w:tc>
          <w:tcPr>
            <w:tcW w:w="6059" w:type="dxa"/>
          </w:tcPr>
          <w:p w:rsidR="006D11B4" w:rsidRDefault="006D11B4" w:rsidP="004C1E7C">
            <w:pPr>
              <w:pStyle w:val="TableText"/>
            </w:pPr>
          </w:p>
        </w:tc>
      </w:tr>
      <w:tr w:rsidR="00B40B1E" w:rsidTr="000E4CC2">
        <w:tc>
          <w:tcPr>
            <w:tcW w:w="4253" w:type="dxa"/>
          </w:tcPr>
          <w:p w:rsidR="00B40B1E" w:rsidRDefault="00B40B1E" w:rsidP="004C1E7C">
            <w:pPr>
              <w:pStyle w:val="TableText"/>
            </w:pPr>
            <w:r>
              <w:t>The name of the FDC educator</w:t>
            </w:r>
          </w:p>
        </w:tc>
        <w:tc>
          <w:tcPr>
            <w:tcW w:w="6059" w:type="dxa"/>
          </w:tcPr>
          <w:p w:rsidR="00B40B1E" w:rsidRDefault="00B40B1E" w:rsidP="004C1E7C">
            <w:pPr>
              <w:pStyle w:val="TableText"/>
            </w:pPr>
          </w:p>
        </w:tc>
      </w:tr>
      <w:tr w:rsidR="006D11B4" w:rsidTr="000E4CC2">
        <w:tc>
          <w:tcPr>
            <w:tcW w:w="4253" w:type="dxa"/>
          </w:tcPr>
          <w:p w:rsidR="006D11B4" w:rsidRPr="00975F9A" w:rsidRDefault="00B40B1E" w:rsidP="00B40B1E">
            <w:pPr>
              <w:pStyle w:val="TableText"/>
            </w:pPr>
            <w:r>
              <w:t>T</w:t>
            </w:r>
            <w:r w:rsidR="006D11B4" w:rsidRPr="00975F9A">
              <w:t xml:space="preserve">he Customer Reference Number </w:t>
            </w:r>
            <w:r>
              <w:t xml:space="preserve">(if any) </w:t>
            </w:r>
            <w:r w:rsidR="006D11B4" w:rsidRPr="00975F9A">
              <w:t>of the FDC educator</w:t>
            </w:r>
          </w:p>
        </w:tc>
        <w:tc>
          <w:tcPr>
            <w:tcW w:w="6059" w:type="dxa"/>
          </w:tcPr>
          <w:p w:rsidR="006D11B4" w:rsidRDefault="006D11B4" w:rsidP="004C1E7C">
            <w:pPr>
              <w:pStyle w:val="TableText"/>
            </w:pPr>
          </w:p>
        </w:tc>
      </w:tr>
      <w:tr w:rsidR="007431B5" w:rsidTr="000E4CC2">
        <w:tc>
          <w:tcPr>
            <w:tcW w:w="4253" w:type="dxa"/>
          </w:tcPr>
          <w:p w:rsidR="007431B5" w:rsidRPr="006D11B4" w:rsidRDefault="00B40B1E" w:rsidP="00B40B1E">
            <w:pPr>
              <w:pStyle w:val="TableText"/>
            </w:pPr>
            <w:r>
              <w:t>Y</w:t>
            </w:r>
            <w:r w:rsidR="00917599">
              <w:t>our Customer Reference Number</w:t>
            </w:r>
            <w:r w:rsidR="006D11B4" w:rsidRPr="00975F9A">
              <w:t xml:space="preserve"> </w:t>
            </w:r>
            <w:r>
              <w:lastRenderedPageBreak/>
              <w:t xml:space="preserve">(if any), </w:t>
            </w:r>
            <w:r w:rsidR="006D11B4" w:rsidRPr="00975F9A">
              <w:t xml:space="preserve">if </w:t>
            </w:r>
            <w:r w:rsidR="00917599">
              <w:t xml:space="preserve">you are </w:t>
            </w:r>
            <w:r w:rsidR="006D11B4" w:rsidRPr="00975F9A">
              <w:t>not the FDC educator</w:t>
            </w:r>
          </w:p>
        </w:tc>
        <w:tc>
          <w:tcPr>
            <w:tcW w:w="6059" w:type="dxa"/>
          </w:tcPr>
          <w:p w:rsidR="007431B5" w:rsidRDefault="007431B5" w:rsidP="004C1E7C">
            <w:pPr>
              <w:pStyle w:val="TableText"/>
            </w:pPr>
          </w:p>
        </w:tc>
      </w:tr>
      <w:tr w:rsidR="00917599" w:rsidTr="000E4CC2">
        <w:tc>
          <w:tcPr>
            <w:tcW w:w="4253" w:type="dxa"/>
          </w:tcPr>
          <w:p w:rsidR="00917599" w:rsidRDefault="00B40B1E" w:rsidP="004C1E7C">
            <w:pPr>
              <w:pStyle w:val="TableText"/>
            </w:pPr>
            <w:r>
              <w:lastRenderedPageBreak/>
              <w:t>T</w:t>
            </w:r>
            <w:r w:rsidR="00917599" w:rsidRPr="003A5878">
              <w:t>he Centrelink Customer Reference Number of the child</w:t>
            </w:r>
          </w:p>
        </w:tc>
        <w:tc>
          <w:tcPr>
            <w:tcW w:w="6059" w:type="dxa"/>
          </w:tcPr>
          <w:p w:rsidR="00917599" w:rsidRDefault="00917599" w:rsidP="004C1E7C">
            <w:pPr>
              <w:pStyle w:val="TableText"/>
            </w:pPr>
          </w:p>
        </w:tc>
      </w:tr>
      <w:tr w:rsidR="007431B5" w:rsidTr="000E4CC2">
        <w:tc>
          <w:tcPr>
            <w:tcW w:w="4253" w:type="dxa"/>
          </w:tcPr>
          <w:p w:rsidR="007431B5" w:rsidRPr="006D11B4" w:rsidRDefault="00B40B1E" w:rsidP="004C1E7C">
            <w:pPr>
              <w:pStyle w:val="TableText"/>
            </w:pPr>
            <w:r>
              <w:t>T</w:t>
            </w:r>
            <w:r w:rsidR="006D11B4" w:rsidRPr="00975F9A">
              <w:t>he name</w:t>
            </w:r>
            <w:r>
              <w:t>/s</w:t>
            </w:r>
            <w:r w:rsidR="006D11B4" w:rsidRPr="00975F9A">
              <w:t xml:space="preserve"> of the FDC service/s where the FDC educator works </w:t>
            </w:r>
          </w:p>
        </w:tc>
        <w:tc>
          <w:tcPr>
            <w:tcW w:w="6059" w:type="dxa"/>
          </w:tcPr>
          <w:p w:rsidR="007431B5" w:rsidRDefault="007431B5" w:rsidP="004C1E7C">
            <w:pPr>
              <w:pStyle w:val="TableText"/>
            </w:pPr>
          </w:p>
        </w:tc>
      </w:tr>
      <w:tr w:rsidR="007431B5" w:rsidTr="000E4CC2">
        <w:tc>
          <w:tcPr>
            <w:tcW w:w="4253" w:type="dxa"/>
          </w:tcPr>
          <w:p w:rsidR="007431B5" w:rsidRPr="006D11B4" w:rsidRDefault="00B40B1E" w:rsidP="00B40B1E">
            <w:pPr>
              <w:pStyle w:val="TableText"/>
            </w:pPr>
            <w:r>
              <w:t>T</w:t>
            </w:r>
            <w:r w:rsidR="006D11B4" w:rsidRPr="00975F9A">
              <w:t xml:space="preserve">he days and start and end times of the sessions of care when the FDC educator ordinarily works for an FDC service as an FDC educator.  </w:t>
            </w:r>
          </w:p>
        </w:tc>
        <w:tc>
          <w:tcPr>
            <w:tcW w:w="6059" w:type="dxa"/>
          </w:tcPr>
          <w:p w:rsidR="007431B5" w:rsidRDefault="007431B5" w:rsidP="004C1E7C">
            <w:pPr>
              <w:pStyle w:val="TableText"/>
            </w:pPr>
          </w:p>
        </w:tc>
      </w:tr>
      <w:bookmarkEnd w:id="1"/>
    </w:tbl>
    <w:p w:rsidR="00917599" w:rsidRDefault="00917599" w:rsidP="000E4CC2"/>
    <w:p w:rsidR="00917599" w:rsidRDefault="00917599">
      <w:pPr>
        <w:spacing w:before="0" w:after="0" w:line="240" w:lineRule="auto"/>
      </w:pPr>
      <w:r>
        <w:br w:type="page"/>
      </w:r>
    </w:p>
    <w:p w:rsidR="006D11B4" w:rsidRPr="00A235C8" w:rsidRDefault="004A1630" w:rsidP="00975F9A">
      <w:pPr>
        <w:pStyle w:val="Heading1"/>
        <w:rPr>
          <w:color w:val="000000" w:themeColor="text1"/>
          <w:sz w:val="32"/>
        </w:rPr>
      </w:pPr>
      <w:r w:rsidRPr="00A235C8">
        <w:rPr>
          <w:color w:val="000000" w:themeColor="text1"/>
          <w:sz w:val="32"/>
        </w:rPr>
        <w:lastRenderedPageBreak/>
        <w:t>D</w:t>
      </w:r>
      <w:r w:rsidR="006D11B4" w:rsidRPr="00A235C8">
        <w:rPr>
          <w:color w:val="000000" w:themeColor="text1"/>
          <w:sz w:val="32"/>
        </w:rPr>
        <w:t>ocuments requested</w:t>
      </w:r>
    </w:p>
    <w:p w:rsidR="004A1630" w:rsidRPr="00975F9A" w:rsidRDefault="004A1630" w:rsidP="00975F9A">
      <w:pPr>
        <w:pStyle w:val="Heading3"/>
        <w:rPr>
          <w:sz w:val="24"/>
        </w:rPr>
      </w:pPr>
      <w:r w:rsidRPr="00975F9A">
        <w:rPr>
          <w:sz w:val="24"/>
          <w:szCs w:val="24"/>
        </w:rPr>
        <w:t>Evidence that the child is an Eligible disability child</w:t>
      </w:r>
      <w:r w:rsidR="00DE22F5">
        <w:rPr>
          <w:sz w:val="24"/>
          <w:szCs w:val="24"/>
        </w:rPr>
        <w:t xml:space="preserve"> </w:t>
      </w:r>
      <w:r w:rsidR="00DE22F5" w:rsidRPr="00DE22F5">
        <w:rPr>
          <w:sz w:val="24"/>
          <w:szCs w:val="24"/>
          <w:highlight w:val="yellow"/>
        </w:rPr>
        <w:t>(delete if not applicable)</w:t>
      </w:r>
    </w:p>
    <w:p w:rsidR="004A1630" w:rsidRDefault="004A1630">
      <w:pPr>
        <w:rPr>
          <w:sz w:val="20"/>
        </w:rPr>
      </w:pPr>
      <w:r w:rsidRPr="00975F9A">
        <w:rPr>
          <w:sz w:val="20"/>
        </w:rPr>
        <w:t xml:space="preserve">If your </w:t>
      </w:r>
      <w:r>
        <w:rPr>
          <w:sz w:val="20"/>
        </w:rPr>
        <w:t xml:space="preserve">child has been diagnosed with a disability, provide documentary evidence </w:t>
      </w:r>
      <w:r w:rsidR="00B40B1E">
        <w:rPr>
          <w:sz w:val="20"/>
        </w:rPr>
        <w:t xml:space="preserve">to [service name] </w:t>
      </w:r>
      <w:r>
        <w:rPr>
          <w:sz w:val="20"/>
        </w:rPr>
        <w:t>that</w:t>
      </w:r>
      <w:r w:rsidR="003D538A">
        <w:rPr>
          <w:sz w:val="20"/>
        </w:rPr>
        <w:t>:</w:t>
      </w:r>
    </w:p>
    <w:p w:rsidR="00B40B1E" w:rsidRDefault="00B40B1E">
      <w:pPr>
        <w:rPr>
          <w:sz w:val="20"/>
        </w:rPr>
      </w:pPr>
      <w:r>
        <w:rPr>
          <w:sz w:val="20"/>
        </w:rPr>
        <w:t>Either:</w:t>
      </w:r>
    </w:p>
    <w:p w:rsidR="004A1630" w:rsidRPr="00975F9A" w:rsidRDefault="00B40B1E" w:rsidP="004A163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your </w:t>
      </w:r>
      <w:r w:rsidR="004A1630">
        <w:rPr>
          <w:sz w:val="20"/>
          <w:szCs w:val="20"/>
        </w:rPr>
        <w:t>child has</w:t>
      </w:r>
      <w:r w:rsidR="004A1630" w:rsidRPr="00975F9A">
        <w:rPr>
          <w:sz w:val="20"/>
          <w:szCs w:val="20"/>
        </w:rPr>
        <w:t xml:space="preserve"> been diagnosed by a qualified medical practitioner as suffering from one or more of the conditions listed in </w:t>
      </w:r>
      <w:r w:rsidR="004A1630">
        <w:rPr>
          <w:sz w:val="20"/>
          <w:szCs w:val="20"/>
        </w:rPr>
        <w:t>Attachment A</w:t>
      </w:r>
      <w:r>
        <w:rPr>
          <w:sz w:val="20"/>
          <w:szCs w:val="20"/>
        </w:rPr>
        <w:t>;</w:t>
      </w:r>
      <w:r w:rsidR="004A1630" w:rsidRPr="00975F9A">
        <w:rPr>
          <w:sz w:val="20"/>
          <w:szCs w:val="20"/>
        </w:rPr>
        <w:t xml:space="preserve"> or</w:t>
      </w:r>
    </w:p>
    <w:p w:rsidR="00B40B1E" w:rsidRDefault="00B40B1E" w:rsidP="00975F9A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your</w:t>
      </w:r>
      <w:r w:rsidRPr="00975F9A">
        <w:rPr>
          <w:sz w:val="20"/>
          <w:szCs w:val="20"/>
        </w:rPr>
        <w:t xml:space="preserve"> </w:t>
      </w:r>
      <w:r w:rsidR="004A1630" w:rsidRPr="00975F9A">
        <w:rPr>
          <w:sz w:val="20"/>
          <w:szCs w:val="20"/>
        </w:rPr>
        <w:t>child ha</w:t>
      </w:r>
      <w:r>
        <w:rPr>
          <w:sz w:val="20"/>
          <w:szCs w:val="20"/>
        </w:rPr>
        <w:t>s</w:t>
      </w:r>
      <w:r w:rsidR="004A1630" w:rsidRPr="00975F9A">
        <w:rPr>
          <w:sz w:val="20"/>
          <w:szCs w:val="20"/>
        </w:rPr>
        <w:t xml:space="preserve"> been diagnosed by a registered psychologist as suffering from one or more of the</w:t>
      </w:r>
      <w:r w:rsidR="004A1630">
        <w:rPr>
          <w:sz w:val="20"/>
          <w:szCs w:val="20"/>
        </w:rPr>
        <w:t xml:space="preserve"> conditions listed in Attachment B</w:t>
      </w:r>
      <w:r>
        <w:rPr>
          <w:sz w:val="20"/>
          <w:szCs w:val="20"/>
        </w:rPr>
        <w:t>,</w:t>
      </w:r>
      <w:r w:rsidR="004A1630" w:rsidRPr="00975F9A">
        <w:rPr>
          <w:sz w:val="20"/>
          <w:szCs w:val="20"/>
        </w:rPr>
        <w:t xml:space="preserve"> </w:t>
      </w:r>
    </w:p>
    <w:p w:rsidR="00B40B1E" w:rsidRDefault="00B40B1E" w:rsidP="00A235C8">
      <w:pPr>
        <w:pStyle w:val="ListParagraph"/>
        <w:ind w:left="0"/>
        <w:rPr>
          <w:sz w:val="20"/>
          <w:szCs w:val="20"/>
        </w:rPr>
      </w:pPr>
    </w:p>
    <w:p w:rsidR="00917599" w:rsidRDefault="004A1630" w:rsidP="00A235C8">
      <w:pPr>
        <w:pStyle w:val="ListParagraph"/>
        <w:ind w:left="0"/>
        <w:rPr>
          <w:sz w:val="20"/>
          <w:szCs w:val="20"/>
        </w:rPr>
      </w:pPr>
      <w:proofErr w:type="gramStart"/>
      <w:r w:rsidRPr="00975F9A">
        <w:rPr>
          <w:sz w:val="20"/>
          <w:szCs w:val="20"/>
        </w:rPr>
        <w:t>and</w:t>
      </w:r>
      <w:proofErr w:type="gramEnd"/>
    </w:p>
    <w:p w:rsidR="004A1630" w:rsidRPr="00975F9A" w:rsidRDefault="00B40B1E" w:rsidP="00975F9A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="004A1630" w:rsidRPr="00975F9A">
        <w:rPr>
          <w:sz w:val="20"/>
          <w:szCs w:val="20"/>
        </w:rPr>
        <w:t>he</w:t>
      </w:r>
      <w:proofErr w:type="gramEnd"/>
      <w:r w:rsidR="004A1630" w:rsidRPr="00975F9A">
        <w:rPr>
          <w:sz w:val="20"/>
          <w:szCs w:val="20"/>
        </w:rPr>
        <w:t xml:space="preserve"> diagnosis was made no more than 24 months before you</w:t>
      </w:r>
      <w:r>
        <w:rPr>
          <w:sz w:val="20"/>
          <w:szCs w:val="20"/>
        </w:rPr>
        <w:t xml:space="preserve"> provide this documentary evidence to </w:t>
      </w:r>
      <w:r>
        <w:rPr>
          <w:sz w:val="20"/>
        </w:rPr>
        <w:t>[service name]</w:t>
      </w:r>
      <w:r w:rsidR="004A1630" w:rsidRPr="00975F9A">
        <w:rPr>
          <w:sz w:val="20"/>
          <w:szCs w:val="20"/>
        </w:rPr>
        <w:t>.</w:t>
      </w:r>
      <w:r w:rsidR="004A1630" w:rsidRPr="004A1630">
        <w:t xml:space="preserve"> </w:t>
      </w:r>
    </w:p>
    <w:p w:rsidR="004A1630" w:rsidRPr="00975F9A" w:rsidRDefault="004A1630" w:rsidP="00975F9A">
      <w:pPr>
        <w:pStyle w:val="Heading3"/>
      </w:pPr>
      <w:r w:rsidRPr="00975F9A">
        <w:rPr>
          <w:sz w:val="24"/>
          <w:szCs w:val="24"/>
        </w:rPr>
        <w:t>Evidence that the child is a Remote area child</w:t>
      </w:r>
      <w:r w:rsidR="00DE22F5">
        <w:rPr>
          <w:sz w:val="24"/>
          <w:szCs w:val="24"/>
        </w:rPr>
        <w:t xml:space="preserve"> </w:t>
      </w:r>
      <w:r w:rsidR="00DE22F5" w:rsidRPr="00DE22F5">
        <w:rPr>
          <w:sz w:val="24"/>
          <w:szCs w:val="24"/>
          <w:highlight w:val="yellow"/>
        </w:rPr>
        <w:t>(delete if not applicable)</w:t>
      </w:r>
    </w:p>
    <w:p w:rsidR="004A1630" w:rsidRPr="00975F9A" w:rsidRDefault="004A1630">
      <w:pPr>
        <w:rPr>
          <w:sz w:val="20"/>
          <w:szCs w:val="20"/>
        </w:rPr>
      </w:pPr>
      <w:r w:rsidRPr="00975F9A">
        <w:rPr>
          <w:sz w:val="20"/>
          <w:szCs w:val="20"/>
        </w:rPr>
        <w:t xml:space="preserve">If your child </w:t>
      </w:r>
      <w:r w:rsidR="00922F92">
        <w:rPr>
          <w:sz w:val="20"/>
          <w:szCs w:val="20"/>
        </w:rPr>
        <w:t xml:space="preserve">resides in a location that is designated as </w:t>
      </w:r>
      <w:r w:rsidR="00922F92" w:rsidRPr="00975F9A">
        <w:rPr>
          <w:sz w:val="20"/>
          <w:szCs w:val="20"/>
        </w:rPr>
        <w:t xml:space="preserve">‘remote’ or ‘very remote’ Australia </w:t>
      </w:r>
      <w:r w:rsidR="00922F92">
        <w:rPr>
          <w:sz w:val="20"/>
          <w:szCs w:val="20"/>
        </w:rPr>
        <w:t xml:space="preserve">– provide </w:t>
      </w:r>
      <w:r w:rsidRPr="00975F9A">
        <w:rPr>
          <w:sz w:val="20"/>
          <w:szCs w:val="20"/>
        </w:rPr>
        <w:t xml:space="preserve">documentary evidence </w:t>
      </w:r>
      <w:r w:rsidR="00922F92">
        <w:rPr>
          <w:sz w:val="20"/>
        </w:rPr>
        <w:t xml:space="preserve">to [service name] of where your child resides. </w:t>
      </w:r>
      <w:proofErr w:type="gramStart"/>
      <w:r w:rsidRPr="00975F9A">
        <w:rPr>
          <w:sz w:val="20"/>
          <w:szCs w:val="20"/>
        </w:rPr>
        <w:t>that</w:t>
      </w:r>
      <w:proofErr w:type="gramEnd"/>
      <w:r w:rsidRPr="00975F9A">
        <w:rPr>
          <w:sz w:val="20"/>
          <w:szCs w:val="20"/>
        </w:rPr>
        <w:t xml:space="preserve"> the child lives in ‘remote’ or ‘very remote’ Australia</w:t>
      </w:r>
      <w:r w:rsidR="003D538A">
        <w:rPr>
          <w:sz w:val="20"/>
          <w:szCs w:val="20"/>
        </w:rPr>
        <w:t>.</w:t>
      </w:r>
      <w:r w:rsidRPr="00975F9A">
        <w:rPr>
          <w:sz w:val="20"/>
          <w:szCs w:val="20"/>
        </w:rPr>
        <w:t xml:space="preserve"> </w:t>
      </w:r>
      <w:r w:rsidR="00922F92" w:rsidRPr="00975F9A">
        <w:rPr>
          <w:sz w:val="20"/>
          <w:szCs w:val="20"/>
        </w:rPr>
        <w:t>Documentary evidence of a child’s reside</w:t>
      </w:r>
      <w:r w:rsidR="00922F92">
        <w:rPr>
          <w:sz w:val="20"/>
          <w:szCs w:val="20"/>
        </w:rPr>
        <w:t xml:space="preserve">nce could include a copy of your </w:t>
      </w:r>
      <w:r w:rsidR="00922F92" w:rsidRPr="00975F9A">
        <w:rPr>
          <w:sz w:val="20"/>
          <w:szCs w:val="20"/>
        </w:rPr>
        <w:t>current driver’s licence (if the child lives at the same address</w:t>
      </w:r>
      <w:r w:rsidR="00922F92">
        <w:rPr>
          <w:sz w:val="20"/>
          <w:szCs w:val="20"/>
        </w:rPr>
        <w:t xml:space="preserve"> as you</w:t>
      </w:r>
      <w:r w:rsidR="00922F92" w:rsidRPr="00975F9A">
        <w:rPr>
          <w:sz w:val="20"/>
          <w:szCs w:val="20"/>
        </w:rPr>
        <w:t>), or a recent utility bill sent to the address where the child reside</w:t>
      </w:r>
      <w:r w:rsidR="00922F92">
        <w:rPr>
          <w:sz w:val="20"/>
          <w:szCs w:val="20"/>
        </w:rPr>
        <w:t>s</w:t>
      </w:r>
      <w:r w:rsidR="00922F92" w:rsidRPr="00975F9A">
        <w:rPr>
          <w:sz w:val="20"/>
          <w:szCs w:val="20"/>
        </w:rPr>
        <w:t>, or a statutory declaration.</w:t>
      </w:r>
    </w:p>
    <w:p w:rsidR="0084088B" w:rsidRDefault="0084088B" w:rsidP="004A1630">
      <w:pPr>
        <w:spacing w:after="120" w:line="240" w:lineRule="atLeast"/>
        <w:rPr>
          <w:spacing w:val="0"/>
          <w:sz w:val="20"/>
          <w:szCs w:val="20"/>
        </w:rPr>
      </w:pPr>
      <w:r w:rsidRPr="00975F9A">
        <w:rPr>
          <w:spacing w:val="0"/>
          <w:sz w:val="20"/>
          <w:szCs w:val="20"/>
        </w:rPr>
        <w:t>I</w:t>
      </w:r>
      <w:r>
        <w:rPr>
          <w:spacing w:val="0"/>
          <w:sz w:val="20"/>
          <w:szCs w:val="20"/>
        </w:rPr>
        <w:t xml:space="preserve">t is up to </w:t>
      </w:r>
      <w:r>
        <w:rPr>
          <w:sz w:val="20"/>
        </w:rPr>
        <w:t>[service name] to determine whether your child is a ‘remote area child’. All you have to do is provide evidence of where your child resides to [service name].</w:t>
      </w:r>
    </w:p>
    <w:p w:rsidR="007F7498" w:rsidRDefault="00922F92" w:rsidP="004A1630">
      <w:pPr>
        <w:spacing w:after="120" w:line="240" w:lineRule="atLeast"/>
        <w:rPr>
          <w:sz w:val="20"/>
          <w:szCs w:val="20"/>
        </w:rPr>
      </w:pPr>
      <w:r>
        <w:rPr>
          <w:spacing w:val="0"/>
          <w:sz w:val="20"/>
          <w:szCs w:val="20"/>
        </w:rPr>
        <w:t xml:space="preserve">If you wish to work out whether your child resides in </w:t>
      </w:r>
      <w:r w:rsidRPr="00975F9A">
        <w:rPr>
          <w:sz w:val="20"/>
          <w:szCs w:val="20"/>
        </w:rPr>
        <w:t>‘remote’ or ‘very remote’ Australia</w:t>
      </w:r>
      <w:r w:rsidR="007F7498">
        <w:rPr>
          <w:sz w:val="20"/>
          <w:szCs w:val="20"/>
        </w:rPr>
        <w:t>:</w:t>
      </w:r>
    </w:p>
    <w:p w:rsidR="004A1630" w:rsidRDefault="007F7498" w:rsidP="00A235C8">
      <w:pPr>
        <w:pStyle w:val="ListParagraph"/>
        <w:numPr>
          <w:ilvl w:val="0"/>
          <w:numId w:val="9"/>
        </w:numPr>
        <w:spacing w:after="120" w:line="240" w:lineRule="atLeast"/>
        <w:rPr>
          <w:rFonts w:eastAsiaTheme="majorEastAsia"/>
          <w:sz w:val="20"/>
          <w:szCs w:val="20"/>
        </w:rPr>
      </w:pPr>
      <w:r>
        <w:rPr>
          <w:sz w:val="20"/>
          <w:szCs w:val="20"/>
        </w:rPr>
        <w:t>you can</w:t>
      </w:r>
      <w:r w:rsidRPr="007F7498" w:rsidDel="00922F92">
        <w:rPr>
          <w:spacing w:val="0"/>
          <w:sz w:val="20"/>
          <w:szCs w:val="20"/>
        </w:rPr>
        <w:t xml:space="preserve"> </w:t>
      </w:r>
      <w:r w:rsidR="003D1A8A" w:rsidRPr="00A235C8">
        <w:rPr>
          <w:spacing w:val="0"/>
          <w:sz w:val="20"/>
          <w:szCs w:val="20"/>
        </w:rPr>
        <w:t xml:space="preserve">use </w:t>
      </w:r>
      <w:r w:rsidR="004A1630" w:rsidRPr="00A235C8">
        <w:rPr>
          <w:spacing w:val="0"/>
          <w:sz w:val="20"/>
          <w:szCs w:val="20"/>
        </w:rPr>
        <w:t>the</w:t>
      </w:r>
      <w:r w:rsidR="001064D1" w:rsidRPr="00A235C8">
        <w:rPr>
          <w:spacing w:val="0"/>
          <w:sz w:val="20"/>
          <w:szCs w:val="20"/>
        </w:rPr>
        <w:t xml:space="preserve"> </w:t>
      </w:r>
      <w:hyperlink r:id="rId10" w:history="1">
        <w:r w:rsidR="001064D1" w:rsidRPr="007F7498">
          <w:rPr>
            <w:rStyle w:val="Hyperlink"/>
            <w:spacing w:val="0"/>
            <w:sz w:val="20"/>
            <w:szCs w:val="20"/>
          </w:rPr>
          <w:t>ABS</w:t>
        </w:r>
        <w:r w:rsidR="004A1630" w:rsidRPr="007F7498">
          <w:rPr>
            <w:rStyle w:val="Hyperlink"/>
            <w:spacing w:val="0"/>
            <w:sz w:val="20"/>
            <w:szCs w:val="20"/>
          </w:rPr>
          <w:t xml:space="preserve"> Remoteness Structure Maps</w:t>
        </w:r>
      </w:hyperlink>
      <w:r w:rsidR="004A1630" w:rsidRPr="00A235C8">
        <w:rPr>
          <w:spacing w:val="0"/>
          <w:sz w:val="20"/>
          <w:szCs w:val="20"/>
        </w:rPr>
        <w:t xml:space="preserve"> which are located on </w:t>
      </w:r>
      <w:r w:rsidR="001064D1" w:rsidRPr="00A235C8">
        <w:rPr>
          <w:spacing w:val="0"/>
          <w:sz w:val="20"/>
          <w:szCs w:val="20"/>
        </w:rPr>
        <w:t>the</w:t>
      </w:r>
      <w:r w:rsidRPr="00A235C8">
        <w:rPr>
          <w:spacing w:val="0"/>
          <w:sz w:val="20"/>
          <w:szCs w:val="20"/>
        </w:rPr>
        <w:t xml:space="preserve"> Australian Bureau of Statistics </w:t>
      </w:r>
      <w:r w:rsidR="004A1630" w:rsidRPr="00A235C8">
        <w:rPr>
          <w:spacing w:val="0"/>
          <w:sz w:val="20"/>
          <w:szCs w:val="20"/>
        </w:rPr>
        <w:t>website</w:t>
      </w:r>
      <w:r w:rsidR="001064D1" w:rsidRPr="00A235C8">
        <w:rPr>
          <w:spacing w:val="0"/>
          <w:sz w:val="20"/>
          <w:szCs w:val="20"/>
        </w:rPr>
        <w:t xml:space="preserve">, </w:t>
      </w:r>
      <w:r w:rsidRPr="00A235C8">
        <w:rPr>
          <w:spacing w:val="0"/>
          <w:sz w:val="20"/>
          <w:szCs w:val="20"/>
        </w:rPr>
        <w:t>at</w:t>
      </w:r>
      <w:r w:rsidR="001064D1" w:rsidRPr="00A235C8">
        <w:rPr>
          <w:spacing w:val="0"/>
          <w:sz w:val="20"/>
          <w:szCs w:val="20"/>
        </w:rPr>
        <w:t>:</w:t>
      </w:r>
      <w:r w:rsidR="004A1630" w:rsidRPr="00A235C8">
        <w:rPr>
          <w:rFonts w:eastAsiaTheme="majorEastAsia"/>
          <w:sz w:val="20"/>
          <w:szCs w:val="20"/>
        </w:rPr>
        <w:t xml:space="preserve"> </w:t>
      </w:r>
      <w:hyperlink r:id="rId11" w:history="1">
        <w:r w:rsidR="004A1630" w:rsidRPr="007F7498">
          <w:rPr>
            <w:rStyle w:val="Hyperlink"/>
            <w:rFonts w:eastAsiaTheme="majorEastAsia"/>
            <w:sz w:val="20"/>
            <w:szCs w:val="20"/>
          </w:rPr>
          <w:t>http://www.abs.gov.au/AUSSTATS/abs@.nsf/DetailsPage/1270.0.55.005July%202011?OpenDocument</w:t>
        </w:r>
      </w:hyperlink>
      <w:r>
        <w:rPr>
          <w:rFonts w:eastAsiaTheme="majorEastAsia"/>
          <w:sz w:val="20"/>
          <w:szCs w:val="20"/>
        </w:rPr>
        <w:t>; or</w:t>
      </w:r>
    </w:p>
    <w:p w:rsidR="007F7498" w:rsidRPr="007F7498" w:rsidRDefault="007F7498" w:rsidP="00A235C8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gramStart"/>
      <w:r w:rsidRPr="007F7498">
        <w:rPr>
          <w:rFonts w:eastAsiaTheme="majorEastAsia"/>
          <w:sz w:val="20"/>
          <w:szCs w:val="20"/>
        </w:rPr>
        <w:t>if</w:t>
      </w:r>
      <w:proofErr w:type="gramEnd"/>
      <w:r w:rsidRPr="007F7498">
        <w:rPr>
          <w:rFonts w:eastAsiaTheme="majorEastAsia"/>
          <w:sz w:val="20"/>
          <w:szCs w:val="20"/>
        </w:rPr>
        <w:t xml:space="preserve"> you can’t work it out from this, you </w:t>
      </w:r>
      <w:r w:rsidRPr="007F7498">
        <w:rPr>
          <w:spacing w:val="0"/>
          <w:sz w:val="20"/>
          <w:szCs w:val="20"/>
        </w:rPr>
        <w:t xml:space="preserve">may find it helpful to use the </w:t>
      </w:r>
      <w:hyperlink r:id="rId12" w:history="1">
        <w:r w:rsidRPr="007F7498">
          <w:rPr>
            <w:rStyle w:val="Hyperlink"/>
            <w:spacing w:val="0"/>
            <w:sz w:val="20"/>
            <w:szCs w:val="20"/>
          </w:rPr>
          <w:t>DoctorConnect</w:t>
        </w:r>
      </w:hyperlink>
      <w:r w:rsidRPr="007F7498">
        <w:rPr>
          <w:spacing w:val="0"/>
          <w:sz w:val="20"/>
          <w:szCs w:val="20"/>
        </w:rPr>
        <w:t xml:space="preserve"> website, at:</w:t>
      </w:r>
      <w:r w:rsidRPr="007F7498">
        <w:rPr>
          <w:rFonts w:eastAsiaTheme="majorEastAsia"/>
          <w:sz w:val="20"/>
          <w:szCs w:val="20"/>
        </w:rPr>
        <w:t xml:space="preserve"> </w:t>
      </w:r>
      <w:hyperlink r:id="rId13" w:history="1">
        <w:r w:rsidRPr="007F7498">
          <w:rPr>
            <w:rStyle w:val="Hyperlink"/>
            <w:sz w:val="20"/>
            <w:szCs w:val="20"/>
          </w:rPr>
          <w:t>http://www.doctorconnect.gov.au/internet/otd/publishing.nsf/Content/MMM_locator</w:t>
        </w:r>
      </w:hyperlink>
      <w:r w:rsidRPr="007F7498">
        <w:rPr>
          <w:rStyle w:val="Hyperlink"/>
          <w:sz w:val="20"/>
          <w:szCs w:val="20"/>
        </w:rPr>
        <w:t xml:space="preserve">. </w:t>
      </w:r>
      <w:r w:rsidRPr="007F7498">
        <w:rPr>
          <w:spacing w:val="0"/>
          <w:sz w:val="20"/>
          <w:szCs w:val="20"/>
        </w:rPr>
        <w:t xml:space="preserve">If using </w:t>
      </w:r>
      <w:r w:rsidRPr="007F7498">
        <w:rPr>
          <w:sz w:val="20"/>
          <w:szCs w:val="20"/>
        </w:rPr>
        <w:t xml:space="preserve">this tool, areas that are classified as ‘remote’ are identified as ‘MMM 6’ and ‘very remote’ is identified as ‘MMM 7’. </w:t>
      </w:r>
    </w:p>
    <w:p w:rsidR="004A1630" w:rsidRPr="00975F9A" w:rsidRDefault="007F7498" w:rsidP="007F7498">
      <w:pPr>
        <w:rPr>
          <w:sz w:val="20"/>
          <w:szCs w:val="20"/>
        </w:rPr>
      </w:pPr>
      <w:r>
        <w:rPr>
          <w:sz w:val="20"/>
        </w:rPr>
        <w:t xml:space="preserve">Please note that if </w:t>
      </w:r>
      <w:r w:rsidR="004A1630" w:rsidRPr="00975F9A">
        <w:rPr>
          <w:sz w:val="20"/>
          <w:szCs w:val="20"/>
        </w:rPr>
        <w:t>there is a</w:t>
      </w:r>
      <w:r w:rsidR="002230AD">
        <w:rPr>
          <w:sz w:val="20"/>
          <w:szCs w:val="20"/>
        </w:rPr>
        <w:t>ny</w:t>
      </w:r>
      <w:r w:rsidR="004A1630" w:rsidRPr="00975F9A">
        <w:rPr>
          <w:sz w:val="20"/>
          <w:szCs w:val="20"/>
        </w:rPr>
        <w:t xml:space="preserve"> discrepancy </w:t>
      </w:r>
      <w:r>
        <w:rPr>
          <w:sz w:val="20"/>
          <w:szCs w:val="20"/>
        </w:rPr>
        <w:t xml:space="preserve">in the results obtained by using </w:t>
      </w:r>
      <w:r w:rsidR="004A1630" w:rsidRPr="00975F9A">
        <w:rPr>
          <w:sz w:val="20"/>
          <w:szCs w:val="20"/>
        </w:rPr>
        <w:t>the two tools, the Remoteness Structure Maps on the ABS website</w:t>
      </w:r>
      <w:r>
        <w:rPr>
          <w:sz w:val="20"/>
          <w:szCs w:val="20"/>
        </w:rPr>
        <w:t xml:space="preserve"> is the one that determines whether a child is a ‘remote area child’ for the purposes of the family assistance law</w:t>
      </w:r>
      <w:r w:rsidR="004A1630" w:rsidRPr="00975F9A">
        <w:rPr>
          <w:sz w:val="20"/>
          <w:szCs w:val="20"/>
        </w:rPr>
        <w:t xml:space="preserve">. </w:t>
      </w:r>
    </w:p>
    <w:p w:rsidR="004A1630" w:rsidRPr="004C1E7C" w:rsidRDefault="004A1630" w:rsidP="00A235C8">
      <w:r w:rsidRPr="004C1E7C">
        <w:t xml:space="preserve">Evidence for </w:t>
      </w:r>
      <w:r w:rsidR="002230AD">
        <w:t xml:space="preserve">FDC educator required to undertake </w:t>
      </w:r>
      <w:r w:rsidRPr="004C1E7C">
        <w:t>paid work not for an FDC service</w:t>
      </w:r>
      <w:r w:rsidR="00DE22F5">
        <w:t xml:space="preserve"> </w:t>
      </w:r>
      <w:r w:rsidR="00DE22F5" w:rsidRPr="00DE22F5">
        <w:rPr>
          <w:highlight w:val="yellow"/>
        </w:rPr>
        <w:t>(delete if not applicable)</w:t>
      </w:r>
    </w:p>
    <w:p w:rsidR="00DE0AA6" w:rsidRPr="00975F9A" w:rsidRDefault="00DE0AA6" w:rsidP="00975F9A">
      <w:pPr>
        <w:spacing w:after="120" w:line="240" w:lineRule="atLeast"/>
        <w:rPr>
          <w:spacing w:val="0"/>
          <w:sz w:val="20"/>
          <w:szCs w:val="20"/>
        </w:rPr>
      </w:pPr>
      <w:r w:rsidRPr="00975F9A">
        <w:rPr>
          <w:spacing w:val="0"/>
          <w:sz w:val="20"/>
          <w:szCs w:val="20"/>
        </w:rPr>
        <w:t xml:space="preserve">You may be eligible to receive child care payments for your child on a day that you or your </w:t>
      </w:r>
      <w:r w:rsidR="003D538A" w:rsidRPr="00DE0AA6">
        <w:rPr>
          <w:spacing w:val="0"/>
          <w:sz w:val="20"/>
          <w:szCs w:val="20"/>
        </w:rPr>
        <w:t>partner works</w:t>
      </w:r>
      <w:r w:rsidRPr="00975F9A">
        <w:rPr>
          <w:spacing w:val="0"/>
          <w:sz w:val="20"/>
          <w:szCs w:val="20"/>
        </w:rPr>
        <w:t xml:space="preserve"> as an FDC educator if the FDC educator: </w:t>
      </w:r>
    </w:p>
    <w:p w:rsidR="004A1630" w:rsidRPr="00975F9A" w:rsidRDefault="002230AD" w:rsidP="004A163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is required to </w:t>
      </w:r>
      <w:r w:rsidR="004A1630" w:rsidRPr="00975F9A">
        <w:rPr>
          <w:sz w:val="20"/>
          <w:szCs w:val="20"/>
        </w:rPr>
        <w:t xml:space="preserve">work for at least two hours on the same day their child is in care with </w:t>
      </w:r>
      <w:r>
        <w:rPr>
          <w:sz w:val="20"/>
        </w:rPr>
        <w:t>[service name]</w:t>
      </w:r>
      <w:r w:rsidR="004A1630" w:rsidRPr="00975F9A">
        <w:rPr>
          <w:sz w:val="20"/>
          <w:szCs w:val="20"/>
        </w:rPr>
        <w:t xml:space="preserve">, and </w:t>
      </w:r>
    </w:p>
    <w:p w:rsidR="004A1630" w:rsidRPr="00975F9A" w:rsidRDefault="004A1630" w:rsidP="004A163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75F9A">
        <w:rPr>
          <w:sz w:val="20"/>
          <w:szCs w:val="20"/>
        </w:rPr>
        <w:t xml:space="preserve">the work is paid work which is not for an </w:t>
      </w:r>
      <w:r w:rsidR="002230AD">
        <w:rPr>
          <w:sz w:val="20"/>
          <w:szCs w:val="20"/>
        </w:rPr>
        <w:t xml:space="preserve">approved </w:t>
      </w:r>
      <w:r w:rsidRPr="00975F9A">
        <w:rPr>
          <w:sz w:val="20"/>
          <w:szCs w:val="20"/>
        </w:rPr>
        <w:t xml:space="preserve">FDC service, and </w:t>
      </w:r>
    </w:p>
    <w:p w:rsidR="004A1630" w:rsidRPr="00975F9A" w:rsidRDefault="004A1630" w:rsidP="004A163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75F9A">
        <w:rPr>
          <w:sz w:val="20"/>
          <w:szCs w:val="20"/>
        </w:rPr>
        <w:t>documentary evidence h</w:t>
      </w:r>
      <w:r w:rsidR="00DE0AA6">
        <w:rPr>
          <w:sz w:val="20"/>
          <w:szCs w:val="20"/>
        </w:rPr>
        <w:t xml:space="preserve">as been provided to </w:t>
      </w:r>
      <w:r w:rsidR="002230AD">
        <w:rPr>
          <w:sz w:val="20"/>
        </w:rPr>
        <w:t>[service name]</w:t>
      </w:r>
      <w:r w:rsidRPr="00975F9A">
        <w:rPr>
          <w:sz w:val="20"/>
          <w:szCs w:val="20"/>
        </w:rPr>
        <w:t xml:space="preserve">, showing </w:t>
      </w:r>
      <w:r w:rsidR="002230AD">
        <w:rPr>
          <w:sz w:val="20"/>
          <w:szCs w:val="20"/>
        </w:rPr>
        <w:t xml:space="preserve">that </w:t>
      </w:r>
      <w:r w:rsidRPr="00975F9A">
        <w:rPr>
          <w:sz w:val="20"/>
          <w:szCs w:val="20"/>
        </w:rPr>
        <w:t xml:space="preserve">the FDC educator is usually required to work on the same day and time </w:t>
      </w:r>
      <w:r w:rsidR="003D538A">
        <w:rPr>
          <w:sz w:val="20"/>
          <w:szCs w:val="20"/>
        </w:rPr>
        <w:t>t</w:t>
      </w:r>
      <w:r w:rsidRPr="00975F9A">
        <w:rPr>
          <w:sz w:val="20"/>
          <w:szCs w:val="20"/>
        </w:rPr>
        <w:t xml:space="preserve">he session of care is provided by </w:t>
      </w:r>
      <w:r w:rsidR="002230AD">
        <w:rPr>
          <w:sz w:val="20"/>
        </w:rPr>
        <w:t>[service name]</w:t>
      </w:r>
      <w:r w:rsidRPr="00975F9A">
        <w:rPr>
          <w:sz w:val="20"/>
          <w:szCs w:val="20"/>
        </w:rPr>
        <w:t xml:space="preserve"> to </w:t>
      </w:r>
      <w:r w:rsidR="00DE0AA6">
        <w:rPr>
          <w:sz w:val="20"/>
          <w:szCs w:val="20"/>
        </w:rPr>
        <w:t>your</w:t>
      </w:r>
      <w:r w:rsidRPr="00975F9A">
        <w:rPr>
          <w:sz w:val="20"/>
          <w:szCs w:val="20"/>
        </w:rPr>
        <w:t xml:space="preserve"> child. </w:t>
      </w:r>
    </w:p>
    <w:p w:rsidR="004A1630" w:rsidRPr="00975F9A" w:rsidRDefault="004A1630" w:rsidP="004A1630">
      <w:pPr>
        <w:rPr>
          <w:spacing w:val="0"/>
          <w:sz w:val="20"/>
          <w:szCs w:val="20"/>
        </w:rPr>
      </w:pPr>
      <w:r w:rsidRPr="00975F9A">
        <w:rPr>
          <w:spacing w:val="0"/>
          <w:sz w:val="20"/>
          <w:szCs w:val="20"/>
        </w:rPr>
        <w:t xml:space="preserve">Evidence may include a letter from an employer, a contract of employment, a payslip, or another type of document that clearly shows the person usually works </w:t>
      </w:r>
      <w:r w:rsidR="003D538A">
        <w:rPr>
          <w:spacing w:val="0"/>
          <w:sz w:val="20"/>
          <w:szCs w:val="20"/>
        </w:rPr>
        <w:t xml:space="preserve">at the time </w:t>
      </w:r>
      <w:r w:rsidR="002230AD">
        <w:rPr>
          <w:sz w:val="20"/>
        </w:rPr>
        <w:t>[service name]</w:t>
      </w:r>
      <w:r w:rsidRPr="00975F9A">
        <w:rPr>
          <w:spacing w:val="0"/>
          <w:sz w:val="20"/>
          <w:szCs w:val="20"/>
        </w:rPr>
        <w:t xml:space="preserve"> provide</w:t>
      </w:r>
      <w:r w:rsidR="002230AD">
        <w:rPr>
          <w:spacing w:val="0"/>
          <w:sz w:val="20"/>
          <w:szCs w:val="20"/>
        </w:rPr>
        <w:t>s</w:t>
      </w:r>
      <w:r w:rsidRPr="00975F9A">
        <w:rPr>
          <w:spacing w:val="0"/>
          <w:sz w:val="20"/>
          <w:szCs w:val="20"/>
        </w:rPr>
        <w:t xml:space="preserve"> care to the child. This work must not be for an </w:t>
      </w:r>
      <w:r w:rsidR="002230AD">
        <w:rPr>
          <w:spacing w:val="0"/>
          <w:sz w:val="20"/>
          <w:szCs w:val="20"/>
        </w:rPr>
        <w:t xml:space="preserve">approved </w:t>
      </w:r>
      <w:r w:rsidRPr="00975F9A">
        <w:rPr>
          <w:spacing w:val="0"/>
          <w:sz w:val="20"/>
          <w:szCs w:val="20"/>
        </w:rPr>
        <w:t>FDC service.</w:t>
      </w:r>
    </w:p>
    <w:p w:rsidR="004A1630" w:rsidRPr="004C1E7C" w:rsidRDefault="004A1630" w:rsidP="004A1630">
      <w:pPr>
        <w:pStyle w:val="Heading3"/>
        <w:rPr>
          <w:sz w:val="24"/>
          <w:szCs w:val="24"/>
        </w:rPr>
      </w:pPr>
      <w:r w:rsidRPr="004C1E7C">
        <w:rPr>
          <w:sz w:val="24"/>
          <w:szCs w:val="24"/>
        </w:rPr>
        <w:lastRenderedPageBreak/>
        <w:t xml:space="preserve">Evidence for education or training </w:t>
      </w:r>
      <w:r w:rsidR="00DE22F5" w:rsidRPr="00DE22F5">
        <w:rPr>
          <w:sz w:val="24"/>
          <w:szCs w:val="24"/>
          <w:highlight w:val="yellow"/>
        </w:rPr>
        <w:t>(delete if not applicable)</w:t>
      </w:r>
    </w:p>
    <w:p w:rsidR="004A1630" w:rsidRPr="00975F9A" w:rsidRDefault="00DE0AA6" w:rsidP="004A1630">
      <w:pPr>
        <w:spacing w:after="120" w:line="240" w:lineRule="atLeas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You</w:t>
      </w:r>
      <w:r w:rsidR="004A1630" w:rsidRPr="00975F9A">
        <w:rPr>
          <w:spacing w:val="0"/>
          <w:sz w:val="20"/>
          <w:szCs w:val="20"/>
        </w:rPr>
        <w:t xml:space="preserve"> may be eligible to receive child care payments for </w:t>
      </w:r>
      <w:r>
        <w:rPr>
          <w:spacing w:val="0"/>
          <w:sz w:val="20"/>
          <w:szCs w:val="20"/>
        </w:rPr>
        <w:t>your</w:t>
      </w:r>
      <w:r w:rsidR="004A1630" w:rsidRPr="00975F9A">
        <w:rPr>
          <w:spacing w:val="0"/>
          <w:sz w:val="20"/>
          <w:szCs w:val="20"/>
        </w:rPr>
        <w:t xml:space="preserve"> child </w:t>
      </w:r>
      <w:r>
        <w:rPr>
          <w:spacing w:val="0"/>
          <w:sz w:val="20"/>
          <w:szCs w:val="20"/>
        </w:rPr>
        <w:t xml:space="preserve">on a day that you or your partner works as an FDC educator </w:t>
      </w:r>
      <w:r w:rsidR="004A1630" w:rsidRPr="00975F9A">
        <w:rPr>
          <w:spacing w:val="0"/>
          <w:sz w:val="20"/>
          <w:szCs w:val="20"/>
        </w:rPr>
        <w:t xml:space="preserve">if the FDC educator: </w:t>
      </w:r>
    </w:p>
    <w:p w:rsidR="004A1630" w:rsidRPr="00975F9A" w:rsidRDefault="004A1630" w:rsidP="004A163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75F9A">
        <w:rPr>
          <w:sz w:val="20"/>
          <w:szCs w:val="20"/>
        </w:rPr>
        <w:t xml:space="preserve">is enrolled in a programme or course of education or training towards a recognised qualification (at Certificate III level or above) provided by a Registered Training Organisation, and </w:t>
      </w:r>
    </w:p>
    <w:p w:rsidR="004A1630" w:rsidRPr="00975F9A" w:rsidRDefault="004A1630" w:rsidP="004A163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75F9A">
        <w:rPr>
          <w:sz w:val="20"/>
          <w:szCs w:val="20"/>
        </w:rPr>
        <w:t xml:space="preserve">is engaged in activities for the purposes of the programme or course on the care day (i.e. attends the training institution for the purposes of the programme or course), and </w:t>
      </w:r>
    </w:p>
    <w:p w:rsidR="004A1630" w:rsidRPr="00975F9A" w:rsidRDefault="00E405B0" w:rsidP="004A1630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you</w:t>
      </w:r>
      <w:proofErr w:type="gramEnd"/>
      <w:r>
        <w:rPr>
          <w:sz w:val="20"/>
          <w:szCs w:val="20"/>
        </w:rPr>
        <w:t xml:space="preserve"> have </w:t>
      </w:r>
      <w:r w:rsidR="004A1630" w:rsidRPr="00975F9A">
        <w:rPr>
          <w:sz w:val="20"/>
          <w:szCs w:val="20"/>
        </w:rPr>
        <w:t xml:space="preserve">provided </w:t>
      </w:r>
      <w:r w:rsidR="002230AD">
        <w:rPr>
          <w:sz w:val="20"/>
        </w:rPr>
        <w:t>[service name]</w:t>
      </w:r>
      <w:r w:rsidR="004A1630" w:rsidRPr="00975F9A">
        <w:rPr>
          <w:sz w:val="20"/>
          <w:szCs w:val="20"/>
        </w:rPr>
        <w:t xml:space="preserve"> with documentary evidence that the FDC educator usually studies at the time th</w:t>
      </w:r>
      <w:r>
        <w:rPr>
          <w:sz w:val="20"/>
          <w:szCs w:val="20"/>
        </w:rPr>
        <w:t xml:space="preserve">e session of care is provided by </w:t>
      </w:r>
      <w:r w:rsidR="00AB4667">
        <w:rPr>
          <w:sz w:val="20"/>
        </w:rPr>
        <w:t>[service name]</w:t>
      </w:r>
      <w:r w:rsidRPr="00E405B0">
        <w:rPr>
          <w:sz w:val="20"/>
          <w:szCs w:val="20"/>
        </w:rPr>
        <w:t xml:space="preserve"> </w:t>
      </w:r>
      <w:r w:rsidRPr="00C47608">
        <w:rPr>
          <w:sz w:val="20"/>
          <w:szCs w:val="20"/>
        </w:rPr>
        <w:t xml:space="preserve">to </w:t>
      </w:r>
      <w:r>
        <w:rPr>
          <w:sz w:val="20"/>
          <w:szCs w:val="20"/>
        </w:rPr>
        <w:t>your</w:t>
      </w:r>
      <w:r w:rsidRPr="00C47608">
        <w:rPr>
          <w:sz w:val="20"/>
          <w:szCs w:val="20"/>
        </w:rPr>
        <w:t xml:space="preserve"> child. </w:t>
      </w:r>
      <w:r w:rsidR="004A1630" w:rsidRPr="00975F9A">
        <w:rPr>
          <w:sz w:val="20"/>
          <w:szCs w:val="20"/>
        </w:rPr>
        <w:t xml:space="preserve"> </w:t>
      </w:r>
    </w:p>
    <w:p w:rsidR="004A1630" w:rsidRPr="00975F9A" w:rsidRDefault="004A1630" w:rsidP="004A1630">
      <w:pPr>
        <w:spacing w:after="120" w:line="240" w:lineRule="atLeast"/>
        <w:rPr>
          <w:spacing w:val="0"/>
          <w:sz w:val="20"/>
          <w:szCs w:val="20"/>
        </w:rPr>
      </w:pPr>
      <w:r w:rsidRPr="00975F9A">
        <w:rPr>
          <w:spacing w:val="0"/>
          <w:sz w:val="20"/>
          <w:szCs w:val="20"/>
        </w:rPr>
        <w:t xml:space="preserve">Evidence for this specified circumstance could include a proof of enrolment letter from the Registered Training Organisation, copy of an enrolment form and programme/course participation records. </w:t>
      </w:r>
    </w:p>
    <w:p w:rsidR="004A1630" w:rsidRPr="00975F9A" w:rsidRDefault="004A1630">
      <w:pPr>
        <w:rPr>
          <w:sz w:val="20"/>
          <w:szCs w:val="20"/>
        </w:rPr>
      </w:pPr>
    </w:p>
    <w:p w:rsidR="004A1630" w:rsidRPr="00A235C8" w:rsidRDefault="00651F81">
      <w:pPr>
        <w:rPr>
          <w:b/>
        </w:rPr>
      </w:pPr>
      <w:r w:rsidRPr="00A235C8">
        <w:rPr>
          <w:b/>
        </w:rPr>
        <w:t>Please note – if your child is an ‘eligible ISS child’ you are not required to provide any documentary evidence to [service name].</w:t>
      </w:r>
      <w:r>
        <w:rPr>
          <w:b/>
        </w:rPr>
        <w:t xml:space="preserve"> If you</w:t>
      </w:r>
      <w:r w:rsidR="000F1DEF">
        <w:rPr>
          <w:b/>
        </w:rPr>
        <w:t xml:space="preserve"> are not su</w:t>
      </w:r>
      <w:r>
        <w:rPr>
          <w:b/>
        </w:rPr>
        <w:t>r</w:t>
      </w:r>
      <w:r w:rsidR="000F1DEF">
        <w:rPr>
          <w:b/>
        </w:rPr>
        <w:t>e whether your</w:t>
      </w:r>
      <w:r>
        <w:rPr>
          <w:b/>
        </w:rPr>
        <w:t xml:space="preserve"> child is </w:t>
      </w:r>
      <w:r w:rsidRPr="008B4039">
        <w:rPr>
          <w:b/>
        </w:rPr>
        <w:t>an ‘eligible ISS child’</w:t>
      </w:r>
      <w:r>
        <w:rPr>
          <w:b/>
        </w:rPr>
        <w:t xml:space="preserve">, </w:t>
      </w:r>
      <w:r w:rsidR="000F1DEF">
        <w:rPr>
          <w:b/>
        </w:rPr>
        <w:t>please discuss this with us</w:t>
      </w:r>
      <w:r>
        <w:rPr>
          <w:b/>
        </w:rPr>
        <w:t>.</w:t>
      </w:r>
    </w:p>
    <w:p w:rsidR="004A1630" w:rsidRDefault="004A1630"/>
    <w:p w:rsidR="004A1630" w:rsidRDefault="004A1630"/>
    <w:p w:rsidR="004A1630" w:rsidRDefault="004A1630"/>
    <w:p w:rsidR="004A1630" w:rsidRDefault="004A1630"/>
    <w:p w:rsidR="00FD4FF2" w:rsidRDefault="00FD4FF2">
      <w:pPr>
        <w:spacing w:before="0" w:after="0" w:line="240" w:lineRule="auto"/>
      </w:pPr>
      <w:r>
        <w:br w:type="page"/>
      </w:r>
    </w:p>
    <w:p w:rsidR="00E405B0" w:rsidRPr="00A235C8" w:rsidRDefault="00E405B0" w:rsidP="00E405B0">
      <w:pPr>
        <w:pStyle w:val="Heading1"/>
        <w:rPr>
          <w:color w:val="000000" w:themeColor="text1"/>
          <w:sz w:val="32"/>
        </w:rPr>
      </w:pPr>
      <w:r w:rsidRPr="00A235C8">
        <w:rPr>
          <w:color w:val="000000" w:themeColor="text1"/>
          <w:sz w:val="32"/>
        </w:rPr>
        <w:lastRenderedPageBreak/>
        <w:t xml:space="preserve">Authorisation to disclose information and documents to the Department of </w:t>
      </w:r>
      <w:r w:rsidR="00FB61A9" w:rsidRPr="00A235C8">
        <w:rPr>
          <w:color w:val="000000" w:themeColor="text1"/>
          <w:sz w:val="32"/>
        </w:rPr>
        <w:t>Education and Training</w:t>
      </w:r>
    </w:p>
    <w:p w:rsidR="00FD4FF2" w:rsidRDefault="00FD4FF2" w:rsidP="00FD4FF2"/>
    <w:tbl>
      <w:tblPr>
        <w:tblStyle w:val="TableGrid"/>
        <w:tblW w:w="0" w:type="auto"/>
        <w:tblLook w:val="04A0" w:firstRow="1" w:lastRow="0" w:firstColumn="1" w:lastColumn="0" w:noHBand="0" w:noVBand="1"/>
        <w:tblCaption w:val="Authorisation to disclose information and documents to the Department of Social Services"/>
        <w:tblDescription w:val="Provision of information under section 10A(9) of the Child Care Benefit (Eligibility of Child Care Services for Approval and Continued Approval) Amendment Determination 2015 (No. 2) regarding where a specified circumstance may apply"/>
      </w:tblPr>
      <w:tblGrid>
        <w:gridCol w:w="10312"/>
      </w:tblGrid>
      <w:tr w:rsidR="00FD4FF2" w:rsidTr="00C47608">
        <w:tc>
          <w:tcPr>
            <w:tcW w:w="10420" w:type="dxa"/>
          </w:tcPr>
          <w:p w:rsidR="00FD4FF2" w:rsidRDefault="005825F4" w:rsidP="004C1E7C">
            <w:pPr>
              <w:pStyle w:val="TableText"/>
              <w:rPr>
                <w:b/>
              </w:rPr>
            </w:pPr>
            <w:r>
              <w:rPr>
                <w:b/>
              </w:rPr>
              <w:t>Note: [service name] is required u</w:t>
            </w:r>
            <w:r w:rsidR="00FD4FF2" w:rsidRPr="004C1E7C">
              <w:rPr>
                <w:b/>
              </w:rPr>
              <w:t xml:space="preserve">nder </w:t>
            </w:r>
            <w:r>
              <w:rPr>
                <w:b/>
              </w:rPr>
              <w:t>sub</w:t>
            </w:r>
            <w:r w:rsidR="00FD4FF2" w:rsidRPr="004C1E7C">
              <w:rPr>
                <w:b/>
              </w:rPr>
              <w:t xml:space="preserve">section 10A(9) of the </w:t>
            </w:r>
            <w:r w:rsidR="00FD4FF2" w:rsidRPr="00A235C8">
              <w:rPr>
                <w:b/>
                <w:i/>
              </w:rPr>
              <w:t xml:space="preserve">Child Care Benefit (Eligibility of Child Care Services for Approval and Continued Approval) Determination </w:t>
            </w:r>
            <w:r w:rsidRPr="00A235C8">
              <w:rPr>
                <w:b/>
                <w:i/>
              </w:rPr>
              <w:t>2000</w:t>
            </w:r>
            <w:r>
              <w:rPr>
                <w:b/>
              </w:rPr>
              <w:t xml:space="preserve"> to request your authorisation to disclose the information and documents provided pursuant to this form to the Secretary of the Department of Education and Training.</w:t>
            </w:r>
          </w:p>
          <w:p w:rsidR="00C93A6A" w:rsidRDefault="00C93A6A" w:rsidP="004C1E7C">
            <w:pPr>
              <w:pStyle w:val="TableText"/>
              <w:rPr>
                <w:b/>
              </w:rPr>
            </w:pPr>
          </w:p>
          <w:p w:rsidR="00C93A6A" w:rsidRPr="004C1E7C" w:rsidRDefault="00C93A6A" w:rsidP="004C1E7C">
            <w:pPr>
              <w:pStyle w:val="TableText"/>
              <w:rPr>
                <w:b/>
              </w:rPr>
            </w:pPr>
            <w:r>
              <w:rPr>
                <w:b/>
              </w:rPr>
              <w:t>If you agree, please complete this authorisation:</w:t>
            </w:r>
          </w:p>
          <w:p w:rsidR="00FD4FF2" w:rsidRPr="002E10A2" w:rsidRDefault="00FD4FF2" w:rsidP="00C47608"/>
          <w:p w:rsidR="00FD4FF2" w:rsidRPr="002E10A2" w:rsidRDefault="00FD4FF2" w:rsidP="004C1E7C">
            <w:pPr>
              <w:pStyle w:val="TableText"/>
            </w:pPr>
            <w:r w:rsidRPr="002E10A2">
              <w:t>I, (name)</w:t>
            </w:r>
            <w:r w:rsidRPr="002E10A2">
              <w:tab/>
              <w:t>___________________________________________________</w:t>
            </w:r>
            <w:r>
              <w:t>,</w:t>
            </w:r>
          </w:p>
          <w:p w:rsidR="00FD4FF2" w:rsidRPr="002E10A2" w:rsidRDefault="00FD4FF2" w:rsidP="004C1E7C">
            <w:pPr>
              <w:pStyle w:val="TableText"/>
            </w:pPr>
            <w:proofErr w:type="gramStart"/>
            <w:r w:rsidRPr="002E10A2">
              <w:t>give</w:t>
            </w:r>
            <w:proofErr w:type="gramEnd"/>
            <w:r w:rsidRPr="002E10A2">
              <w:t xml:space="preserve"> my consent for the information I have provided to be disclosed to </w:t>
            </w:r>
            <w:r>
              <w:t xml:space="preserve">the Secretary of the Department of </w:t>
            </w:r>
            <w:r w:rsidR="005825F4">
              <w:t>Education and Training</w:t>
            </w:r>
            <w:r w:rsidR="00921C35">
              <w:t>.</w:t>
            </w:r>
          </w:p>
          <w:p w:rsidR="00FD4FF2" w:rsidRPr="002E10A2" w:rsidRDefault="00FD4FF2" w:rsidP="004C1E7C">
            <w:pPr>
              <w:pStyle w:val="TableText"/>
            </w:pPr>
          </w:p>
          <w:p w:rsidR="00FD4FF2" w:rsidRPr="002E10A2" w:rsidRDefault="00FD4FF2" w:rsidP="004C1E7C">
            <w:pPr>
              <w:pStyle w:val="TableText"/>
            </w:pPr>
            <w:r w:rsidRPr="002E10A2">
              <w:t>Signed:</w:t>
            </w:r>
            <w:r w:rsidRPr="002E10A2">
              <w:tab/>
              <w:t>___________________________________________________</w:t>
            </w:r>
          </w:p>
          <w:p w:rsidR="00FD4FF2" w:rsidRDefault="00FD4FF2" w:rsidP="004C1E7C">
            <w:pPr>
              <w:pStyle w:val="TableText"/>
            </w:pPr>
            <w:r w:rsidRPr="002E10A2">
              <w:t xml:space="preserve">Date: </w:t>
            </w:r>
            <w:r w:rsidRPr="002E10A2">
              <w:tab/>
            </w:r>
            <w:r w:rsidRPr="002E10A2">
              <w:tab/>
              <w:t>___________________________________________________</w:t>
            </w:r>
          </w:p>
          <w:p w:rsidR="00FD4FF2" w:rsidRDefault="00FD4FF2" w:rsidP="00C47608"/>
        </w:tc>
      </w:tr>
    </w:tbl>
    <w:p w:rsidR="004A1630" w:rsidRDefault="004A1630">
      <w:pPr>
        <w:spacing w:before="0" w:after="0" w:line="240" w:lineRule="auto"/>
      </w:pPr>
      <w:r>
        <w:br w:type="page"/>
      </w:r>
    </w:p>
    <w:p w:rsidR="004A1630" w:rsidRPr="00A235C8" w:rsidRDefault="004A1630" w:rsidP="004C1E7C">
      <w:pPr>
        <w:pStyle w:val="Heading1"/>
        <w:rPr>
          <w:color w:val="000000" w:themeColor="text1"/>
        </w:rPr>
      </w:pPr>
      <w:r w:rsidRPr="00A235C8">
        <w:rPr>
          <w:color w:val="000000" w:themeColor="text1"/>
        </w:rPr>
        <w:lastRenderedPageBreak/>
        <w:t>Attachment A</w:t>
      </w:r>
      <w:r w:rsidR="00DE22F5" w:rsidRPr="00A235C8">
        <w:rPr>
          <w:color w:val="000000" w:themeColor="text1"/>
        </w:rPr>
        <w:t xml:space="preserve"> </w:t>
      </w:r>
      <w:r w:rsidR="00DE22F5" w:rsidRPr="00A235C8">
        <w:rPr>
          <w:color w:val="000000" w:themeColor="text1"/>
          <w:sz w:val="24"/>
          <w:szCs w:val="24"/>
          <w:highlight w:val="yellow"/>
        </w:rPr>
        <w:t>(delete if not applicable)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Moderate to severe multiple disability or moderate to severe physical disability (including neurological disability) where the child is, or is likely to be, dependent for mobility indoors and outdoors from 3 years of age onwards.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Severe multiple or physical disability (including uncontrolled seizures), requiring constant care and attention where the child is less than 6 months of age.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Moderate, severe or profound intellectual disability where IQ is less than 55. This includes a child with a known syndrome.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right="141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Autism Spectrum Disorder when diagnosed by a psychiatrist or developmental paediatrician experienced in the assessment of Pervasive Developmental Disorders and using the fifth edition of the Diagnositic and Statistical Manual of Mental Disorders (DSM-5).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Autistic Disorder or Asperger's Disorder (not including Pervasive Developmental Disorder not otherwise specified) when diagnosed by a psychiatrist or developmental paediatrician experienced in the assessment of Pervasive Development Disorders and using the fourth edition of the Diagnostic and Statistical Manual of Mental Disorders (DSM-IV).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Childhood Disintegrative Disorder diagnosed by a psychiatrist using DSM-IV.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Major depression of childhood diagnosed by a psychiatrist using DSM-IV or DSM-5.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right="424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Childhood schizophrenia diagnosed by a psychiatrist using DSM-IV or DSM-5.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Bilateral blindness where: </w:t>
      </w:r>
    </w:p>
    <w:p w:rsidR="004A1630" w:rsidRPr="00975F9A" w:rsidRDefault="004A1630" w:rsidP="004A1630">
      <w:pPr>
        <w:numPr>
          <w:ilvl w:val="1"/>
          <w:numId w:val="11"/>
        </w:numPr>
        <w:spacing w:before="60" w:after="0" w:line="240" w:lineRule="auto"/>
        <w:ind w:left="1134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visual acuity is less than or equal to 6/60 with corrected vision, or</w:t>
      </w:r>
    </w:p>
    <w:p w:rsidR="004A1630" w:rsidRPr="00975F9A" w:rsidRDefault="004A1630" w:rsidP="004A1630">
      <w:pPr>
        <w:numPr>
          <w:ilvl w:val="1"/>
          <w:numId w:val="11"/>
        </w:numPr>
        <w:spacing w:before="60" w:after="0" w:line="240" w:lineRule="auto"/>
        <w:ind w:left="1134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proofErr w:type="gram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visual</w:t>
      </w:r>
      <w:proofErr w:type="gram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fields are reduced to a measured arc of less than 10 degrees.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A 45 decibels or more hearing loss in the better ear, based on a 4 frequency pure tone average (using 500, 1,000, 2,000 and 4,000Hz).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Deaf-blindness diagnosed by a specialist multidisciplinary team, including a professional </w:t>
      </w: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audiological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and ophthalmological evaluation.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Epilepsy (uncontrolled while on medication).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Cystic Fibrosis.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Down syndrome.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Fragile X syndrome.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Diabetes Mellitus Type 1.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Phenylketonuria (PKU).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Other inborn errors of metabolism (not specified elsewhere) that are treated by medically prescribed diet to prevent neurological disability and/or severe organ damage.</w:t>
      </w:r>
    </w:p>
    <w:p w:rsidR="004A1630" w:rsidRPr="00975F9A" w:rsidRDefault="004A1630" w:rsidP="004A1630">
      <w:pPr>
        <w:spacing w:before="60" w:after="0" w:line="240" w:lineRule="auto"/>
        <w:ind w:left="567"/>
        <w:rPr>
          <w:rFonts w:asciiTheme="minorHAnsi" w:hAnsiTheme="minorHAnsi" w:cstheme="minorHAnsi"/>
          <w:iCs/>
          <w:sz w:val="20"/>
          <w:szCs w:val="20"/>
          <w:lang w:val="en"/>
        </w:rPr>
      </w:pPr>
      <w:r w:rsidRPr="00975F9A">
        <w:rPr>
          <w:rStyle w:val="Strong"/>
          <w:rFonts w:asciiTheme="minorHAnsi" w:hAnsiTheme="minorHAnsi" w:cstheme="minorHAnsi"/>
          <w:i/>
          <w:iCs/>
          <w:sz w:val="20"/>
          <w:szCs w:val="20"/>
          <w:lang w:val="en"/>
        </w:rPr>
        <w:t>Example:</w:t>
      </w:r>
      <w:r w:rsidRPr="00975F9A">
        <w:rPr>
          <w:rStyle w:val="Strong"/>
          <w:rFonts w:asciiTheme="minorHAnsi" w:hAnsiTheme="minorHAnsi" w:cstheme="minorHAnsi"/>
          <w:iCs/>
          <w:sz w:val="20"/>
          <w:szCs w:val="20"/>
          <w:lang w:val="en"/>
        </w:rPr>
        <w:t xml:space="preserve"> </w:t>
      </w:r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Organic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acidaemias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, urea cycle defects,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galactosaemia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and some fatty acid or oxidation defects.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Moderate to severe </w:t>
      </w: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Osteogenisis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</w:t>
      </w: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Imperfecta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with 2 or more fractures per year and/or significant pain that significantly limits activities of daily living.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Chromosomal or syndromic conditions (not specified elsewhere) where there is moderate or severe intellectual disability and/or multiple, major and permanent physical abnormalities as diagnosed by a </w:t>
      </w: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paediatrician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, </w:t>
      </w: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paediatric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sub-specialist or clinical geneticist.</w:t>
      </w:r>
    </w:p>
    <w:p w:rsidR="004A1630" w:rsidRPr="00975F9A" w:rsidRDefault="004A1630" w:rsidP="004A1630">
      <w:pPr>
        <w:spacing w:before="60" w:after="0" w:line="240" w:lineRule="auto"/>
        <w:ind w:left="567"/>
        <w:rPr>
          <w:rFonts w:asciiTheme="minorHAnsi" w:hAnsiTheme="minorHAnsi" w:cstheme="minorHAnsi"/>
          <w:iCs/>
          <w:sz w:val="20"/>
          <w:szCs w:val="20"/>
          <w:lang w:val="en"/>
        </w:rPr>
      </w:pPr>
      <w:r w:rsidRPr="00975F9A">
        <w:rPr>
          <w:rStyle w:val="Strong"/>
          <w:rFonts w:asciiTheme="minorHAnsi" w:hAnsiTheme="minorHAnsi" w:cstheme="minorHAnsi"/>
          <w:i/>
          <w:iCs/>
          <w:sz w:val="20"/>
          <w:szCs w:val="20"/>
          <w:lang w:val="en"/>
        </w:rPr>
        <w:t>Example:</w:t>
      </w:r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Children with a moderate or severe intellectual disability and/or multiple, major and permanent physical abnormalities who have been diagnosed with Cri du chat syndrome,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Rett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syndrome,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Angelman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syndrome,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Prader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-Willi syndrome, Edwards syndrome (Trisomy 18), Williams syndrome,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Patau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syndrome (Trisomy 13), Coffin-Lowry syndrome, Congenital rubella syndrome, Cornelia de Lange syndrome, Kabuki Make-up syndrome, Larsen syndrome,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Opitz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G syndrome,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Pallister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-Killian syndrome,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Seckel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syndrome, Smith-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Magenis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syndrome, CHARGE association.</w:t>
      </w:r>
    </w:p>
    <w:p w:rsidR="004A1630" w:rsidRPr="00975F9A" w:rsidRDefault="004A1630" w:rsidP="004A1630">
      <w:pPr>
        <w:spacing w:before="60" w:after="0" w:line="240" w:lineRule="auto"/>
        <w:ind w:left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Style w:val="Strong"/>
          <w:rFonts w:asciiTheme="minorHAnsi" w:hAnsiTheme="minorHAnsi" w:cstheme="minorHAnsi"/>
          <w:i/>
          <w:color w:val="111111"/>
          <w:sz w:val="20"/>
          <w:szCs w:val="20"/>
          <w:lang w:val="en"/>
        </w:rPr>
        <w:t>Note:</w:t>
      </w: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This </w:t>
      </w:r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category</w:t>
      </w: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may apply to children diagnosed with other non-listed chromosomal or syndromic conditions who have a moderate or severe level of intellectual disability and/or multiple, major and permanent physical abnormalities.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Neurometabolic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degenerative conditions where there is moderate or severe intellectual and/or moderate or severe physical disability as diagnosed by a </w:t>
      </w: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paediatrician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, </w:t>
      </w: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paediatric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sub-specialist or clinical geneticist: </w:t>
      </w:r>
    </w:p>
    <w:p w:rsidR="004A1630" w:rsidRPr="00975F9A" w:rsidRDefault="004A1630" w:rsidP="004A1630">
      <w:pPr>
        <w:numPr>
          <w:ilvl w:val="0"/>
          <w:numId w:val="12"/>
        </w:numPr>
        <w:spacing w:before="60" w:after="0" w:line="240" w:lineRule="auto"/>
        <w:ind w:left="1134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Lysosomal storage disorders.</w:t>
      </w:r>
    </w:p>
    <w:p w:rsidR="004A1630" w:rsidRPr="00975F9A" w:rsidRDefault="004A1630" w:rsidP="004A1630">
      <w:pPr>
        <w:spacing w:before="60" w:after="0" w:line="240" w:lineRule="auto"/>
        <w:ind w:left="567"/>
        <w:rPr>
          <w:rFonts w:asciiTheme="minorHAnsi" w:hAnsiTheme="minorHAnsi" w:cstheme="minorHAnsi"/>
          <w:iCs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i/>
          <w:sz w:val="20"/>
          <w:szCs w:val="20"/>
        </w:rPr>
        <w:lastRenderedPageBreak/>
        <w:t>Example:</w:t>
      </w:r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Children with a moderate or severe intellectual and/or physical disability who have been diagnosed with metachromatic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Leukodystrophy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,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Tay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Sachs disease,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Krabbe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disease,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Pompe's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disease,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Mucopolysaccharidoses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(Hurler syndrome (MPS 1), Hunter syndrome (MPS 2), San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Filipo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syndrome (MPS 3),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Morquio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syndrome (MPS IVA),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Maroteaux-Lamy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syndrome (MPS VI)).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Neurometabolic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conditions.</w:t>
      </w:r>
    </w:p>
    <w:p w:rsidR="004A1630" w:rsidRPr="00975F9A" w:rsidRDefault="004A1630" w:rsidP="004A1630">
      <w:pPr>
        <w:spacing w:before="60" w:after="0" w:line="240" w:lineRule="auto"/>
        <w:ind w:left="567"/>
        <w:rPr>
          <w:rFonts w:asciiTheme="minorHAnsi" w:hAnsiTheme="minorHAnsi" w:cstheme="minorHAnsi"/>
          <w:iCs/>
          <w:sz w:val="20"/>
          <w:szCs w:val="20"/>
          <w:lang w:val="en"/>
        </w:rPr>
      </w:pPr>
      <w:r w:rsidRPr="00975F9A">
        <w:rPr>
          <w:rStyle w:val="Strong"/>
          <w:rFonts w:asciiTheme="minorHAnsi" w:hAnsiTheme="minorHAnsi" w:cstheme="minorHAnsi"/>
          <w:i/>
          <w:iCs/>
          <w:sz w:val="20"/>
          <w:szCs w:val="20"/>
          <w:lang w:val="en"/>
        </w:rPr>
        <w:t>Example:</w:t>
      </w:r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Children with a moderate or severe intellectual and/or physical disability who have been diagnosed with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Lesch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Nyhan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syndrome,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Menkes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disease,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Zellweger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syndrome and related </w:t>
      </w:r>
      <w:proofErr w:type="spellStart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peroxisomal</w:t>
      </w:r>
      <w:proofErr w:type="spellEnd"/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 xml:space="preserve"> disorders, some mitochondrial respiratory chain disorders.</w:t>
      </w:r>
    </w:p>
    <w:p w:rsidR="004A1630" w:rsidRPr="00975F9A" w:rsidRDefault="004A1630" w:rsidP="004A1630">
      <w:pPr>
        <w:spacing w:before="60" w:after="0" w:line="240" w:lineRule="auto"/>
        <w:ind w:left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Style w:val="Strong"/>
          <w:rFonts w:asciiTheme="minorHAnsi" w:hAnsiTheme="minorHAnsi" w:cstheme="minorHAnsi"/>
          <w:i/>
          <w:color w:val="111111"/>
          <w:sz w:val="20"/>
          <w:szCs w:val="20"/>
          <w:lang w:val="en"/>
        </w:rPr>
        <w:t>Note:</w:t>
      </w: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This </w:t>
      </w:r>
      <w:r w:rsidRPr="00975F9A">
        <w:rPr>
          <w:rFonts w:asciiTheme="minorHAnsi" w:hAnsiTheme="minorHAnsi" w:cstheme="minorHAnsi"/>
          <w:iCs/>
          <w:sz w:val="20"/>
          <w:szCs w:val="20"/>
          <w:lang w:val="en"/>
        </w:rPr>
        <w:t>category</w:t>
      </w: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may apply to children diagnosed with other non-listed </w:t>
      </w: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neurometabolic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degenerative conditions who have a moderate or severe level of intellectual and/or physical disability.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Neurodegenerative disorders where there is moderate or severe intellectual and/or moderate or severe physical disability as diagnosed by a </w:t>
      </w: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paediatrician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, </w:t>
      </w: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paediatric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sub-specialist or clinical geneticist.</w:t>
      </w:r>
    </w:p>
    <w:p w:rsidR="004A1630" w:rsidRPr="00975F9A" w:rsidRDefault="004A1630" w:rsidP="004A1630">
      <w:pPr>
        <w:spacing w:before="60" w:after="0" w:line="240" w:lineRule="auto"/>
        <w:ind w:left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i/>
          <w:color w:val="111111"/>
          <w:sz w:val="20"/>
          <w:szCs w:val="20"/>
        </w:rPr>
        <w:t>Example:</w:t>
      </w: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Children with a moderate or severe intellectual and/or physical disability who have been diagnosed with Ataxia Telangiectasia, unclassified </w:t>
      </w: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Leukodystrophies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.</w:t>
      </w:r>
    </w:p>
    <w:p w:rsidR="004A1630" w:rsidRPr="00975F9A" w:rsidRDefault="004A1630" w:rsidP="004A1630">
      <w:pPr>
        <w:spacing w:before="60" w:after="0" w:line="240" w:lineRule="auto"/>
        <w:ind w:left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i/>
          <w:sz w:val="20"/>
          <w:szCs w:val="20"/>
        </w:rPr>
        <w:t>Note:</w:t>
      </w:r>
      <w:r w:rsidRPr="00975F9A">
        <w:rPr>
          <w:rFonts w:asciiTheme="minorHAnsi" w:hAnsiTheme="minorHAnsi" w:cstheme="minorHAnsi"/>
          <w:i/>
          <w:color w:val="111111"/>
          <w:sz w:val="20"/>
          <w:szCs w:val="20"/>
          <w:lang w:val="en"/>
        </w:rPr>
        <w:t xml:space="preserve"> </w:t>
      </w: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This category may apply to children diagnosed with other non-listed neurodegenerative conditions who have a moderate or severe level of intellectual and/or physical disability.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The following dermatological conditions: </w:t>
      </w:r>
    </w:p>
    <w:p w:rsidR="004A1630" w:rsidRPr="00975F9A" w:rsidRDefault="004A1630" w:rsidP="004A1630">
      <w:pPr>
        <w:numPr>
          <w:ilvl w:val="0"/>
          <w:numId w:val="13"/>
        </w:numPr>
        <w:spacing w:before="60" w:after="0" w:line="240" w:lineRule="auto"/>
        <w:ind w:left="1134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Epidermolysis Bullosa </w:t>
      </w: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Dystrophica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;</w:t>
      </w:r>
    </w:p>
    <w:p w:rsidR="004A1630" w:rsidRPr="00975F9A" w:rsidRDefault="004A1630" w:rsidP="004A1630">
      <w:pPr>
        <w:numPr>
          <w:ilvl w:val="0"/>
          <w:numId w:val="13"/>
        </w:numPr>
        <w:spacing w:before="60" w:after="0" w:line="240" w:lineRule="auto"/>
        <w:ind w:left="1134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Hypohidrotic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ectodermal dysplasia (synonym: anhidrotic ectodermal dysplasia);</w:t>
      </w:r>
    </w:p>
    <w:p w:rsidR="004A1630" w:rsidRPr="00975F9A" w:rsidRDefault="004A1630" w:rsidP="004A1630">
      <w:pPr>
        <w:numPr>
          <w:ilvl w:val="0"/>
          <w:numId w:val="13"/>
        </w:numPr>
        <w:spacing w:before="60" w:after="0" w:line="240" w:lineRule="auto"/>
        <w:ind w:left="1134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Hay Wells syndrome (synonym: </w:t>
      </w: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ankylobepharon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, ectodermal dysplasia and </w:t>
      </w: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clefting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(AEC) syndrome);</w:t>
      </w:r>
    </w:p>
    <w:p w:rsidR="004A1630" w:rsidRPr="00975F9A" w:rsidRDefault="004A1630" w:rsidP="004A1630">
      <w:pPr>
        <w:numPr>
          <w:ilvl w:val="0"/>
          <w:numId w:val="13"/>
        </w:numPr>
        <w:spacing w:before="60" w:after="0" w:line="240" w:lineRule="auto"/>
        <w:ind w:left="1134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Lamellar ichthyosis;</w:t>
      </w:r>
    </w:p>
    <w:p w:rsidR="004A1630" w:rsidRPr="00975F9A" w:rsidRDefault="004A1630" w:rsidP="004A1630">
      <w:pPr>
        <w:numPr>
          <w:ilvl w:val="0"/>
          <w:numId w:val="13"/>
        </w:numPr>
        <w:spacing w:before="60" w:after="0" w:line="240" w:lineRule="auto"/>
        <w:ind w:left="1134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Harlequin ichthyosis;</w:t>
      </w:r>
    </w:p>
    <w:p w:rsidR="004A1630" w:rsidRPr="00975F9A" w:rsidRDefault="004A1630" w:rsidP="004A1630">
      <w:pPr>
        <w:numPr>
          <w:ilvl w:val="0"/>
          <w:numId w:val="13"/>
        </w:numPr>
        <w:spacing w:before="60" w:after="0" w:line="240" w:lineRule="auto"/>
        <w:ind w:left="1134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Sjorgren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Larsson syndrome;</w:t>
      </w:r>
    </w:p>
    <w:p w:rsidR="004A1630" w:rsidRPr="00975F9A" w:rsidRDefault="004A1630" w:rsidP="004A1630">
      <w:pPr>
        <w:numPr>
          <w:ilvl w:val="0"/>
          <w:numId w:val="13"/>
        </w:numPr>
        <w:spacing w:before="60" w:after="0" w:line="240" w:lineRule="auto"/>
        <w:ind w:left="1134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Netherton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syndrome;</w:t>
      </w:r>
    </w:p>
    <w:p w:rsidR="004A1630" w:rsidRPr="00975F9A" w:rsidRDefault="004A1630" w:rsidP="004A1630">
      <w:pPr>
        <w:numPr>
          <w:ilvl w:val="0"/>
          <w:numId w:val="13"/>
        </w:numPr>
        <w:spacing w:before="60" w:after="0" w:line="240" w:lineRule="auto"/>
        <w:ind w:left="1134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Severe congenital </w:t>
      </w: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ichthyosiform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</w:t>
      </w: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erythroderma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;</w:t>
      </w:r>
    </w:p>
    <w:p w:rsidR="004A1630" w:rsidRPr="00975F9A" w:rsidRDefault="004A1630" w:rsidP="004A1630">
      <w:pPr>
        <w:numPr>
          <w:ilvl w:val="0"/>
          <w:numId w:val="13"/>
        </w:numPr>
        <w:spacing w:before="60" w:after="0" w:line="240" w:lineRule="auto"/>
        <w:ind w:left="1134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Generalised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bullous ichthyosis (synonym: bullous </w:t>
      </w: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ichthyosiform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</w:t>
      </w: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erythroderma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; </w:t>
      </w: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epidermolytic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hyperkeratosis).</w:t>
      </w:r>
    </w:p>
    <w:p w:rsidR="004A1630" w:rsidRPr="00975F9A" w:rsidRDefault="004A1630" w:rsidP="004A1630">
      <w:pPr>
        <w:numPr>
          <w:ilvl w:val="0"/>
          <w:numId w:val="10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Any of the following neuromuscular conditions: </w:t>
      </w:r>
    </w:p>
    <w:p w:rsidR="004A1630" w:rsidRPr="00975F9A" w:rsidRDefault="004A1630" w:rsidP="004A1630">
      <w:pPr>
        <w:numPr>
          <w:ilvl w:val="0"/>
          <w:numId w:val="14"/>
        </w:numPr>
        <w:spacing w:before="60" w:after="0" w:line="240" w:lineRule="auto"/>
        <w:ind w:left="1134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Duchenne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(or Becker) muscular dystrophy;</w:t>
      </w:r>
    </w:p>
    <w:p w:rsidR="004A1630" w:rsidRPr="00975F9A" w:rsidRDefault="004A1630" w:rsidP="004A1630">
      <w:pPr>
        <w:numPr>
          <w:ilvl w:val="0"/>
          <w:numId w:val="14"/>
        </w:numPr>
        <w:spacing w:before="60" w:after="0" w:line="240" w:lineRule="auto"/>
        <w:ind w:left="1134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Autosomal recessive muscular dystrophy;</w:t>
      </w:r>
    </w:p>
    <w:p w:rsidR="004A1630" w:rsidRPr="00975F9A" w:rsidRDefault="004A1630" w:rsidP="004A1630">
      <w:pPr>
        <w:numPr>
          <w:ilvl w:val="0"/>
          <w:numId w:val="14"/>
        </w:numPr>
        <w:spacing w:before="60" w:after="0" w:line="240" w:lineRule="auto"/>
        <w:ind w:left="1134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Spinal muscular atrophy conditions, for example </w:t>
      </w: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Werdnig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-Hoffman; </w:t>
      </w:r>
    </w:p>
    <w:p w:rsidR="004A1630" w:rsidRPr="00975F9A" w:rsidRDefault="004A1630" w:rsidP="004A1630">
      <w:pPr>
        <w:numPr>
          <w:ilvl w:val="0"/>
          <w:numId w:val="14"/>
        </w:numPr>
        <w:spacing w:before="60" w:after="0" w:line="240" w:lineRule="auto"/>
        <w:ind w:left="1134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Friedrich's Ataxia.</w:t>
      </w:r>
    </w:p>
    <w:p w:rsidR="004A1630" w:rsidRPr="00975F9A" w:rsidRDefault="004A1630">
      <w:pPr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975F9A">
        <w:rPr>
          <w:rFonts w:asciiTheme="minorHAnsi" w:hAnsiTheme="minorHAnsi" w:cstheme="minorHAnsi"/>
          <w:sz w:val="20"/>
          <w:szCs w:val="20"/>
        </w:rPr>
        <w:br w:type="page"/>
      </w:r>
    </w:p>
    <w:p w:rsidR="004A1630" w:rsidRPr="00A235C8" w:rsidRDefault="004A1630" w:rsidP="004C1E7C">
      <w:pPr>
        <w:pStyle w:val="Heading1"/>
        <w:rPr>
          <w:color w:val="000000" w:themeColor="text1"/>
        </w:rPr>
      </w:pPr>
      <w:r w:rsidRPr="00A235C8">
        <w:rPr>
          <w:color w:val="000000" w:themeColor="text1"/>
        </w:rPr>
        <w:lastRenderedPageBreak/>
        <w:t>Attachment B</w:t>
      </w:r>
      <w:r w:rsidR="00DE22F5" w:rsidRPr="00A235C8">
        <w:rPr>
          <w:color w:val="000000" w:themeColor="text1"/>
        </w:rPr>
        <w:t xml:space="preserve"> </w:t>
      </w:r>
      <w:r w:rsidR="00DE22F5" w:rsidRPr="00A235C8">
        <w:rPr>
          <w:color w:val="000000" w:themeColor="text1"/>
          <w:sz w:val="24"/>
          <w:szCs w:val="24"/>
          <w:highlight w:val="yellow"/>
        </w:rPr>
        <w:t>(delete if not applicable)</w:t>
      </w:r>
    </w:p>
    <w:p w:rsidR="004A1630" w:rsidRPr="00975F9A" w:rsidRDefault="004A1630" w:rsidP="004A1630">
      <w:pPr>
        <w:numPr>
          <w:ilvl w:val="0"/>
          <w:numId w:val="15"/>
        </w:numPr>
        <w:spacing w:before="60" w:after="0" w:line="240" w:lineRule="auto"/>
        <w:ind w:left="567" w:right="141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Autism Spectrum Disorder when diagnosed by a registered psychologist experienced in the assessment of Pervasive Developmental Disorders and using the fifth edition of the </w:t>
      </w:r>
      <w:proofErr w:type="spellStart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Diagnositic</w:t>
      </w:r>
      <w:proofErr w:type="spellEnd"/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 xml:space="preserve"> and Statistical Manual of Mental Disorders (DSM-5).</w:t>
      </w:r>
    </w:p>
    <w:p w:rsidR="004A1630" w:rsidRPr="00975F9A" w:rsidRDefault="004A1630" w:rsidP="004A1630">
      <w:pPr>
        <w:numPr>
          <w:ilvl w:val="0"/>
          <w:numId w:val="15"/>
        </w:numPr>
        <w:spacing w:before="60" w:after="0" w:line="240" w:lineRule="auto"/>
        <w:ind w:left="567" w:right="-1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Autistic Disorder or Asperger's Disorder (not including Pervasive Developmental Disorder not otherwise specified) when diagnosed by a registered psychologist experienced in the assessment of Pervasive Development Disorders and using the fourth edition of the Diagnostic and Statistical Manual of Mental Disorders (DSM-IV).</w:t>
      </w:r>
    </w:p>
    <w:p w:rsidR="004A1630" w:rsidRPr="00975F9A" w:rsidRDefault="004A1630" w:rsidP="004A1630">
      <w:pPr>
        <w:numPr>
          <w:ilvl w:val="0"/>
          <w:numId w:val="15"/>
        </w:numPr>
        <w:spacing w:before="60" w:after="0" w:line="240" w:lineRule="auto"/>
        <w:ind w:left="567" w:hanging="567"/>
        <w:rPr>
          <w:rFonts w:asciiTheme="minorHAnsi" w:hAnsiTheme="minorHAnsi" w:cstheme="minorHAnsi"/>
          <w:color w:val="111111"/>
          <w:sz w:val="20"/>
          <w:szCs w:val="20"/>
          <w:lang w:val="en"/>
        </w:rPr>
      </w:pPr>
      <w:r w:rsidRPr="00975F9A">
        <w:rPr>
          <w:rFonts w:asciiTheme="minorHAnsi" w:hAnsiTheme="minorHAnsi" w:cstheme="minorHAnsi"/>
          <w:color w:val="111111"/>
          <w:sz w:val="20"/>
          <w:szCs w:val="20"/>
          <w:lang w:val="en"/>
        </w:rPr>
        <w:t>Moderate, severe or profound intellectual disability where IQ is less than 55. This includes a child with a known syndrome.</w:t>
      </w:r>
    </w:p>
    <w:p w:rsidR="004A1630" w:rsidRPr="004A1630" w:rsidRDefault="004A1630"/>
    <w:sectPr w:rsidR="004A1630" w:rsidRPr="004A1630" w:rsidSect="00D87F42">
      <w:footerReference w:type="default" r:id="rId14"/>
      <w:footerReference w:type="first" r:id="rId15"/>
      <w:pgSz w:w="11906" w:h="16838" w:code="9"/>
      <w:pgMar w:top="1112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D3" w:rsidRDefault="001243D3">
      <w:r>
        <w:separator/>
      </w:r>
    </w:p>
  </w:endnote>
  <w:endnote w:type="continuationSeparator" w:id="0">
    <w:p w:rsidR="001243D3" w:rsidRDefault="001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494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526" w:rsidRDefault="003715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1526" w:rsidRDefault="00371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95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526" w:rsidRDefault="003715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8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1526" w:rsidRDefault="00371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D3" w:rsidRDefault="001243D3">
      <w:r>
        <w:separator/>
      </w:r>
    </w:p>
  </w:footnote>
  <w:footnote w:type="continuationSeparator" w:id="0">
    <w:p w:rsidR="001243D3" w:rsidRDefault="00124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1">
    <w:nsid w:val="11A5251C"/>
    <w:multiLevelType w:val="hybridMultilevel"/>
    <w:tmpl w:val="A4C819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D21292"/>
    <w:multiLevelType w:val="hybridMultilevel"/>
    <w:tmpl w:val="CBD412D4"/>
    <w:lvl w:ilvl="0" w:tplc="A75CE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31E88"/>
    <w:multiLevelType w:val="hybridMultilevel"/>
    <w:tmpl w:val="EB22FD9C"/>
    <w:lvl w:ilvl="0" w:tplc="CDAA8E7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32430"/>
    <w:multiLevelType w:val="hybridMultilevel"/>
    <w:tmpl w:val="EB5E2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940B0"/>
    <w:multiLevelType w:val="hybridMultilevel"/>
    <w:tmpl w:val="C4B28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2179E"/>
    <w:multiLevelType w:val="hybridMultilevel"/>
    <w:tmpl w:val="799CD1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C43E29"/>
    <w:multiLevelType w:val="hybridMultilevel"/>
    <w:tmpl w:val="CBD412D4"/>
    <w:lvl w:ilvl="0" w:tplc="A75CE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97B41"/>
    <w:multiLevelType w:val="hybridMultilevel"/>
    <w:tmpl w:val="9A0EAA9E"/>
    <w:lvl w:ilvl="0" w:tplc="896A35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D31913"/>
    <w:multiLevelType w:val="hybridMultilevel"/>
    <w:tmpl w:val="6D1059D8"/>
    <w:lvl w:ilvl="0" w:tplc="A75CE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96A35A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32D63"/>
    <w:multiLevelType w:val="hybridMultilevel"/>
    <w:tmpl w:val="9A0EAA9E"/>
    <w:lvl w:ilvl="0" w:tplc="896A35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94116E"/>
    <w:multiLevelType w:val="hybridMultilevel"/>
    <w:tmpl w:val="DB12F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0A6DE6"/>
    <w:multiLevelType w:val="hybridMultilevel"/>
    <w:tmpl w:val="9A0EAA9E"/>
    <w:lvl w:ilvl="0" w:tplc="896A35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64622D"/>
    <w:multiLevelType w:val="hybridMultilevel"/>
    <w:tmpl w:val="F4420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14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11"/>
  </w:num>
  <w:num w:numId="1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D3"/>
    <w:rsid w:val="00002AAA"/>
    <w:rsid w:val="00002C18"/>
    <w:rsid w:val="00003A3F"/>
    <w:rsid w:val="00010549"/>
    <w:rsid w:val="00012F84"/>
    <w:rsid w:val="00013F99"/>
    <w:rsid w:val="00016D4F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D34"/>
    <w:rsid w:val="000577F2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0E4CC2"/>
    <w:rsid w:val="000F0E02"/>
    <w:rsid w:val="000F1DEF"/>
    <w:rsid w:val="000F1EA5"/>
    <w:rsid w:val="00104669"/>
    <w:rsid w:val="001064D1"/>
    <w:rsid w:val="001078A2"/>
    <w:rsid w:val="00110028"/>
    <w:rsid w:val="0011449B"/>
    <w:rsid w:val="00114C45"/>
    <w:rsid w:val="00116EDF"/>
    <w:rsid w:val="001243D3"/>
    <w:rsid w:val="0012475D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8E7"/>
    <w:rsid w:val="00167CF4"/>
    <w:rsid w:val="00176385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CE3"/>
    <w:rsid w:val="001B6F28"/>
    <w:rsid w:val="001B7EBE"/>
    <w:rsid w:val="001C3547"/>
    <w:rsid w:val="001D15B0"/>
    <w:rsid w:val="001D4585"/>
    <w:rsid w:val="001D5D54"/>
    <w:rsid w:val="001E41C8"/>
    <w:rsid w:val="001F3AD7"/>
    <w:rsid w:val="001F45EB"/>
    <w:rsid w:val="00207630"/>
    <w:rsid w:val="00213082"/>
    <w:rsid w:val="0021714E"/>
    <w:rsid w:val="00222187"/>
    <w:rsid w:val="00222C8D"/>
    <w:rsid w:val="00222E33"/>
    <w:rsid w:val="002230AD"/>
    <w:rsid w:val="00227B95"/>
    <w:rsid w:val="0023523A"/>
    <w:rsid w:val="002353DF"/>
    <w:rsid w:val="00235F71"/>
    <w:rsid w:val="0025272A"/>
    <w:rsid w:val="00271922"/>
    <w:rsid w:val="00272030"/>
    <w:rsid w:val="0027204E"/>
    <w:rsid w:val="00272D23"/>
    <w:rsid w:val="00273412"/>
    <w:rsid w:val="00274ACF"/>
    <w:rsid w:val="00284E1C"/>
    <w:rsid w:val="00285F1B"/>
    <w:rsid w:val="00295831"/>
    <w:rsid w:val="00296F1B"/>
    <w:rsid w:val="002A3446"/>
    <w:rsid w:val="002A6DF5"/>
    <w:rsid w:val="002C74BA"/>
    <w:rsid w:val="002D00B0"/>
    <w:rsid w:val="002D2E16"/>
    <w:rsid w:val="002F19EF"/>
    <w:rsid w:val="003023C7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42476"/>
    <w:rsid w:val="00347104"/>
    <w:rsid w:val="0035213F"/>
    <w:rsid w:val="003555D2"/>
    <w:rsid w:val="00360471"/>
    <w:rsid w:val="00363DF3"/>
    <w:rsid w:val="003656B1"/>
    <w:rsid w:val="0037056B"/>
    <w:rsid w:val="00371526"/>
    <w:rsid w:val="003719AC"/>
    <w:rsid w:val="003748CE"/>
    <w:rsid w:val="00377173"/>
    <w:rsid w:val="003774DA"/>
    <w:rsid w:val="00385A78"/>
    <w:rsid w:val="00392557"/>
    <w:rsid w:val="003945C0"/>
    <w:rsid w:val="003A06C2"/>
    <w:rsid w:val="003B6D2E"/>
    <w:rsid w:val="003C430D"/>
    <w:rsid w:val="003C4FE2"/>
    <w:rsid w:val="003C7404"/>
    <w:rsid w:val="003D1A8A"/>
    <w:rsid w:val="003D3C5A"/>
    <w:rsid w:val="003D404A"/>
    <w:rsid w:val="003D538A"/>
    <w:rsid w:val="003E6FDA"/>
    <w:rsid w:val="003F3072"/>
    <w:rsid w:val="00401A2A"/>
    <w:rsid w:val="004103D7"/>
    <w:rsid w:val="0041307C"/>
    <w:rsid w:val="004167B4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A1630"/>
    <w:rsid w:val="004A6A2B"/>
    <w:rsid w:val="004C1E7C"/>
    <w:rsid w:val="004D44E8"/>
    <w:rsid w:val="004D5156"/>
    <w:rsid w:val="004F775C"/>
    <w:rsid w:val="004F77BF"/>
    <w:rsid w:val="005015E4"/>
    <w:rsid w:val="0050291D"/>
    <w:rsid w:val="0050360E"/>
    <w:rsid w:val="00503B42"/>
    <w:rsid w:val="0050697E"/>
    <w:rsid w:val="00524B3C"/>
    <w:rsid w:val="005300B9"/>
    <w:rsid w:val="005315A9"/>
    <w:rsid w:val="005316BE"/>
    <w:rsid w:val="00532B56"/>
    <w:rsid w:val="00537B50"/>
    <w:rsid w:val="00540A17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825F4"/>
    <w:rsid w:val="0059070B"/>
    <w:rsid w:val="00594445"/>
    <w:rsid w:val="005B1225"/>
    <w:rsid w:val="005B12E5"/>
    <w:rsid w:val="005C09F4"/>
    <w:rsid w:val="005C46BF"/>
    <w:rsid w:val="005C561A"/>
    <w:rsid w:val="005C5B93"/>
    <w:rsid w:val="005C66FF"/>
    <w:rsid w:val="005C785A"/>
    <w:rsid w:val="005D03CA"/>
    <w:rsid w:val="005D45AB"/>
    <w:rsid w:val="005E0F16"/>
    <w:rsid w:val="005E4662"/>
    <w:rsid w:val="005F093F"/>
    <w:rsid w:val="005F214A"/>
    <w:rsid w:val="005F4329"/>
    <w:rsid w:val="005F6BD6"/>
    <w:rsid w:val="00601C99"/>
    <w:rsid w:val="00607597"/>
    <w:rsid w:val="006255E4"/>
    <w:rsid w:val="006325E2"/>
    <w:rsid w:val="00641020"/>
    <w:rsid w:val="006410C1"/>
    <w:rsid w:val="00644E08"/>
    <w:rsid w:val="00647F05"/>
    <w:rsid w:val="00651F81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4CC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D11B4"/>
    <w:rsid w:val="006E1F3C"/>
    <w:rsid w:val="006E6073"/>
    <w:rsid w:val="006F7300"/>
    <w:rsid w:val="00703C09"/>
    <w:rsid w:val="0071138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31B5"/>
    <w:rsid w:val="007457E8"/>
    <w:rsid w:val="0074640C"/>
    <w:rsid w:val="0075003D"/>
    <w:rsid w:val="00751B37"/>
    <w:rsid w:val="00754D44"/>
    <w:rsid w:val="007643EA"/>
    <w:rsid w:val="00767B7E"/>
    <w:rsid w:val="007746A9"/>
    <w:rsid w:val="00785465"/>
    <w:rsid w:val="00787656"/>
    <w:rsid w:val="007966F3"/>
    <w:rsid w:val="007A67EA"/>
    <w:rsid w:val="007B15AF"/>
    <w:rsid w:val="007B784E"/>
    <w:rsid w:val="007B7E83"/>
    <w:rsid w:val="007C1631"/>
    <w:rsid w:val="007C636F"/>
    <w:rsid w:val="007D0EF8"/>
    <w:rsid w:val="007D39EB"/>
    <w:rsid w:val="007E491A"/>
    <w:rsid w:val="007F7498"/>
    <w:rsid w:val="00800A4D"/>
    <w:rsid w:val="008131E7"/>
    <w:rsid w:val="00813711"/>
    <w:rsid w:val="00814279"/>
    <w:rsid w:val="0082160F"/>
    <w:rsid w:val="008263C2"/>
    <w:rsid w:val="0083710B"/>
    <w:rsid w:val="0084088B"/>
    <w:rsid w:val="00842959"/>
    <w:rsid w:val="008451FE"/>
    <w:rsid w:val="008466A1"/>
    <w:rsid w:val="008467E3"/>
    <w:rsid w:val="00846C1D"/>
    <w:rsid w:val="00851758"/>
    <w:rsid w:val="00856D5A"/>
    <w:rsid w:val="008609EB"/>
    <w:rsid w:val="00862D6D"/>
    <w:rsid w:val="0086461D"/>
    <w:rsid w:val="008653E0"/>
    <w:rsid w:val="008657FB"/>
    <w:rsid w:val="00865EA9"/>
    <w:rsid w:val="00871D4F"/>
    <w:rsid w:val="00872AF9"/>
    <w:rsid w:val="00874FB3"/>
    <w:rsid w:val="00880BE3"/>
    <w:rsid w:val="00882588"/>
    <w:rsid w:val="00895792"/>
    <w:rsid w:val="008A3738"/>
    <w:rsid w:val="008A384C"/>
    <w:rsid w:val="008A56A1"/>
    <w:rsid w:val="008A6981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2ADE"/>
    <w:rsid w:val="009139C0"/>
    <w:rsid w:val="009161C8"/>
    <w:rsid w:val="009164AD"/>
    <w:rsid w:val="009166A0"/>
    <w:rsid w:val="00917599"/>
    <w:rsid w:val="00921C35"/>
    <w:rsid w:val="00922289"/>
    <w:rsid w:val="00922F92"/>
    <w:rsid w:val="0093336E"/>
    <w:rsid w:val="00936F46"/>
    <w:rsid w:val="0094271E"/>
    <w:rsid w:val="00943142"/>
    <w:rsid w:val="00943A29"/>
    <w:rsid w:val="0095197E"/>
    <w:rsid w:val="00952AB2"/>
    <w:rsid w:val="009551E0"/>
    <w:rsid w:val="00955801"/>
    <w:rsid w:val="00955E2B"/>
    <w:rsid w:val="0095654E"/>
    <w:rsid w:val="00956F3C"/>
    <w:rsid w:val="0095779B"/>
    <w:rsid w:val="0096485D"/>
    <w:rsid w:val="00975F9A"/>
    <w:rsid w:val="009900F0"/>
    <w:rsid w:val="00991769"/>
    <w:rsid w:val="00994E9F"/>
    <w:rsid w:val="00996931"/>
    <w:rsid w:val="009A0F18"/>
    <w:rsid w:val="009A4CD8"/>
    <w:rsid w:val="009A6AFA"/>
    <w:rsid w:val="009A72B1"/>
    <w:rsid w:val="009B3ED1"/>
    <w:rsid w:val="009C07EC"/>
    <w:rsid w:val="009C206F"/>
    <w:rsid w:val="009C433C"/>
    <w:rsid w:val="009D28B7"/>
    <w:rsid w:val="009D2EE4"/>
    <w:rsid w:val="009D7E1A"/>
    <w:rsid w:val="009E18CF"/>
    <w:rsid w:val="009E2162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235C8"/>
    <w:rsid w:val="00A34A74"/>
    <w:rsid w:val="00A35351"/>
    <w:rsid w:val="00A42ADE"/>
    <w:rsid w:val="00A60693"/>
    <w:rsid w:val="00A67728"/>
    <w:rsid w:val="00A72CA8"/>
    <w:rsid w:val="00A81A4F"/>
    <w:rsid w:val="00A82E14"/>
    <w:rsid w:val="00A901E9"/>
    <w:rsid w:val="00A9762C"/>
    <w:rsid w:val="00AA4067"/>
    <w:rsid w:val="00AB1A5B"/>
    <w:rsid w:val="00AB4667"/>
    <w:rsid w:val="00AB62C7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3506A"/>
    <w:rsid w:val="00B40B1E"/>
    <w:rsid w:val="00B40D26"/>
    <w:rsid w:val="00B4451B"/>
    <w:rsid w:val="00B51316"/>
    <w:rsid w:val="00B6052C"/>
    <w:rsid w:val="00B72D62"/>
    <w:rsid w:val="00B76920"/>
    <w:rsid w:val="00B81BDB"/>
    <w:rsid w:val="00B843C8"/>
    <w:rsid w:val="00B951E2"/>
    <w:rsid w:val="00B96493"/>
    <w:rsid w:val="00B96F37"/>
    <w:rsid w:val="00BA607C"/>
    <w:rsid w:val="00BB3E2A"/>
    <w:rsid w:val="00BC16F5"/>
    <w:rsid w:val="00BC26B5"/>
    <w:rsid w:val="00BC2742"/>
    <w:rsid w:val="00BC287D"/>
    <w:rsid w:val="00BC4A76"/>
    <w:rsid w:val="00BD32E5"/>
    <w:rsid w:val="00BD7ADD"/>
    <w:rsid w:val="00BE41C3"/>
    <w:rsid w:val="00BE6767"/>
    <w:rsid w:val="00BE68D7"/>
    <w:rsid w:val="00BF0784"/>
    <w:rsid w:val="00BF7763"/>
    <w:rsid w:val="00C02ED3"/>
    <w:rsid w:val="00C04663"/>
    <w:rsid w:val="00C04D5E"/>
    <w:rsid w:val="00C22A8F"/>
    <w:rsid w:val="00C24EA2"/>
    <w:rsid w:val="00C24F70"/>
    <w:rsid w:val="00C25D5B"/>
    <w:rsid w:val="00C325C4"/>
    <w:rsid w:val="00C33479"/>
    <w:rsid w:val="00C45DD0"/>
    <w:rsid w:val="00C47BA2"/>
    <w:rsid w:val="00C612DC"/>
    <w:rsid w:val="00C622CB"/>
    <w:rsid w:val="00C64D15"/>
    <w:rsid w:val="00C74F74"/>
    <w:rsid w:val="00C7554B"/>
    <w:rsid w:val="00C76DF6"/>
    <w:rsid w:val="00C80192"/>
    <w:rsid w:val="00C83E31"/>
    <w:rsid w:val="00C90037"/>
    <w:rsid w:val="00C916A4"/>
    <w:rsid w:val="00C93A6A"/>
    <w:rsid w:val="00C952E5"/>
    <w:rsid w:val="00CA2A52"/>
    <w:rsid w:val="00CA2B15"/>
    <w:rsid w:val="00CA6490"/>
    <w:rsid w:val="00CB05BE"/>
    <w:rsid w:val="00CB5744"/>
    <w:rsid w:val="00CB7022"/>
    <w:rsid w:val="00CB7FFB"/>
    <w:rsid w:val="00CD1937"/>
    <w:rsid w:val="00CE214C"/>
    <w:rsid w:val="00CE6858"/>
    <w:rsid w:val="00CF50BE"/>
    <w:rsid w:val="00CF553B"/>
    <w:rsid w:val="00CF6A52"/>
    <w:rsid w:val="00D03583"/>
    <w:rsid w:val="00D117B4"/>
    <w:rsid w:val="00D169F7"/>
    <w:rsid w:val="00D21382"/>
    <w:rsid w:val="00D25DB7"/>
    <w:rsid w:val="00D26D01"/>
    <w:rsid w:val="00D33DA3"/>
    <w:rsid w:val="00D414CB"/>
    <w:rsid w:val="00D45D9D"/>
    <w:rsid w:val="00D4723B"/>
    <w:rsid w:val="00D52D2D"/>
    <w:rsid w:val="00D55EE8"/>
    <w:rsid w:val="00D5785A"/>
    <w:rsid w:val="00D64C48"/>
    <w:rsid w:val="00D71561"/>
    <w:rsid w:val="00D731C4"/>
    <w:rsid w:val="00D7414A"/>
    <w:rsid w:val="00D76BB8"/>
    <w:rsid w:val="00D81BAA"/>
    <w:rsid w:val="00D84B40"/>
    <w:rsid w:val="00D85BE0"/>
    <w:rsid w:val="00D865E9"/>
    <w:rsid w:val="00D87C1A"/>
    <w:rsid w:val="00D87F42"/>
    <w:rsid w:val="00D87FD7"/>
    <w:rsid w:val="00D92167"/>
    <w:rsid w:val="00D9502B"/>
    <w:rsid w:val="00D97047"/>
    <w:rsid w:val="00D97108"/>
    <w:rsid w:val="00DB1753"/>
    <w:rsid w:val="00DC5665"/>
    <w:rsid w:val="00DD46FC"/>
    <w:rsid w:val="00DD4F44"/>
    <w:rsid w:val="00DD5D8B"/>
    <w:rsid w:val="00DD71BA"/>
    <w:rsid w:val="00DD7BD6"/>
    <w:rsid w:val="00DE0AA6"/>
    <w:rsid w:val="00DE0F9E"/>
    <w:rsid w:val="00DE22F5"/>
    <w:rsid w:val="00DE5D76"/>
    <w:rsid w:val="00E0131A"/>
    <w:rsid w:val="00E04C8D"/>
    <w:rsid w:val="00E128D8"/>
    <w:rsid w:val="00E30D45"/>
    <w:rsid w:val="00E405B0"/>
    <w:rsid w:val="00E42FE4"/>
    <w:rsid w:val="00E46FAA"/>
    <w:rsid w:val="00E50FB5"/>
    <w:rsid w:val="00E5750B"/>
    <w:rsid w:val="00E60E2E"/>
    <w:rsid w:val="00E63A24"/>
    <w:rsid w:val="00E67913"/>
    <w:rsid w:val="00E71A2D"/>
    <w:rsid w:val="00E72AD8"/>
    <w:rsid w:val="00E803C5"/>
    <w:rsid w:val="00E83F97"/>
    <w:rsid w:val="00E8698A"/>
    <w:rsid w:val="00E923F2"/>
    <w:rsid w:val="00E92C6D"/>
    <w:rsid w:val="00E94E0E"/>
    <w:rsid w:val="00EA1AB7"/>
    <w:rsid w:val="00EA31CC"/>
    <w:rsid w:val="00EB14DF"/>
    <w:rsid w:val="00EB235D"/>
    <w:rsid w:val="00EB2B64"/>
    <w:rsid w:val="00EB3A07"/>
    <w:rsid w:val="00EB4143"/>
    <w:rsid w:val="00EB4728"/>
    <w:rsid w:val="00EC207A"/>
    <w:rsid w:val="00EC3F31"/>
    <w:rsid w:val="00ED3C91"/>
    <w:rsid w:val="00ED4112"/>
    <w:rsid w:val="00EE5D3C"/>
    <w:rsid w:val="00EF1347"/>
    <w:rsid w:val="00EF2BEB"/>
    <w:rsid w:val="00F01129"/>
    <w:rsid w:val="00F03D93"/>
    <w:rsid w:val="00F03D9E"/>
    <w:rsid w:val="00F15974"/>
    <w:rsid w:val="00F2153A"/>
    <w:rsid w:val="00F227BF"/>
    <w:rsid w:val="00F374B2"/>
    <w:rsid w:val="00F40AFC"/>
    <w:rsid w:val="00F4730E"/>
    <w:rsid w:val="00F50A92"/>
    <w:rsid w:val="00F53F24"/>
    <w:rsid w:val="00F63189"/>
    <w:rsid w:val="00F63341"/>
    <w:rsid w:val="00F70B27"/>
    <w:rsid w:val="00F7536E"/>
    <w:rsid w:val="00F81F93"/>
    <w:rsid w:val="00F839A8"/>
    <w:rsid w:val="00F853B4"/>
    <w:rsid w:val="00F86F1B"/>
    <w:rsid w:val="00F92A21"/>
    <w:rsid w:val="00F92E9B"/>
    <w:rsid w:val="00F95814"/>
    <w:rsid w:val="00FA01D9"/>
    <w:rsid w:val="00FA031C"/>
    <w:rsid w:val="00FB13C1"/>
    <w:rsid w:val="00FB420B"/>
    <w:rsid w:val="00FB61A9"/>
    <w:rsid w:val="00FC1C5F"/>
    <w:rsid w:val="00FC5A4D"/>
    <w:rsid w:val="00FC5C0C"/>
    <w:rsid w:val="00FC64EF"/>
    <w:rsid w:val="00FD2673"/>
    <w:rsid w:val="00FD4FF2"/>
    <w:rsid w:val="00FE22FA"/>
    <w:rsid w:val="00FE26C9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List Bullet" w:uiPriority="1" w:qFormat="1"/>
    <w:lsdException w:name="Title" w:uiPriority="99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5F4329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50077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F4329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500778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5F4329"/>
    <w:pPr>
      <w:spacing w:before="240" w:line="240" w:lineRule="auto"/>
      <w:contextualSpacing/>
      <w:outlineLvl w:val="0"/>
    </w:pPr>
    <w:rPr>
      <w:rFonts w:ascii="Georgia" w:hAnsi="Georgia" w:cs="Arial"/>
      <w:bCs/>
      <w:color w:val="500778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2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5F4329"/>
    <w:pPr>
      <w:spacing w:before="120" w:after="120"/>
      <w:ind w:left="397"/>
      <w:contextualSpacing/>
    </w:pPr>
    <w:rPr>
      <w:rFonts w:ascii="Georgia" w:hAnsi="Georgia" w:cs="Arial"/>
      <w:bCs/>
      <w:iCs/>
      <w:color w:val="50077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F4329"/>
    <w:rPr>
      <w:rFonts w:ascii="Georgia" w:hAnsi="Georgia" w:cs="Arial"/>
      <w:bCs/>
      <w:iCs/>
      <w:color w:val="500778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F4329"/>
    <w:rPr>
      <w:rFonts w:ascii="Georgia" w:hAnsi="Georgia" w:cs="Arial"/>
      <w:bCs/>
      <w:iCs/>
      <w:color w:val="500778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5F4329"/>
    <w:rPr>
      <w:rFonts w:ascii="Georgia" w:hAnsi="Georgia" w:cs="Arial"/>
      <w:bCs/>
      <w:color w:val="500778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F4329"/>
    <w:rPr>
      <w:rFonts w:ascii="Georgia" w:hAnsi="Georgia" w:cs="Arial"/>
      <w:bCs/>
      <w:color w:val="500778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5316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BE"/>
    <w:rPr>
      <w:rFonts w:ascii="Tahoma" w:hAnsi="Tahoma" w:cs="Tahoma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aliases w:val="Bullet point,List Paragraph Number,List Paragraph1,List Paragraph11,Recommendation,L,List Bullet 1,Body Bullets 1,bullet point list"/>
    <w:basedOn w:val="Normal"/>
    <w:link w:val="ListParagraphChar"/>
    <w:uiPriority w:val="34"/>
    <w:qFormat/>
    <w:rsid w:val="00C80192"/>
    <w:pPr>
      <w:ind w:left="720"/>
      <w:contextualSpacing/>
    </w:pPr>
  </w:style>
  <w:style w:type="table" w:customStyle="1" w:styleId="DSSDatatablestyle">
    <w:name w:val="DSS Data table style"/>
    <w:basedOn w:val="TableNormal"/>
    <w:uiPriority w:val="99"/>
    <w:rsid w:val="0011449B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500778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CommentReference">
    <w:name w:val="annotation reference"/>
    <w:basedOn w:val="DefaultParagraphFont"/>
    <w:rsid w:val="00C45D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DD0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rsid w:val="00C45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5DD0"/>
    <w:rPr>
      <w:rFonts w:ascii="Arial" w:hAnsi="Arial"/>
      <w:b/>
      <w:bCs/>
      <w:spacing w:val="4"/>
    </w:rPr>
  </w:style>
  <w:style w:type="paragraph" w:styleId="Revision">
    <w:name w:val="Revision"/>
    <w:hidden/>
    <w:uiPriority w:val="99"/>
    <w:semiHidden/>
    <w:rsid w:val="00F853B4"/>
    <w:rPr>
      <w:rFonts w:ascii="Arial" w:hAnsi="Arial"/>
      <w:spacing w:val="4"/>
      <w:sz w:val="24"/>
      <w:szCs w:val="24"/>
    </w:rPr>
  </w:style>
  <w:style w:type="character" w:customStyle="1" w:styleId="ListParagraphChar">
    <w:name w:val="List Paragraph Char"/>
    <w:aliases w:val="Bullet point Char,List Paragraph Number Char,List Paragraph1 Char,List Paragraph11 Char,Recommendation Char,L Char,List Bullet 1 Char,Body Bullets 1 Char,bullet point list Char"/>
    <w:basedOn w:val="DefaultParagraphFont"/>
    <w:link w:val="ListParagraph"/>
    <w:uiPriority w:val="34"/>
    <w:locked/>
    <w:rsid w:val="006D11B4"/>
    <w:rPr>
      <w:rFonts w:ascii="Arial" w:hAnsi="Arial"/>
      <w:spacing w:val="4"/>
      <w:sz w:val="24"/>
      <w:szCs w:val="24"/>
    </w:rPr>
  </w:style>
  <w:style w:type="paragraph" w:customStyle="1" w:styleId="HR">
    <w:name w:val="HR"/>
    <w:aliases w:val="Regulation Heading"/>
    <w:basedOn w:val="Normal"/>
    <w:next w:val="Normal"/>
    <w:rsid w:val="004A1630"/>
    <w:pPr>
      <w:keepNext/>
      <w:spacing w:before="360" w:after="0" w:line="240" w:lineRule="auto"/>
      <w:ind w:left="964" w:hanging="964"/>
    </w:pPr>
    <w:rPr>
      <w:rFonts w:cs="Arial"/>
      <w:b/>
      <w:bCs/>
      <w:spacing w:val="0"/>
      <w:lang w:eastAsia="en-US"/>
    </w:rPr>
  </w:style>
  <w:style w:type="paragraph" w:customStyle="1" w:styleId="Default">
    <w:name w:val="Default"/>
    <w:rsid w:val="00DE0A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List Bullet" w:uiPriority="1" w:qFormat="1"/>
    <w:lsdException w:name="Title" w:uiPriority="99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5F4329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50077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F4329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500778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5F4329"/>
    <w:pPr>
      <w:spacing w:before="240" w:line="240" w:lineRule="auto"/>
      <w:contextualSpacing/>
      <w:outlineLvl w:val="0"/>
    </w:pPr>
    <w:rPr>
      <w:rFonts w:ascii="Georgia" w:hAnsi="Georgia" w:cs="Arial"/>
      <w:bCs/>
      <w:color w:val="500778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2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5F4329"/>
    <w:pPr>
      <w:spacing w:before="120" w:after="120"/>
      <w:ind w:left="397"/>
      <w:contextualSpacing/>
    </w:pPr>
    <w:rPr>
      <w:rFonts w:ascii="Georgia" w:hAnsi="Georgia" w:cs="Arial"/>
      <w:bCs/>
      <w:iCs/>
      <w:color w:val="50077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F4329"/>
    <w:rPr>
      <w:rFonts w:ascii="Georgia" w:hAnsi="Georgia" w:cs="Arial"/>
      <w:bCs/>
      <w:iCs/>
      <w:color w:val="500778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F4329"/>
    <w:rPr>
      <w:rFonts w:ascii="Georgia" w:hAnsi="Georgia" w:cs="Arial"/>
      <w:bCs/>
      <w:iCs/>
      <w:color w:val="500778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5F4329"/>
    <w:rPr>
      <w:rFonts w:ascii="Georgia" w:hAnsi="Georgia" w:cs="Arial"/>
      <w:bCs/>
      <w:color w:val="500778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F4329"/>
    <w:rPr>
      <w:rFonts w:ascii="Georgia" w:hAnsi="Georgia" w:cs="Arial"/>
      <w:bCs/>
      <w:color w:val="500778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5316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BE"/>
    <w:rPr>
      <w:rFonts w:ascii="Tahoma" w:hAnsi="Tahoma" w:cs="Tahoma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aliases w:val="Bullet point,List Paragraph Number,List Paragraph1,List Paragraph11,Recommendation,L,List Bullet 1,Body Bullets 1,bullet point list"/>
    <w:basedOn w:val="Normal"/>
    <w:link w:val="ListParagraphChar"/>
    <w:uiPriority w:val="34"/>
    <w:qFormat/>
    <w:rsid w:val="00C80192"/>
    <w:pPr>
      <w:ind w:left="720"/>
      <w:contextualSpacing/>
    </w:pPr>
  </w:style>
  <w:style w:type="table" w:customStyle="1" w:styleId="DSSDatatablestyle">
    <w:name w:val="DSS Data table style"/>
    <w:basedOn w:val="TableNormal"/>
    <w:uiPriority w:val="99"/>
    <w:rsid w:val="0011449B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500778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CommentReference">
    <w:name w:val="annotation reference"/>
    <w:basedOn w:val="DefaultParagraphFont"/>
    <w:rsid w:val="00C45D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DD0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rsid w:val="00C45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5DD0"/>
    <w:rPr>
      <w:rFonts w:ascii="Arial" w:hAnsi="Arial"/>
      <w:b/>
      <w:bCs/>
      <w:spacing w:val="4"/>
    </w:rPr>
  </w:style>
  <w:style w:type="paragraph" w:styleId="Revision">
    <w:name w:val="Revision"/>
    <w:hidden/>
    <w:uiPriority w:val="99"/>
    <w:semiHidden/>
    <w:rsid w:val="00F853B4"/>
    <w:rPr>
      <w:rFonts w:ascii="Arial" w:hAnsi="Arial"/>
      <w:spacing w:val="4"/>
      <w:sz w:val="24"/>
      <w:szCs w:val="24"/>
    </w:rPr>
  </w:style>
  <w:style w:type="character" w:customStyle="1" w:styleId="ListParagraphChar">
    <w:name w:val="List Paragraph Char"/>
    <w:aliases w:val="Bullet point Char,List Paragraph Number Char,List Paragraph1 Char,List Paragraph11 Char,Recommendation Char,L Char,List Bullet 1 Char,Body Bullets 1 Char,bullet point list Char"/>
    <w:basedOn w:val="DefaultParagraphFont"/>
    <w:link w:val="ListParagraph"/>
    <w:uiPriority w:val="34"/>
    <w:locked/>
    <w:rsid w:val="006D11B4"/>
    <w:rPr>
      <w:rFonts w:ascii="Arial" w:hAnsi="Arial"/>
      <w:spacing w:val="4"/>
      <w:sz w:val="24"/>
      <w:szCs w:val="24"/>
    </w:rPr>
  </w:style>
  <w:style w:type="paragraph" w:customStyle="1" w:styleId="HR">
    <w:name w:val="HR"/>
    <w:aliases w:val="Regulation Heading"/>
    <w:basedOn w:val="Normal"/>
    <w:next w:val="Normal"/>
    <w:rsid w:val="004A1630"/>
    <w:pPr>
      <w:keepNext/>
      <w:spacing w:before="360" w:after="0" w:line="240" w:lineRule="auto"/>
      <w:ind w:left="964" w:hanging="964"/>
    </w:pPr>
    <w:rPr>
      <w:rFonts w:cs="Arial"/>
      <w:b/>
      <w:bCs/>
      <w:spacing w:val="0"/>
      <w:lang w:eastAsia="en-US"/>
    </w:rPr>
  </w:style>
  <w:style w:type="paragraph" w:customStyle="1" w:styleId="Default">
    <w:name w:val="Default"/>
    <w:rsid w:val="00DE0A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ctorconnect.gov.au/internet/otd/publishing.nsf/Content/MMM_locato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ctorconnect.gov.au/internet/otd/publishing.nsf/Content/MMM_locato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s.gov.au/AUSSTATS/abs@.nsf/DetailsPage/1270.0.55.005July%202011?OpenDocume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bs.gov.au/AUSSTATS/abs@.nsf/DetailsPage/1270.0.55.005July%202011?OpenDocu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Factsheet%20templates\DSS%20Fact%20Sheet%20Portrait%20Purple.dotx" TargetMode="External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785F-C54E-4DC6-932E-5846235D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Purple</Template>
  <TotalTime>0</TotalTime>
  <Pages>8</Pages>
  <Words>2073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BOOTH, Corey</dc:creator>
  <cp:lastModifiedBy>MCKENNA, Kevin</cp:lastModifiedBy>
  <cp:revision>3</cp:revision>
  <cp:lastPrinted>2015-08-05T04:51:00Z</cp:lastPrinted>
  <dcterms:created xsi:type="dcterms:W3CDTF">2015-09-25T06:12:00Z</dcterms:created>
  <dcterms:modified xsi:type="dcterms:W3CDTF">2015-10-07T23:45:00Z</dcterms:modified>
</cp:coreProperties>
</file>