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2EC" w:rsidRPr="00384D69" w:rsidRDefault="009112EC" w:rsidP="00BB5A49">
      <w:pPr>
        <w:pStyle w:val="Title"/>
      </w:pPr>
      <w:r>
        <w:t xml:space="preserve">PUBLIC </w:t>
      </w:r>
      <w:r w:rsidRPr="00BB5A49">
        <w:t>INTEREST</w:t>
      </w:r>
      <w:r>
        <w:t xml:space="preserve"> </w:t>
      </w:r>
      <w:r w:rsidRPr="00BB5A49">
        <w:t>DISCLOSURE</w:t>
      </w:r>
      <w:r>
        <w:t xml:space="preserve"> PROCEDURE</w:t>
      </w:r>
    </w:p>
    <w:p w:rsidR="000146CA" w:rsidRPr="000146CA" w:rsidRDefault="000146CA" w:rsidP="00326B86">
      <w:pPr>
        <w:rPr>
          <w:b/>
          <w:caps/>
        </w:rPr>
      </w:pPr>
      <w:r w:rsidRPr="000146CA">
        <w:t xml:space="preserve">I, </w:t>
      </w:r>
      <w:r w:rsidR="00411D06">
        <w:t>Finn Pratt</w:t>
      </w:r>
      <w:r w:rsidRPr="000146CA">
        <w:t>, Secretary of the Department of Social Services (</w:t>
      </w:r>
      <w:r w:rsidRPr="00731537">
        <w:t>DSS</w:t>
      </w:r>
      <w:r w:rsidRPr="000146CA">
        <w:t xml:space="preserve">), </w:t>
      </w:r>
      <w:r w:rsidR="00895540">
        <w:t>revoke all previous versions of</w:t>
      </w:r>
      <w:r w:rsidR="00895540" w:rsidRPr="000146CA">
        <w:t xml:space="preserve"> </w:t>
      </w:r>
      <w:r w:rsidRPr="000146CA">
        <w:t>these procedures</w:t>
      </w:r>
      <w:r w:rsidR="00895540">
        <w:t xml:space="preserve"> and establish the following procedure</w:t>
      </w:r>
      <w:r w:rsidRPr="000146CA">
        <w:t xml:space="preserve"> under section 59(1) of the </w:t>
      </w:r>
      <w:r w:rsidRPr="000146CA">
        <w:rPr>
          <w:i/>
        </w:rPr>
        <w:t>Public Interest Disclosure Act 2013</w:t>
      </w:r>
      <w:r w:rsidRPr="000146CA">
        <w:t xml:space="preserve">.  </w:t>
      </w:r>
    </w:p>
    <w:p w:rsidR="000146CA" w:rsidRDefault="00895540" w:rsidP="00326B86">
      <w:r>
        <w:t xml:space="preserve">This </w:t>
      </w:r>
      <w:r w:rsidR="000146CA">
        <w:t>procedure commence</w:t>
      </w:r>
      <w:r>
        <w:t>s</w:t>
      </w:r>
      <w:r w:rsidR="000146CA">
        <w:t xml:space="preserve"> </w:t>
      </w:r>
      <w:r>
        <w:t>from</w:t>
      </w:r>
      <w:r w:rsidR="000146CA">
        <w:t xml:space="preserve"> the </w:t>
      </w:r>
      <w:r>
        <w:t>date it is signed</w:t>
      </w:r>
      <w:r w:rsidR="000146CA">
        <w:t>.</w:t>
      </w:r>
    </w:p>
    <w:p w:rsidR="000146CA" w:rsidRDefault="00376A6D" w:rsidP="000146CA">
      <w:pPr>
        <w:pStyle w:val="Level1fo"/>
        <w:ind w:left="0"/>
      </w:pPr>
      <w:r>
        <w:rPr>
          <w:noProof/>
          <w:lang w:eastAsia="en-AU"/>
        </w:rPr>
        <w:drawing>
          <wp:inline distT="0" distB="0" distL="0" distR="0" wp14:anchorId="76774C30" wp14:editId="59B2D522">
            <wp:extent cx="2057400" cy="762000"/>
            <wp:effectExtent l="0" t="0" r="0" b="0"/>
            <wp:docPr id="2" name="Picture 2" descr="Signature of Secretary Finn Pratt dated 18 September 2014 " title="Secretar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57400" cy="762000"/>
                    </a:xfrm>
                    <a:prstGeom prst="rect">
                      <a:avLst/>
                    </a:prstGeom>
                  </pic:spPr>
                </pic:pic>
              </a:graphicData>
            </a:graphic>
          </wp:inline>
        </w:drawing>
      </w:r>
    </w:p>
    <w:p w:rsidR="009112EC" w:rsidRPr="00BB5A49" w:rsidRDefault="009112EC" w:rsidP="00BB5A49">
      <w:pPr>
        <w:pStyle w:val="Heading1"/>
      </w:pPr>
      <w:r w:rsidRPr="00BB5A49">
        <w:t>Introductory matters</w:t>
      </w:r>
    </w:p>
    <w:p w:rsidR="009112EC" w:rsidRDefault="0037734A" w:rsidP="00326B86">
      <w:r>
        <w:t>Section 3 of this document constitutes</w:t>
      </w:r>
      <w:r w:rsidR="009112EC">
        <w:t xml:space="preserve"> </w:t>
      </w:r>
      <w:r w:rsidR="00BE22C2">
        <w:t>DSS's</w:t>
      </w:r>
      <w:r w:rsidR="009112EC">
        <w:t xml:space="preserve"> procedures for facilitating and dealing with public interest disclosures for the purposes of section 59(1) of the </w:t>
      </w:r>
      <w:hyperlink r:id="rId10" w:history="1">
        <w:r w:rsidR="009112EC" w:rsidRPr="00807A92">
          <w:rPr>
            <w:rStyle w:val="Hyperlink"/>
            <w:i/>
          </w:rPr>
          <w:t>Public Interest Disclosure Act 2013</w:t>
        </w:r>
        <w:r w:rsidR="009112EC" w:rsidRPr="00807A92">
          <w:rPr>
            <w:rStyle w:val="Hyperlink"/>
          </w:rPr>
          <w:t xml:space="preserve"> (</w:t>
        </w:r>
        <w:proofErr w:type="spellStart"/>
        <w:r w:rsidR="009112EC" w:rsidRPr="00807A92">
          <w:rPr>
            <w:rStyle w:val="Hyperlink"/>
          </w:rPr>
          <w:t>Cth</w:t>
        </w:r>
        <w:proofErr w:type="spellEnd"/>
        <w:r w:rsidR="009112EC" w:rsidRPr="00807A92">
          <w:rPr>
            <w:rStyle w:val="Hyperlink"/>
          </w:rPr>
          <w:t>)</w:t>
        </w:r>
      </w:hyperlink>
      <w:r w:rsidR="009112EC">
        <w:t xml:space="preserve"> ("</w:t>
      </w:r>
      <w:r w:rsidR="009112EC" w:rsidRPr="00B76E13">
        <w:rPr>
          <w:b/>
        </w:rPr>
        <w:t>PID Act</w:t>
      </w:r>
      <w:r w:rsidR="009112EC" w:rsidRPr="004E26DE">
        <w:t>"</w:t>
      </w:r>
      <w:r w:rsidR="009112EC">
        <w:t>).</w:t>
      </w:r>
    </w:p>
    <w:p w:rsidR="009112EC" w:rsidRDefault="00BE22C2" w:rsidP="00326B86">
      <w:r>
        <w:t>DSS</w:t>
      </w:r>
      <w:r w:rsidR="009112EC">
        <w:t xml:space="preserve"> is committed</w:t>
      </w:r>
      <w:r w:rsidR="00574978">
        <w:t xml:space="preserve"> to</w:t>
      </w:r>
      <w:r w:rsidR="009112EC">
        <w:t xml:space="preserve"> </w:t>
      </w:r>
      <w:r w:rsidR="00574978">
        <w:t>the highest standards of ethical and accountable conduct</w:t>
      </w:r>
      <w:r w:rsidR="00AD708D">
        <w:t xml:space="preserve">.  </w:t>
      </w:r>
      <w:r>
        <w:t xml:space="preserve">DSS </w:t>
      </w:r>
      <w:r w:rsidR="009112EC">
        <w:t>encourag</w:t>
      </w:r>
      <w:r w:rsidR="00AD708D">
        <w:t>es</w:t>
      </w:r>
      <w:r w:rsidR="009112EC">
        <w:t xml:space="preserve"> </w:t>
      </w:r>
      <w:r w:rsidR="00574978">
        <w:t xml:space="preserve">the </w:t>
      </w:r>
      <w:r w:rsidR="009112EC">
        <w:t xml:space="preserve">reporting of wrongdoing under the PID Act, </w:t>
      </w:r>
      <w:r w:rsidR="00AD708D">
        <w:t xml:space="preserve">and will </w:t>
      </w:r>
      <w:r w:rsidR="009112EC">
        <w:t xml:space="preserve">act on disclosures where appropriate and protect disclosers from any reprisals </w:t>
      </w:r>
      <w:r w:rsidR="001B2B31">
        <w:t>or threats of reprisals</w:t>
      </w:r>
      <w:r w:rsidR="009112EC">
        <w:t xml:space="preserve"> as a </w:t>
      </w:r>
      <w:r w:rsidR="00F12FA3">
        <w:t>result of making a disclosure.</w:t>
      </w:r>
    </w:p>
    <w:p w:rsidR="00574978" w:rsidRDefault="00574978" w:rsidP="00326B86">
      <w:r>
        <w:t>The</w:t>
      </w:r>
      <w:r w:rsidR="0030489D">
        <w:t xml:space="preserve"> operation of the</w:t>
      </w:r>
      <w:r>
        <w:t>se procedures will be reviewed regularly</w:t>
      </w:r>
      <w:r w:rsidR="0030489D">
        <w:t xml:space="preserve"> to ensure</w:t>
      </w:r>
      <w:r w:rsidR="00F12FA3">
        <w:t xml:space="preserve"> their continued effectiveness.</w:t>
      </w:r>
    </w:p>
    <w:p w:rsidR="0030489D" w:rsidRDefault="0030489D" w:rsidP="00326B86">
      <w:r>
        <w:t>In these procedures, all references to the</w:t>
      </w:r>
      <w:r w:rsidR="00BE22C2">
        <w:t xml:space="preserve"> Secretary</w:t>
      </w:r>
      <w:r>
        <w:t xml:space="preserve"> </w:t>
      </w:r>
      <w:r w:rsidR="0088661F">
        <w:t xml:space="preserve">(including as principal officer) </w:t>
      </w:r>
      <w:r>
        <w:t>include refe</w:t>
      </w:r>
      <w:r w:rsidR="00F12FA3">
        <w:t xml:space="preserve">rences to </w:t>
      </w:r>
      <w:r w:rsidR="00045B16">
        <w:t xml:space="preserve">her </w:t>
      </w:r>
      <w:r w:rsidR="00F12FA3">
        <w:t xml:space="preserve">or </w:t>
      </w:r>
      <w:r w:rsidR="00045B16">
        <w:t>his</w:t>
      </w:r>
      <w:r w:rsidR="00F12FA3">
        <w:t xml:space="preserve"> delegate.</w:t>
      </w:r>
    </w:p>
    <w:p w:rsidR="00CF364F" w:rsidRDefault="00CF364F" w:rsidP="00326B86">
      <w:r>
        <w:t>In these procedures, references to particular position titles will be construed as referring to position</w:t>
      </w:r>
      <w:r w:rsidR="005C6864">
        <w:t xml:space="preserve"> titles as amended from time to </w:t>
      </w:r>
      <w:r>
        <w:t>time.</w:t>
      </w:r>
    </w:p>
    <w:p w:rsidR="009112EC" w:rsidRDefault="009112EC" w:rsidP="00BB5A49">
      <w:pPr>
        <w:pStyle w:val="Heading1"/>
      </w:pPr>
      <w:r>
        <w:t>What are public interest disclosures?</w:t>
      </w:r>
    </w:p>
    <w:p w:rsidR="009112EC" w:rsidRDefault="009112EC" w:rsidP="00326B86">
      <w:r>
        <w:t xml:space="preserve">It is important to note that not all disclosures of information that might be made to </w:t>
      </w:r>
      <w:r w:rsidR="002F75E2">
        <w:t xml:space="preserve">DSS </w:t>
      </w:r>
      <w:r>
        <w:t>will be a "public interest disclosure" for the purposes of the PID Act ("</w:t>
      </w:r>
      <w:r w:rsidRPr="004E26DE">
        <w:rPr>
          <w:b/>
        </w:rPr>
        <w:t xml:space="preserve">a </w:t>
      </w:r>
      <w:r w:rsidRPr="0016322C">
        <w:rPr>
          <w:b/>
        </w:rPr>
        <w:t>PID</w:t>
      </w:r>
      <w:r w:rsidRPr="004E26DE">
        <w:t>"</w:t>
      </w:r>
      <w:r>
        <w:t>).  A disclosure of information will only be a PID to which these procedures relate if it meets the following requirements:</w:t>
      </w:r>
    </w:p>
    <w:p w:rsidR="009112EC" w:rsidRPr="00BB5A49" w:rsidRDefault="009112EC" w:rsidP="00BB5A49">
      <w:pPr>
        <w:pStyle w:val="ListParagraph"/>
        <w:numPr>
          <w:ilvl w:val="0"/>
          <w:numId w:val="52"/>
        </w:numPr>
      </w:pPr>
      <w:r w:rsidRPr="00BB5A49">
        <w:t>it is made by a public official or a person who has</w:t>
      </w:r>
      <w:bookmarkStart w:id="0" w:name="_GoBack"/>
      <w:bookmarkEnd w:id="0"/>
      <w:r w:rsidRPr="00BB5A49">
        <w:t xml:space="preserve"> been a public official;</w:t>
      </w:r>
      <w:r w:rsidRPr="00942D9C">
        <w:rPr>
          <w:vertAlign w:val="superscript"/>
        </w:rPr>
        <w:footnoteReference w:id="2"/>
      </w:r>
    </w:p>
    <w:p w:rsidR="009112EC" w:rsidRPr="00BB5A49" w:rsidRDefault="009112EC" w:rsidP="00BB5A49">
      <w:pPr>
        <w:pStyle w:val="ListParagraph"/>
        <w:numPr>
          <w:ilvl w:val="0"/>
          <w:numId w:val="52"/>
        </w:numPr>
      </w:pPr>
      <w:r w:rsidRPr="00BB5A49">
        <w:t>the information tends to show, or the discloser believes on reasonable grounds that the information tends to show, one or more instances of "</w:t>
      </w:r>
      <w:proofErr w:type="spellStart"/>
      <w:r w:rsidRPr="00BB5A49">
        <w:t>disclosable</w:t>
      </w:r>
      <w:proofErr w:type="spellEnd"/>
      <w:r w:rsidRPr="00BB5A49">
        <w:t xml:space="preserve"> conduct" as defined by the PID Act;</w:t>
      </w:r>
      <w:r w:rsidRPr="00983407">
        <w:rPr>
          <w:vertAlign w:val="superscript"/>
        </w:rPr>
        <w:footnoteReference w:id="3"/>
      </w:r>
      <w:r w:rsidRPr="00BB5A49">
        <w:t xml:space="preserve"> and</w:t>
      </w:r>
    </w:p>
    <w:p w:rsidR="009112EC" w:rsidRPr="00BB5A49" w:rsidRDefault="009112EC" w:rsidP="00BB5A49">
      <w:pPr>
        <w:pStyle w:val="ListParagraph"/>
        <w:numPr>
          <w:ilvl w:val="0"/>
          <w:numId w:val="52"/>
        </w:numPr>
      </w:pPr>
      <w:r w:rsidRPr="00BB5A49">
        <w:t xml:space="preserve">the disclosure is made </w:t>
      </w:r>
      <w:r w:rsidR="003F6AE4" w:rsidRPr="00BB5A49">
        <w:t>to an</w:t>
      </w:r>
      <w:r w:rsidRPr="00BB5A49">
        <w:t xml:space="preserve"> appropriate person.</w:t>
      </w:r>
      <w:r w:rsidR="00983407">
        <w:rPr>
          <w:vertAlign w:val="superscript"/>
        </w:rPr>
        <w:t>3</w:t>
      </w:r>
    </w:p>
    <w:p w:rsidR="00BB47B0" w:rsidRDefault="00BB47B0" w:rsidP="00326B86">
      <w:r>
        <w:lastRenderedPageBreak/>
        <w:t xml:space="preserve">An overview of these key requirements, prepared by the Commonwealth Ombudsman, is set out at </w:t>
      </w:r>
      <w:hyperlink w:anchor="AttachmentA" w:history="1">
        <w:r w:rsidRPr="00807A92">
          <w:rPr>
            <w:rStyle w:val="Hyperlink"/>
            <w:b/>
          </w:rPr>
          <w:t>Attachment A</w:t>
        </w:r>
      </w:hyperlink>
      <w:r>
        <w:t>.</w:t>
      </w:r>
    </w:p>
    <w:p w:rsidR="009112EC" w:rsidRDefault="009112EC" w:rsidP="00326B86">
      <w:r>
        <w:t xml:space="preserve">Only if each of the above requirements has been met will the disclosure be covered by the PID Act and the </w:t>
      </w:r>
      <w:proofErr w:type="gramStart"/>
      <w:r>
        <w:t>discloser have</w:t>
      </w:r>
      <w:proofErr w:type="gramEnd"/>
      <w:r>
        <w:t xml:space="preserve"> the benefit of the protections </w:t>
      </w:r>
      <w:r w:rsidR="00BB47B0">
        <w:t xml:space="preserve">that </w:t>
      </w:r>
      <w:r>
        <w:t xml:space="preserve">it </w:t>
      </w:r>
      <w:r w:rsidR="00AD708D">
        <w:t>confers</w:t>
      </w:r>
      <w:r>
        <w:t>.  Accordingly, it is important that persons contemplating making a disclosure of information carefully review the contents of the PID Act and seek legal advice where appropriate in order to determine whether the disclosure can be made in a way that attracts the protections of the PID Act.</w:t>
      </w:r>
    </w:p>
    <w:p w:rsidR="00912D76" w:rsidRDefault="00912D76" w:rsidP="00326B86">
      <w:r>
        <w:t xml:space="preserve">Summaries of the rights and responsibilities of a discloser and a person who is the subject of a disclosure </w:t>
      </w:r>
      <w:r w:rsidR="00931572">
        <w:t xml:space="preserve">under this procedure </w:t>
      </w:r>
      <w:r>
        <w:t xml:space="preserve">are set out at </w:t>
      </w:r>
      <w:hyperlink w:anchor="AttachmentB" w:history="1">
        <w:r w:rsidRPr="00683CCF">
          <w:rPr>
            <w:rStyle w:val="Hyperlink"/>
            <w:b/>
          </w:rPr>
          <w:t>Attachment B</w:t>
        </w:r>
      </w:hyperlink>
      <w:r>
        <w:t xml:space="preserve"> and </w:t>
      </w:r>
      <w:hyperlink w:anchor="AttachmentC" w:history="1">
        <w:r w:rsidRPr="00683CCF">
          <w:rPr>
            <w:rStyle w:val="Hyperlink"/>
            <w:b/>
          </w:rPr>
          <w:t>Attachment C</w:t>
        </w:r>
      </w:hyperlink>
      <w:r>
        <w:t xml:space="preserve"> respectively.</w:t>
      </w:r>
    </w:p>
    <w:p w:rsidR="00BD4DC1" w:rsidRDefault="00574978" w:rsidP="00326B86">
      <w:pPr>
        <w:rPr>
          <w:rStyle w:val="Hyperlink"/>
        </w:rPr>
      </w:pPr>
      <w:r>
        <w:t xml:space="preserve">Further guidance </w:t>
      </w:r>
      <w:r w:rsidR="0030188A">
        <w:t xml:space="preserve">material </w:t>
      </w:r>
      <w:r w:rsidR="008E217A">
        <w:t>can also be obtained from the following website</w:t>
      </w:r>
      <w:r w:rsidR="00B64020">
        <w:t xml:space="preserve">: </w:t>
      </w:r>
      <w:hyperlink r:id="rId11" w:history="1">
        <w:r w:rsidR="00B64020" w:rsidRPr="00807A92">
          <w:rPr>
            <w:rStyle w:val="Hyperlink"/>
          </w:rPr>
          <w:t>&lt;http://www.ombudsman.gov.au/pages/pid/&gt;</w:t>
        </w:r>
      </w:hyperlink>
    </w:p>
    <w:p w:rsidR="00BD4DC1" w:rsidRDefault="00BD4DC1" w:rsidP="00326B86">
      <w:pPr>
        <w:rPr>
          <w:rStyle w:val="Hyperlink"/>
        </w:rPr>
      </w:pPr>
    </w:p>
    <w:p w:rsidR="00BD4DC1" w:rsidRPr="00BD4DC1" w:rsidRDefault="00BD4DC1" w:rsidP="00BD4DC1">
      <w:pPr>
        <w:rPr>
          <w:rFonts w:cs="Arial"/>
        </w:rPr>
      </w:pPr>
      <w:r w:rsidRPr="00BD4DC1">
        <w:rPr>
          <w:rFonts w:cs="Arial"/>
        </w:rPr>
        <w:t>The flowchart on page 3 describes each step that may be taken in the handling an internal public interest disclosure made to the Department of Social Services.</w:t>
      </w:r>
    </w:p>
    <w:p w:rsidR="00BD4DC1" w:rsidRPr="00BD4DC1" w:rsidRDefault="00BD4DC1" w:rsidP="00BD4DC1">
      <w:pPr>
        <w:rPr>
          <w:rFonts w:cs="Arial"/>
        </w:rPr>
      </w:pPr>
      <w:r w:rsidRPr="00BD4DC1">
        <w:rPr>
          <w:rFonts w:cs="Arial"/>
        </w:rPr>
        <w:t>The detailed process for handling an internal public interest disclosure is set out in steps 3.5 – 3.9 of the procedure.</w:t>
      </w:r>
    </w:p>
    <w:p w:rsidR="0037734A" w:rsidRDefault="0037734A" w:rsidP="00326B86">
      <w:r>
        <w:br w:type="page"/>
      </w:r>
    </w:p>
    <w:p w:rsidR="0037734A" w:rsidRDefault="00C63F55" w:rsidP="00BB5A49">
      <w:pPr>
        <w:pStyle w:val="Level1fo"/>
        <w:ind w:left="0" w:hanging="993"/>
        <w:rPr>
          <w:highlight w:val="yellow"/>
        </w:rPr>
      </w:pPr>
      <w:r w:rsidRPr="00C63F55">
        <w:rPr>
          <w:noProof/>
          <w:lang w:eastAsia="en-AU"/>
        </w:rPr>
        <w:lastRenderedPageBreak/>
        <w:drawing>
          <wp:inline distT="0" distB="0" distL="0" distR="0" wp14:anchorId="67752DBB" wp14:editId="15685DA4">
            <wp:extent cx="6678930" cy="8761095"/>
            <wp:effectExtent l="0" t="0" r="0" b="1905"/>
            <wp:docPr id="1" name="Picture 1" descr="A flowchart showing the process for handling an internal public interest disclosure" title="Handling internal public interest disclosures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78930" cy="8761095"/>
                    </a:xfrm>
                    <a:prstGeom prst="rect">
                      <a:avLst/>
                    </a:prstGeom>
                    <a:noFill/>
                    <a:ln>
                      <a:noFill/>
                    </a:ln>
                  </pic:spPr>
                </pic:pic>
              </a:graphicData>
            </a:graphic>
          </wp:inline>
        </w:drawing>
      </w:r>
    </w:p>
    <w:p w:rsidR="009112EC" w:rsidRDefault="009112EC" w:rsidP="00BB5A49">
      <w:pPr>
        <w:pStyle w:val="Heading1"/>
      </w:pPr>
      <w:r>
        <w:lastRenderedPageBreak/>
        <w:t>Procedures</w:t>
      </w:r>
    </w:p>
    <w:p w:rsidR="009112EC" w:rsidRDefault="00326B86" w:rsidP="00BB5A49">
      <w:pPr>
        <w:pStyle w:val="Heading2"/>
      </w:pPr>
      <w:r w:rsidRPr="00BB5A49">
        <w:t>Authorised</w:t>
      </w:r>
      <w:r>
        <w:t xml:space="preserve"> officers</w:t>
      </w:r>
    </w:p>
    <w:p w:rsidR="009112EC" w:rsidRDefault="003B210A" w:rsidP="00326B86">
      <w:r>
        <w:t>DSS</w:t>
      </w:r>
      <w:r w:rsidR="009112EC">
        <w:t xml:space="preserve"> maintains a list of "authorised officers" for the purposes of the PID Act who have been appointed by the </w:t>
      </w:r>
      <w:r>
        <w:t>Secretary</w:t>
      </w:r>
      <w:r w:rsidR="00ED43CF">
        <w:t>.  A</w:t>
      </w:r>
      <w:r w:rsidR="009112EC">
        <w:t xml:space="preserve"> PID can be made</w:t>
      </w:r>
      <w:r w:rsidR="000538D2">
        <w:t xml:space="preserve"> to an authorised officer o</w:t>
      </w:r>
      <w:r w:rsidR="00ED43CF">
        <w:t xml:space="preserve">f </w:t>
      </w:r>
      <w:r>
        <w:t xml:space="preserve">DSS </w:t>
      </w:r>
      <w:r w:rsidR="009112EC">
        <w:t xml:space="preserve">if the PID relates to </w:t>
      </w:r>
      <w:r>
        <w:t>DSS</w:t>
      </w:r>
      <w:r w:rsidR="009112EC">
        <w:t xml:space="preserve"> or the discloser belongs, or last belonged to,</w:t>
      </w:r>
      <w:r>
        <w:t xml:space="preserve"> DSS</w:t>
      </w:r>
      <w:r w:rsidR="009112EC">
        <w:t>.</w:t>
      </w:r>
    </w:p>
    <w:p w:rsidR="009112EC" w:rsidRPr="00DC2D0D" w:rsidRDefault="00572302" w:rsidP="00326B86">
      <w:r>
        <w:t>Details for contacting</w:t>
      </w:r>
      <w:r w:rsidR="00574978">
        <w:t xml:space="preserve"> authorised officers</w:t>
      </w:r>
      <w:r>
        <w:t xml:space="preserve">, including </w:t>
      </w:r>
      <w:proofErr w:type="gramStart"/>
      <w:r>
        <w:t>a</w:t>
      </w:r>
      <w:proofErr w:type="gramEnd"/>
      <w:r>
        <w:t xml:space="preserve"> 1800 number and dedicated mailbox,</w:t>
      </w:r>
      <w:r w:rsidR="00574978">
        <w:t xml:space="preserve"> </w:t>
      </w:r>
      <w:r w:rsidR="009112EC">
        <w:t>can be accessed at</w:t>
      </w:r>
      <w:r w:rsidR="00BB5A49">
        <w:t xml:space="preserve"> the </w:t>
      </w:r>
      <w:hyperlink r:id="rId13" w:history="1">
        <w:r w:rsidR="00BB5A49" w:rsidRPr="00BB5A49">
          <w:rPr>
            <w:rStyle w:val="Hyperlink"/>
          </w:rPr>
          <w:t>Department of Social Services website</w:t>
        </w:r>
      </w:hyperlink>
      <w:r w:rsidR="00BB5A49">
        <w:t xml:space="preserve"> (</w:t>
      </w:r>
      <w:r w:rsidR="000146CA" w:rsidRPr="00BB5A49">
        <w:t>www.dss.gov.au</w:t>
      </w:r>
      <w:r w:rsidR="00BB5A49" w:rsidRPr="00BB5A49">
        <w:t>)</w:t>
      </w:r>
      <w:r w:rsidR="000146CA">
        <w:t>.</w:t>
      </w:r>
    </w:p>
    <w:p w:rsidR="00A117DE" w:rsidRDefault="00326B86" w:rsidP="00BB5A49">
      <w:pPr>
        <w:pStyle w:val="Heading2"/>
      </w:pPr>
      <w:r>
        <w:t>Disclosure to a supervisor</w:t>
      </w:r>
    </w:p>
    <w:p w:rsidR="00A117DE" w:rsidRPr="00A117DE" w:rsidRDefault="00076F0E" w:rsidP="00326B86">
      <w:r>
        <w:t xml:space="preserve">If a public official discloses information to a supervisor and the supervisor has reasonable grounds to believe that the information concerns, or could concern, disclosable conduct, the supervisor must </w:t>
      </w:r>
      <w:r w:rsidRPr="00FD3BB6">
        <w:t>give the information</w:t>
      </w:r>
      <w:r>
        <w:t xml:space="preserve"> to an authorised officer of </w:t>
      </w:r>
      <w:r w:rsidR="00E12204">
        <w:t>DSS</w:t>
      </w:r>
      <w:r>
        <w:t xml:space="preserve"> as soon as reasonably practicable. </w:t>
      </w:r>
    </w:p>
    <w:p w:rsidR="00373D3E" w:rsidRDefault="00326B86" w:rsidP="00BB5A49">
      <w:pPr>
        <w:pStyle w:val="Heading2"/>
      </w:pPr>
      <w:r>
        <w:t>Protecting confidentiality</w:t>
      </w:r>
    </w:p>
    <w:p w:rsidR="00373D3E" w:rsidRDefault="00373D3E" w:rsidP="00326B86">
      <w:r>
        <w:t>The authorised officer</w:t>
      </w:r>
      <w:r w:rsidRPr="00B3562E">
        <w:t xml:space="preserve"> and </w:t>
      </w:r>
      <w:r>
        <w:t xml:space="preserve">the </w:t>
      </w:r>
      <w:r w:rsidR="00E12204">
        <w:t>Secretary</w:t>
      </w:r>
      <w:r>
        <w:t xml:space="preserve"> will take all reasonable steps to protect the identity of a public official who has made a PID from the time the disclosure is made.</w:t>
      </w:r>
    </w:p>
    <w:p w:rsidR="00373D3E" w:rsidRDefault="00373D3E" w:rsidP="00326B86">
      <w:r>
        <w:t xml:space="preserve">Only individuals directly involved in dealing with the PID (such </w:t>
      </w:r>
      <w:r w:rsidRPr="00B3562E">
        <w:t xml:space="preserve">as the </w:t>
      </w:r>
      <w:r>
        <w:t>authorised officer</w:t>
      </w:r>
      <w:r w:rsidRPr="00B3562E">
        <w:t xml:space="preserve"> and </w:t>
      </w:r>
      <w:r w:rsidR="00E12204" w:rsidRPr="00333CD0">
        <w:t>Secretary</w:t>
      </w:r>
      <w:r w:rsidRPr="00B3562E">
        <w:t xml:space="preserve">) </w:t>
      </w:r>
      <w:r>
        <w:t>may be advised of the details of the PID.  These individuals must not disclose the identity of the discloser or any information which is likely to reveal the identity of the discloser</w:t>
      </w:r>
      <w:r w:rsidR="00BB47B0">
        <w:t xml:space="preserve"> without the consent of the discloser</w:t>
      </w:r>
      <w:r>
        <w:t>.</w:t>
      </w:r>
    </w:p>
    <w:p w:rsidR="002034C1" w:rsidRDefault="002034C1" w:rsidP="00326B86">
      <w:r>
        <w:t>It is an offence for a public official to disclose information that is likely to enable the identification of a person as a person who has made a public interest disclosure other than in accordance with the PID Act.</w:t>
      </w:r>
    </w:p>
    <w:p w:rsidR="00373D3E" w:rsidRPr="00A117DE" w:rsidRDefault="002034C1" w:rsidP="00326B86">
      <w:r>
        <w:t>Similarly, i</w:t>
      </w:r>
      <w:r w:rsidR="00373D3E" w:rsidRPr="00A117DE">
        <w:t>f a person discloses information to another person o</w:t>
      </w:r>
      <w:r w:rsidR="00373D3E">
        <w:t>r</w:t>
      </w:r>
      <w:r w:rsidR="00373D3E" w:rsidRPr="00A117DE">
        <w:t xml:space="preserve"> uses information otherwise than in accordance with the PID Act</w:t>
      </w:r>
      <w:r w:rsidR="00373D3E">
        <w:t>,</w:t>
      </w:r>
      <w:r w:rsidR="00373D3E" w:rsidRPr="00A117DE">
        <w:t xml:space="preserve"> the person commits an offence if the information was obtained by the person:</w:t>
      </w:r>
    </w:p>
    <w:p w:rsidR="00373D3E" w:rsidRPr="00A117DE" w:rsidRDefault="00373D3E" w:rsidP="005377A3">
      <w:pPr>
        <w:pStyle w:val="ListParagraph"/>
        <w:numPr>
          <w:ilvl w:val="0"/>
          <w:numId w:val="18"/>
        </w:numPr>
      </w:pPr>
      <w:r w:rsidRPr="00A117DE">
        <w:t>in the course of conducting a disclosure investigation; or</w:t>
      </w:r>
    </w:p>
    <w:p w:rsidR="00373D3E" w:rsidRPr="00A117DE" w:rsidRDefault="00373D3E" w:rsidP="005377A3">
      <w:pPr>
        <w:pStyle w:val="ListParagraph"/>
        <w:numPr>
          <w:ilvl w:val="0"/>
          <w:numId w:val="18"/>
        </w:numPr>
      </w:pPr>
      <w:proofErr w:type="gramStart"/>
      <w:r w:rsidRPr="00A117DE">
        <w:t>in</w:t>
      </w:r>
      <w:proofErr w:type="gramEnd"/>
      <w:r w:rsidRPr="00A117DE">
        <w:t xml:space="preserve"> connection with the performance of a function or the exercise of a power by the person under the PID Act.</w:t>
      </w:r>
    </w:p>
    <w:p w:rsidR="00373D3E" w:rsidRDefault="00373D3E" w:rsidP="00326B86">
      <w:r w:rsidRPr="004C008B">
        <w:t>Identifying info</w:t>
      </w:r>
      <w:r>
        <w:t xml:space="preserve">rmation about a discloser will not </w:t>
      </w:r>
      <w:r w:rsidRPr="004C008B">
        <w:t xml:space="preserve">be disclosed to a court or tribunal except where necessary to give effect to the </w:t>
      </w:r>
      <w:r>
        <w:t xml:space="preserve">PID </w:t>
      </w:r>
      <w:r w:rsidRPr="004C008B">
        <w:t>Act.</w:t>
      </w:r>
    </w:p>
    <w:p w:rsidR="009112EC" w:rsidRPr="00381FF4" w:rsidRDefault="00326B86" w:rsidP="00BB5A49">
      <w:pPr>
        <w:pStyle w:val="Heading2"/>
      </w:pPr>
      <w:r>
        <w:t>Initial consideration and allocation</w:t>
      </w:r>
    </w:p>
    <w:p w:rsidR="009112EC" w:rsidRPr="00963EFB" w:rsidRDefault="009112EC" w:rsidP="00BB5A49">
      <w:pPr>
        <w:pStyle w:val="Heading3"/>
      </w:pPr>
      <w:r w:rsidRPr="00963EFB">
        <w:t>Step 1: Consider whether a disclosure meets the requirements for a PID</w:t>
      </w:r>
    </w:p>
    <w:p w:rsidR="009112EC" w:rsidRDefault="009112EC" w:rsidP="00326B86">
      <w:r>
        <w:t>When an authorised officer receives a disclosure of information, he or she will consider the information disclosed and determine whether there are reasonable grounds on which the disclosure could be considered to be an internal disclosure made in accordance with the PID Act.</w:t>
      </w:r>
    </w:p>
    <w:p w:rsidR="0037734A" w:rsidRDefault="009112EC" w:rsidP="00326B86">
      <w:r w:rsidRPr="0037734A">
        <w:t xml:space="preserve">If the authorised officer is </w:t>
      </w:r>
      <w:r w:rsidR="0030489D" w:rsidRPr="0037734A">
        <w:t xml:space="preserve">so </w:t>
      </w:r>
      <w:r w:rsidRPr="0037734A">
        <w:t>satisfied</w:t>
      </w:r>
      <w:r w:rsidR="0037734A">
        <w:t>:</w:t>
      </w:r>
    </w:p>
    <w:p w:rsidR="009112EC" w:rsidRDefault="009112EC" w:rsidP="005377A3">
      <w:pPr>
        <w:pStyle w:val="ListParagraph"/>
        <w:numPr>
          <w:ilvl w:val="0"/>
          <w:numId w:val="19"/>
        </w:numPr>
      </w:pPr>
      <w:proofErr w:type="gramStart"/>
      <w:r>
        <w:lastRenderedPageBreak/>
        <w:t>he</w:t>
      </w:r>
      <w:proofErr w:type="gramEnd"/>
      <w:r>
        <w:t xml:space="preserve"> or she will allocate the disclosure to one or more agencies for fur</w:t>
      </w:r>
      <w:r w:rsidR="0030489D">
        <w:t>ther handling and investigation in accordance with t</w:t>
      </w:r>
      <w:r w:rsidR="00712BFC">
        <w:t xml:space="preserve">he process outlined at </w:t>
      </w:r>
      <w:hyperlink w:anchor="Step2" w:history="1">
        <w:r w:rsidR="00712BFC" w:rsidRPr="00807A92">
          <w:rPr>
            <w:rStyle w:val="Hyperlink"/>
          </w:rPr>
          <w:t>Step 2</w:t>
        </w:r>
      </w:hyperlink>
      <w:r w:rsidR="00712BFC">
        <w:t>.</w:t>
      </w:r>
    </w:p>
    <w:p w:rsidR="0037734A" w:rsidRDefault="009112EC" w:rsidP="00326B86">
      <w:r w:rsidRPr="0037734A">
        <w:t>If the authorised officer is not so satisfied</w:t>
      </w:r>
      <w:r w:rsidR="0037734A" w:rsidRPr="0037734A">
        <w:t>:</w:t>
      </w:r>
    </w:p>
    <w:p w:rsidR="0070598D" w:rsidRDefault="009112EC" w:rsidP="005377A3">
      <w:pPr>
        <w:pStyle w:val="ListParagraph"/>
        <w:numPr>
          <w:ilvl w:val="0"/>
          <w:numId w:val="20"/>
        </w:numPr>
        <w:ind w:left="709"/>
      </w:pPr>
      <w:r>
        <w:t xml:space="preserve">the disclosure </w:t>
      </w:r>
      <w:r w:rsidR="00EC6982">
        <w:t>will not</w:t>
      </w:r>
      <w:r>
        <w:t xml:space="preserve"> be allocated and</w:t>
      </w:r>
      <w:r w:rsidR="0037734A">
        <w:t>:</w:t>
      </w:r>
    </w:p>
    <w:p w:rsidR="009112EC" w:rsidRDefault="002D462D" w:rsidP="005377A3">
      <w:pPr>
        <w:pStyle w:val="ListParagraph"/>
        <w:numPr>
          <w:ilvl w:val="1"/>
          <w:numId w:val="20"/>
        </w:numPr>
      </w:pPr>
      <w:r>
        <w:t>if contacting the discloser is reasonably practicable,</w:t>
      </w:r>
      <w:r w:rsidR="009112EC">
        <w:t xml:space="preserve"> the authorised officer must inform the discloser</w:t>
      </w:r>
      <w:r w:rsidR="0030489D">
        <w:t xml:space="preserve"> in writing</w:t>
      </w:r>
      <w:r w:rsidR="009112EC">
        <w:t xml:space="preserve"> of:</w:t>
      </w:r>
    </w:p>
    <w:p w:rsidR="0037734A" w:rsidRDefault="0037734A" w:rsidP="005377A3">
      <w:pPr>
        <w:pStyle w:val="Level1fo"/>
        <w:numPr>
          <w:ilvl w:val="2"/>
          <w:numId w:val="16"/>
        </w:numPr>
        <w:ind w:left="2160"/>
      </w:pPr>
      <w:r>
        <w:t xml:space="preserve">the reasons why the disclosure will </w:t>
      </w:r>
      <w:r w:rsidR="00807A92">
        <w:t>not be</w:t>
      </w:r>
      <w:r>
        <w:t xml:space="preserve"> allocated to an agency; and</w:t>
      </w:r>
    </w:p>
    <w:p w:rsidR="0037734A" w:rsidRDefault="0037734A" w:rsidP="005377A3">
      <w:pPr>
        <w:pStyle w:val="Level1fo"/>
        <w:numPr>
          <w:ilvl w:val="2"/>
          <w:numId w:val="16"/>
        </w:numPr>
        <w:ind w:left="2160"/>
      </w:pPr>
      <w:r>
        <w:t>any other course of action that might be available to the discloser under other laws of the Commonwealth; and</w:t>
      </w:r>
    </w:p>
    <w:p w:rsidR="0037734A" w:rsidRDefault="0037734A" w:rsidP="005377A3">
      <w:pPr>
        <w:pStyle w:val="Level1fo"/>
        <w:numPr>
          <w:ilvl w:val="1"/>
          <w:numId w:val="16"/>
        </w:numPr>
        <w:ind w:left="1800"/>
      </w:pPr>
      <w:r>
        <w:t xml:space="preserve">if the disclosure relates to conduct that may need to be addressed under </w:t>
      </w:r>
      <w:r w:rsidR="0048275C">
        <w:t>DSS's</w:t>
      </w:r>
      <w:r w:rsidR="007A361B">
        <w:t>:</w:t>
      </w:r>
    </w:p>
    <w:p w:rsidR="00963EFB" w:rsidRDefault="0048275C" w:rsidP="005377A3">
      <w:pPr>
        <w:pStyle w:val="Level1fo"/>
        <w:numPr>
          <w:ilvl w:val="2"/>
          <w:numId w:val="16"/>
        </w:numPr>
        <w:ind w:left="2160"/>
      </w:pPr>
      <w:r w:rsidRPr="00333CD0">
        <w:rPr>
          <w:i/>
        </w:rPr>
        <w:t>Fraud Control Plan 2012-2014</w:t>
      </w:r>
      <w:r w:rsidR="00963EFB">
        <w:t>;</w:t>
      </w:r>
    </w:p>
    <w:p w:rsidR="00045B16" w:rsidRDefault="0048275C" w:rsidP="005377A3">
      <w:pPr>
        <w:pStyle w:val="Level1fo"/>
        <w:numPr>
          <w:ilvl w:val="2"/>
          <w:numId w:val="16"/>
        </w:numPr>
        <w:ind w:left="2160"/>
      </w:pPr>
      <w:r w:rsidRPr="00333CD0">
        <w:rPr>
          <w:i/>
        </w:rPr>
        <w:t>Procedures for determining breaches of the Code of Conduct and for determining sanction</w:t>
      </w:r>
      <w:r w:rsidR="007D74B5">
        <w:t>; or</w:t>
      </w:r>
    </w:p>
    <w:p w:rsidR="00963EFB" w:rsidRDefault="00963EFB" w:rsidP="005377A3">
      <w:pPr>
        <w:pStyle w:val="Level1fo"/>
        <w:numPr>
          <w:ilvl w:val="2"/>
          <w:numId w:val="16"/>
        </w:numPr>
        <w:ind w:left="2160"/>
      </w:pPr>
      <w:r>
        <w:t xml:space="preserve">any other of </w:t>
      </w:r>
      <w:r w:rsidR="000F4CD0">
        <w:t>DSS's</w:t>
      </w:r>
      <w:r>
        <w:t xml:space="preserve"> policies or procedures;</w:t>
      </w:r>
    </w:p>
    <w:p w:rsidR="00963EFB" w:rsidRDefault="00963EFB" w:rsidP="00963EFB">
      <w:pPr>
        <w:pStyle w:val="Level1fo"/>
        <w:ind w:left="1800"/>
      </w:pPr>
      <w:proofErr w:type="gramStart"/>
      <w:r>
        <w:t>the</w:t>
      </w:r>
      <w:proofErr w:type="gramEnd"/>
      <w:r>
        <w:t xml:space="preserve"> authorised officer may refer the matter </w:t>
      </w:r>
      <w:r w:rsidR="00333CD0">
        <w:t xml:space="preserve">to be dealt with </w:t>
      </w:r>
      <w:r>
        <w:t>in accordance with the relevant policy or procedure.</w:t>
      </w:r>
    </w:p>
    <w:p w:rsidR="009112EC" w:rsidRPr="00963EFB" w:rsidRDefault="009112EC" w:rsidP="00BB5A49">
      <w:pPr>
        <w:pStyle w:val="Heading3"/>
      </w:pPr>
      <w:bookmarkStart w:id="1" w:name="Step2"/>
      <w:r w:rsidRPr="00963EFB">
        <w:t>Step 2: Allocate the disclosure</w:t>
      </w:r>
    </w:p>
    <w:bookmarkEnd w:id="1"/>
    <w:p w:rsidR="009112EC" w:rsidRDefault="009112EC" w:rsidP="0070598D">
      <w:r w:rsidRPr="006E310C">
        <w:t>The authorised officer will use his or her best endeavours to decide the allocation within 14 days after the disclosure is made.</w:t>
      </w:r>
    </w:p>
    <w:p w:rsidR="009112EC" w:rsidRDefault="009112EC" w:rsidP="0070598D">
      <w:r>
        <w:t xml:space="preserve">In deciding </w:t>
      </w:r>
      <w:r w:rsidR="00EC6982">
        <w:t xml:space="preserve">the </w:t>
      </w:r>
      <w:r>
        <w:t xml:space="preserve">agency or agencies </w:t>
      </w:r>
      <w:r w:rsidR="00EC6982">
        <w:t>to which a disclosure will be allocated</w:t>
      </w:r>
      <w:r>
        <w:t>, the authorised officer will have regard to:</w:t>
      </w:r>
    </w:p>
    <w:p w:rsidR="009112EC" w:rsidRDefault="00712BFC" w:rsidP="005377A3">
      <w:pPr>
        <w:pStyle w:val="ListParagraph"/>
        <w:numPr>
          <w:ilvl w:val="0"/>
          <w:numId w:val="21"/>
        </w:numPr>
      </w:pPr>
      <w:r>
        <w:t>the princip</w:t>
      </w:r>
      <w:r w:rsidR="009112EC">
        <w:t>l</w:t>
      </w:r>
      <w:r>
        <w:t>e</w:t>
      </w:r>
      <w:r w:rsidR="009112EC">
        <w:t xml:space="preserve"> that an agency</w:t>
      </w:r>
      <w:r>
        <w:t xml:space="preserve"> – other than the Ombudsman, the Inspector-General of Intelligence and Security (</w:t>
      </w:r>
      <w:r w:rsidRPr="0070598D">
        <w:rPr>
          <w:b/>
        </w:rPr>
        <w:t>IGIS</w:t>
      </w:r>
      <w:r>
        <w:t>) or an investigative agency prescribed by the Public Interest Disclosure Rules</w:t>
      </w:r>
      <w:r w:rsidRPr="00942D9C">
        <w:rPr>
          <w:rStyle w:val="FootnoteReference"/>
          <w:sz w:val="22"/>
        </w:rPr>
        <w:footnoteReference w:id="4"/>
      </w:r>
      <w:r>
        <w:t xml:space="preserve"> –</w:t>
      </w:r>
      <w:r w:rsidR="009112EC">
        <w:t xml:space="preserve"> should </w:t>
      </w:r>
      <w:r w:rsidR="00712E45">
        <w:t xml:space="preserve">only deal with disclosures that </w:t>
      </w:r>
      <w:r w:rsidR="009112EC">
        <w:t>relate to th</w:t>
      </w:r>
      <w:r>
        <w:t>at</w:t>
      </w:r>
      <w:r w:rsidR="009112EC">
        <w:t xml:space="preserve"> agency; and</w:t>
      </w:r>
    </w:p>
    <w:p w:rsidR="009112EC" w:rsidRDefault="009112EC" w:rsidP="005377A3">
      <w:pPr>
        <w:pStyle w:val="ListParagraph"/>
        <w:numPr>
          <w:ilvl w:val="0"/>
          <w:numId w:val="21"/>
        </w:numPr>
      </w:pPr>
      <w:proofErr w:type="gramStart"/>
      <w:r>
        <w:t>such</w:t>
      </w:r>
      <w:proofErr w:type="gramEnd"/>
      <w:r>
        <w:t xml:space="preserve"> other matters (if any) as the authorised officer considers relevant.</w:t>
      </w:r>
    </w:p>
    <w:p w:rsidR="009112EC" w:rsidRDefault="009112EC" w:rsidP="0070598D">
      <w:r>
        <w:t xml:space="preserve">In addition, if the authorised officer is contemplating allocating the disclosure to the Ombudsman, the </w:t>
      </w:r>
      <w:r w:rsidR="00712BFC">
        <w:t>IGIS</w:t>
      </w:r>
      <w:r>
        <w:t xml:space="preserve"> or an investigative agency that has been prescribed by the Public Interest Disclosure Rules</w:t>
      </w:r>
      <w:r w:rsidR="0030489D">
        <w:t>,</w:t>
      </w:r>
      <w:r>
        <w:t xml:space="preserve"> the authorised officer must have regard to additional matters set out in the PID Act.</w:t>
      </w:r>
      <w:r w:rsidRPr="00942D9C">
        <w:rPr>
          <w:rStyle w:val="FootnoteReference"/>
          <w:sz w:val="22"/>
        </w:rPr>
        <w:footnoteReference w:id="5"/>
      </w:r>
    </w:p>
    <w:p w:rsidR="009112EC" w:rsidRPr="004C008B" w:rsidRDefault="009112EC" w:rsidP="0070598D">
      <w:r>
        <w:t>The authorised officer must not allocate a disclosure to an</w:t>
      </w:r>
      <w:r w:rsidR="005779F6">
        <w:t xml:space="preserve">other </w:t>
      </w:r>
      <w:r>
        <w:t>agency</w:t>
      </w:r>
      <w:r w:rsidR="00712BFC">
        <w:t xml:space="preserve"> </w:t>
      </w:r>
      <w:r>
        <w:t>unless an authorised officer of that agency has consented to the allocation.</w:t>
      </w:r>
    </w:p>
    <w:p w:rsidR="009112EC" w:rsidRPr="00963EFB" w:rsidRDefault="009112EC" w:rsidP="00BB5A49">
      <w:pPr>
        <w:pStyle w:val="Heading3"/>
      </w:pPr>
      <w:r w:rsidRPr="00963EFB">
        <w:lastRenderedPageBreak/>
        <w:t>Step 3: Inform relevant persons of the allocation</w:t>
      </w:r>
    </w:p>
    <w:p w:rsidR="009112EC" w:rsidRPr="00963EFB" w:rsidRDefault="009112EC" w:rsidP="00BB5A49">
      <w:pPr>
        <w:pStyle w:val="Heading3"/>
      </w:pPr>
      <w:r w:rsidRPr="00963EFB">
        <w:t>Informing the receiving agency</w:t>
      </w:r>
    </w:p>
    <w:p w:rsidR="009112EC" w:rsidRPr="006C72E5" w:rsidRDefault="005779F6" w:rsidP="0070598D">
      <w:r>
        <w:t>When</w:t>
      </w:r>
      <w:r w:rsidRPr="006C72E5">
        <w:t xml:space="preserve"> </w:t>
      </w:r>
      <w:r w:rsidR="009112EC" w:rsidRPr="006C72E5">
        <w:t xml:space="preserve">the </w:t>
      </w:r>
      <w:r w:rsidR="00E0030F">
        <w:t>authorised officer allocates</w:t>
      </w:r>
      <w:r w:rsidR="009112EC" w:rsidRPr="006C72E5">
        <w:t xml:space="preserve"> the handling of a disclosure to an agency</w:t>
      </w:r>
      <w:r w:rsidR="00572302">
        <w:t xml:space="preserve"> other than DSS</w:t>
      </w:r>
      <w:r w:rsidR="009112EC" w:rsidRPr="006C72E5">
        <w:t>, the authorised officer will inform t</w:t>
      </w:r>
      <w:r w:rsidR="009112EC" w:rsidRPr="004C008B">
        <w:t xml:space="preserve">he </w:t>
      </w:r>
      <w:r w:rsidR="0030489D" w:rsidRPr="001B2B31">
        <w:t>principal officer</w:t>
      </w:r>
      <w:r w:rsidR="009112EC" w:rsidRPr="005779F6">
        <w:t xml:space="preserve"> o</w:t>
      </w:r>
      <w:r w:rsidR="009112EC" w:rsidRPr="004C008B">
        <w:t>f that agency</w:t>
      </w:r>
      <w:r w:rsidR="009112EC" w:rsidRPr="006C72E5">
        <w:t xml:space="preserve"> of: </w:t>
      </w:r>
    </w:p>
    <w:p w:rsidR="009112EC" w:rsidRPr="006C72E5" w:rsidRDefault="0030489D" w:rsidP="005377A3">
      <w:pPr>
        <w:pStyle w:val="ListParagraph"/>
        <w:numPr>
          <w:ilvl w:val="0"/>
          <w:numId w:val="22"/>
        </w:numPr>
      </w:pPr>
      <w:r>
        <w:t xml:space="preserve">the </w:t>
      </w:r>
      <w:r w:rsidR="00D617B6">
        <w:t>allocation to the agency;</w:t>
      </w:r>
    </w:p>
    <w:p w:rsidR="009112EC" w:rsidRPr="006C72E5" w:rsidRDefault="0030489D" w:rsidP="005377A3">
      <w:pPr>
        <w:pStyle w:val="ListParagraph"/>
        <w:numPr>
          <w:ilvl w:val="0"/>
          <w:numId w:val="22"/>
        </w:numPr>
      </w:pPr>
      <w:r>
        <w:t xml:space="preserve">the </w:t>
      </w:r>
      <w:r w:rsidR="009112EC" w:rsidRPr="006C72E5">
        <w:t>information that was discl</w:t>
      </w:r>
      <w:r w:rsidR="009112EC">
        <w:t>osed to the authorised officer;</w:t>
      </w:r>
    </w:p>
    <w:p w:rsidR="009112EC" w:rsidRPr="006C72E5" w:rsidRDefault="009112EC" w:rsidP="005377A3">
      <w:pPr>
        <w:pStyle w:val="ListParagraph"/>
        <w:numPr>
          <w:ilvl w:val="0"/>
          <w:numId w:val="22"/>
        </w:numPr>
      </w:pPr>
      <w:r w:rsidRPr="006C72E5">
        <w:t xml:space="preserve">the suspected disclosable conduct; and </w:t>
      </w:r>
    </w:p>
    <w:p w:rsidR="009112EC" w:rsidRDefault="009112EC" w:rsidP="005377A3">
      <w:pPr>
        <w:pStyle w:val="ListParagraph"/>
        <w:numPr>
          <w:ilvl w:val="0"/>
          <w:numId w:val="22"/>
        </w:numPr>
      </w:pPr>
      <w:proofErr w:type="gramStart"/>
      <w:r w:rsidRPr="006C72E5">
        <w:t>if</w:t>
      </w:r>
      <w:proofErr w:type="gramEnd"/>
      <w:r w:rsidRPr="006C72E5">
        <w:t xml:space="preserve"> the discloser's name and contact details are known to the authorised officer, and the discloser consents to the </w:t>
      </w:r>
      <w:r w:rsidR="00D617B6" w:rsidRPr="00D617B6">
        <w:t>principal officer</w:t>
      </w:r>
      <w:r w:rsidRPr="006C72E5">
        <w:t xml:space="preserve"> being informed – the disclos</w:t>
      </w:r>
      <w:r>
        <w:t>er's name and contact details.</w:t>
      </w:r>
    </w:p>
    <w:p w:rsidR="00572302" w:rsidRPr="00572302" w:rsidRDefault="00572302" w:rsidP="0070598D">
      <w:r>
        <w:t>When the authorised officer allocates the handling of a disclosure to DSS itself, the authorised officer will inform the</w:t>
      </w:r>
      <w:r w:rsidR="005828C1">
        <w:t xml:space="preserve"> principal officer</w:t>
      </w:r>
      <w:r>
        <w:t xml:space="preserve"> of the information above.</w:t>
      </w:r>
    </w:p>
    <w:p w:rsidR="009112EC" w:rsidRPr="00963EFB" w:rsidRDefault="009112EC" w:rsidP="00BB5A49">
      <w:pPr>
        <w:pStyle w:val="Heading3"/>
      </w:pPr>
      <w:r w:rsidRPr="00963EFB">
        <w:t>Informing the discloser</w:t>
      </w:r>
    </w:p>
    <w:p w:rsidR="009112EC" w:rsidRDefault="002D462D" w:rsidP="0070598D">
      <w:r>
        <w:t>If contacting the discloser is reasonably practicable, a</w:t>
      </w:r>
      <w:r w:rsidR="005779F6">
        <w:t>s soon as reasonably practicable</w:t>
      </w:r>
      <w:r w:rsidR="00637012">
        <w:t xml:space="preserve"> after the allocation has occurred</w:t>
      </w:r>
      <w:r w:rsidR="005779F6">
        <w:t>, t</w:t>
      </w:r>
      <w:r w:rsidR="009112EC" w:rsidRPr="007529BC">
        <w:t>he authorised officer will also inform the discloser</w:t>
      </w:r>
      <w:r w:rsidR="0030489D">
        <w:t xml:space="preserve"> in writing</w:t>
      </w:r>
      <w:r w:rsidR="009112EC" w:rsidRPr="007529BC">
        <w:t xml:space="preserve"> of</w:t>
      </w:r>
      <w:r w:rsidR="009112EC">
        <w:t xml:space="preserve"> the allocation</w:t>
      </w:r>
      <w:r w:rsidR="005779F6">
        <w:t xml:space="preserve"> and of the information that has been provided to the principal officer of that agency.</w:t>
      </w:r>
    </w:p>
    <w:p w:rsidR="005828C1" w:rsidRPr="005828C1" w:rsidRDefault="005828C1" w:rsidP="0070598D">
      <w:r>
        <w:t>In some cases, the authorised officer and the principal officer will be the same person.</w:t>
      </w:r>
      <w:r w:rsidR="00EB265C">
        <w:t xml:space="preserve"> In these instances, the discloser will be given a reasonable opportunity to raise any concerns regarding potential </w:t>
      </w:r>
      <w:r w:rsidR="00BD2AF1">
        <w:t xml:space="preserve">or actual </w:t>
      </w:r>
      <w:r w:rsidR="00EB265C">
        <w:t xml:space="preserve">conflicts of interest upon being notified of the allocation. If the discloser raises such concerns, another principal officer </w:t>
      </w:r>
      <w:r w:rsidR="00BD2AF1">
        <w:rPr>
          <w:b/>
        </w:rPr>
        <w:t>should</w:t>
      </w:r>
      <w:r w:rsidR="00EB265C">
        <w:t xml:space="preserve"> be selected to consider the PID and conduct any investigation.</w:t>
      </w:r>
    </w:p>
    <w:p w:rsidR="009112EC" w:rsidRPr="00963EFB" w:rsidRDefault="009112EC" w:rsidP="00BB5A49">
      <w:pPr>
        <w:pStyle w:val="Heading3"/>
      </w:pPr>
      <w:r w:rsidRPr="00963EFB">
        <w:t>Informing other relevant bodies</w:t>
      </w:r>
    </w:p>
    <w:p w:rsidR="009112EC" w:rsidRDefault="005779F6" w:rsidP="0070598D">
      <w:r>
        <w:t>If the authorised officer allocated a disclosure to an agency</w:t>
      </w:r>
      <w:r w:rsidR="00DF50C4">
        <w:t>, including</w:t>
      </w:r>
      <w:r w:rsidR="009C29F3">
        <w:t xml:space="preserve"> DSS</w:t>
      </w:r>
      <w:r w:rsidR="00DF50C4">
        <w:t xml:space="preserve"> itself,</w:t>
      </w:r>
      <w:r>
        <w:t xml:space="preserve"> other than the Ombudsman, the IGIS or an intelligence agency, he or she</w:t>
      </w:r>
      <w:r w:rsidR="009112EC" w:rsidRPr="007529BC">
        <w:t xml:space="preserve"> will inform the</w:t>
      </w:r>
      <w:r w:rsidR="009112EC">
        <w:t xml:space="preserve"> Ombudsman</w:t>
      </w:r>
      <w:r>
        <w:t xml:space="preserve"> of this</w:t>
      </w:r>
      <w:r w:rsidR="0030489D">
        <w:t xml:space="preserve"> in writing</w:t>
      </w:r>
      <w:r w:rsidR="009112EC">
        <w:t xml:space="preserve">.  </w:t>
      </w:r>
      <w:r>
        <w:t>If the disclosure is allocated to an intelligence agency, t</w:t>
      </w:r>
      <w:r w:rsidR="009112EC">
        <w:t>he authorised officer will inform the IGIS</w:t>
      </w:r>
      <w:r>
        <w:t xml:space="preserve"> of this</w:t>
      </w:r>
      <w:r w:rsidR="009112EC">
        <w:t xml:space="preserve"> </w:t>
      </w:r>
      <w:r w:rsidR="0030489D">
        <w:t>in writing</w:t>
      </w:r>
      <w:r w:rsidR="009112EC">
        <w:t>.</w:t>
      </w:r>
    </w:p>
    <w:p w:rsidR="009112EC" w:rsidRPr="0070598D" w:rsidRDefault="009112EC" w:rsidP="00BB5A49">
      <w:pPr>
        <w:pStyle w:val="Heading3"/>
      </w:pPr>
      <w:r w:rsidRPr="0070598D">
        <w:t>Step 4: Make a record of the allocation decision</w:t>
      </w:r>
    </w:p>
    <w:p w:rsidR="009112EC" w:rsidRPr="00DF50C4" w:rsidRDefault="009112EC" w:rsidP="00BB5A49">
      <w:pPr>
        <w:pStyle w:val="Heading3"/>
      </w:pPr>
      <w:r w:rsidRPr="00DF50C4">
        <w:t>Record of decision</w:t>
      </w:r>
    </w:p>
    <w:p w:rsidR="009112EC" w:rsidRDefault="009112EC" w:rsidP="0070598D">
      <w:r>
        <w:t xml:space="preserve">When an authorised officer allocates the handling of a disclosure to one or more agencies, he or she must keep an appropriate record of: </w:t>
      </w:r>
    </w:p>
    <w:p w:rsidR="009112EC" w:rsidRDefault="009112EC" w:rsidP="005377A3">
      <w:pPr>
        <w:pStyle w:val="ListParagraph"/>
        <w:numPr>
          <w:ilvl w:val="0"/>
          <w:numId w:val="23"/>
        </w:numPr>
      </w:pPr>
      <w:r>
        <w:t xml:space="preserve">the decision (including the name of each agency to which the disclosure is to be allocated); </w:t>
      </w:r>
    </w:p>
    <w:p w:rsidR="009112EC" w:rsidRDefault="009112EC" w:rsidP="005377A3">
      <w:pPr>
        <w:pStyle w:val="ListParagraph"/>
        <w:numPr>
          <w:ilvl w:val="0"/>
          <w:numId w:val="23"/>
        </w:numPr>
      </w:pPr>
      <w:r>
        <w:t xml:space="preserve">the reasons for the decision; and </w:t>
      </w:r>
    </w:p>
    <w:p w:rsidR="009112EC" w:rsidRDefault="009112EC" w:rsidP="005377A3">
      <w:pPr>
        <w:pStyle w:val="ListParagraph"/>
        <w:numPr>
          <w:ilvl w:val="0"/>
          <w:numId w:val="23"/>
        </w:numPr>
      </w:pPr>
      <w:proofErr w:type="gramStart"/>
      <w:r>
        <w:t>the</w:t>
      </w:r>
      <w:proofErr w:type="gramEnd"/>
      <w:r>
        <w:t xml:space="preserve"> consent provided by the </w:t>
      </w:r>
      <w:r w:rsidR="00481B6C">
        <w:t xml:space="preserve">authorised officer of the </w:t>
      </w:r>
      <w:r>
        <w:t>agency to which the allocation is made.</w:t>
      </w:r>
    </w:p>
    <w:p w:rsidR="009112EC" w:rsidRPr="00DF50C4" w:rsidRDefault="009112EC" w:rsidP="00BB5A49">
      <w:pPr>
        <w:pStyle w:val="Heading3"/>
      </w:pPr>
      <w:r w:rsidRPr="00DF50C4">
        <w:t>Record of communication of decision to discloser</w:t>
      </w:r>
    </w:p>
    <w:p w:rsidR="009112EC" w:rsidRPr="007529BC" w:rsidRDefault="009112EC" w:rsidP="0061405C">
      <w:r>
        <w:lastRenderedPageBreak/>
        <w:t>In addition, the</w:t>
      </w:r>
      <w:r w:rsidRPr="007529BC">
        <w:t xml:space="preserve"> authorised officer must keep appropriate records of whether the discloser was informed of the </w:t>
      </w:r>
      <w:r>
        <w:t xml:space="preserve">allocation </w:t>
      </w:r>
      <w:r w:rsidRPr="007529BC">
        <w:t xml:space="preserve">decision and, if so, of: </w:t>
      </w:r>
    </w:p>
    <w:p w:rsidR="009112EC" w:rsidRPr="007529BC" w:rsidRDefault="009112EC" w:rsidP="005377A3">
      <w:pPr>
        <w:pStyle w:val="ListParagraph"/>
        <w:numPr>
          <w:ilvl w:val="0"/>
          <w:numId w:val="24"/>
        </w:numPr>
      </w:pPr>
      <w:r w:rsidRPr="007529BC">
        <w:t xml:space="preserve">the day and time the discloser was notified; and </w:t>
      </w:r>
    </w:p>
    <w:p w:rsidR="009112EC" w:rsidRDefault="009112EC" w:rsidP="005377A3">
      <w:pPr>
        <w:pStyle w:val="ListParagraph"/>
        <w:numPr>
          <w:ilvl w:val="0"/>
          <w:numId w:val="24"/>
        </w:numPr>
      </w:pPr>
      <w:r w:rsidRPr="007529BC">
        <w:t xml:space="preserve">the means by which the discloser was notified; and </w:t>
      </w:r>
    </w:p>
    <w:p w:rsidR="009112EC" w:rsidRDefault="009112EC" w:rsidP="005377A3">
      <w:pPr>
        <w:pStyle w:val="ListParagraph"/>
        <w:numPr>
          <w:ilvl w:val="0"/>
          <w:numId w:val="24"/>
        </w:numPr>
      </w:pPr>
      <w:proofErr w:type="gramStart"/>
      <w:r w:rsidRPr="007529BC">
        <w:t>the</w:t>
      </w:r>
      <w:proofErr w:type="gramEnd"/>
      <w:r w:rsidRPr="007529BC">
        <w:t xml:space="preserve"> content of the notification.</w:t>
      </w:r>
    </w:p>
    <w:p w:rsidR="0030489D" w:rsidRDefault="0030489D" w:rsidP="0061405C">
      <w:r>
        <w:t>T</w:t>
      </w:r>
      <w:r w:rsidRPr="00076F0E">
        <w:t>hese record</w:t>
      </w:r>
      <w:r w:rsidR="009F621D" w:rsidRPr="00076F0E">
        <w:t>s should be kept confidential.</w:t>
      </w:r>
    </w:p>
    <w:p w:rsidR="009112EC" w:rsidRPr="00076F0E" w:rsidRDefault="0061405C" w:rsidP="00BB5A49">
      <w:pPr>
        <w:pStyle w:val="Heading2"/>
      </w:pPr>
      <w:r>
        <w:t>R</w:t>
      </w:r>
      <w:r w:rsidRPr="00076F0E">
        <w:t>isk assessment</w:t>
      </w:r>
    </w:p>
    <w:p w:rsidR="009112EC" w:rsidRPr="00DF50C4" w:rsidRDefault="009112EC" w:rsidP="00BB5A49">
      <w:pPr>
        <w:pStyle w:val="Heading3"/>
      </w:pPr>
      <w:r w:rsidRPr="00DF50C4">
        <w:t>St</w:t>
      </w:r>
      <w:r w:rsidR="00DF50C4">
        <w:t>ep 1: Conduct a risk assessment</w:t>
      </w:r>
    </w:p>
    <w:p w:rsidR="007F43F0" w:rsidRDefault="0030489D" w:rsidP="0061405C">
      <w:r w:rsidRPr="00076F0E">
        <w:t xml:space="preserve">When </w:t>
      </w:r>
      <w:r w:rsidR="00572302">
        <w:t>an authorised officer</w:t>
      </w:r>
      <w:r w:rsidR="009112EC" w:rsidRPr="00076F0E">
        <w:t xml:space="preserve"> </w:t>
      </w:r>
      <w:r w:rsidR="00572302">
        <w:t>decides t</w:t>
      </w:r>
      <w:r w:rsidR="000146CA">
        <w:t>o</w:t>
      </w:r>
      <w:r w:rsidR="00572302">
        <w:t xml:space="preserve"> allocate a</w:t>
      </w:r>
      <w:r w:rsidR="009112EC" w:rsidRPr="00076F0E">
        <w:t xml:space="preserve"> PID</w:t>
      </w:r>
      <w:r w:rsidRPr="00076F0E">
        <w:t xml:space="preserve"> to </w:t>
      </w:r>
      <w:r w:rsidR="00B00152">
        <w:t>DSS</w:t>
      </w:r>
      <w:r w:rsidR="009112EC" w:rsidRPr="00076F0E">
        <w:t xml:space="preserve">, he or she will </w:t>
      </w:r>
      <w:r w:rsidR="00572302">
        <w:t xml:space="preserve">also </w:t>
      </w:r>
      <w:r w:rsidR="009112EC" w:rsidRPr="00076F0E">
        <w:t>assess the r</w:t>
      </w:r>
      <w:r w:rsidR="009112EC">
        <w:t>isk that reprisals will be taken against the discloser</w:t>
      </w:r>
      <w:r w:rsidR="00DF50C4">
        <w:t>.</w:t>
      </w:r>
    </w:p>
    <w:p w:rsidR="007F43F0" w:rsidRDefault="007F43F0" w:rsidP="0061405C">
      <w:r>
        <w:t xml:space="preserve">In assessing the risk of reprisals, the </w:t>
      </w:r>
      <w:r w:rsidR="00572302">
        <w:t xml:space="preserve">authorised officer </w:t>
      </w:r>
      <w:r>
        <w:t xml:space="preserve">should use the following risk matrix: </w:t>
      </w:r>
    </w:p>
    <w:tbl>
      <w:tblPr>
        <w:tblStyle w:val="TableGrid"/>
        <w:tblW w:w="8505" w:type="dxa"/>
        <w:tblInd w:w="817" w:type="dxa"/>
        <w:tblLayout w:type="fixed"/>
        <w:tblLook w:val="04A0" w:firstRow="1" w:lastRow="0" w:firstColumn="1" w:lastColumn="0" w:noHBand="0" w:noVBand="1"/>
        <w:tblCaption w:val="Risk matrix"/>
        <w:tblDescription w:val="Table showing how to measure risks"/>
      </w:tblPr>
      <w:tblGrid>
        <w:gridCol w:w="1417"/>
        <w:gridCol w:w="1560"/>
        <w:gridCol w:w="1382"/>
        <w:gridCol w:w="1382"/>
        <w:gridCol w:w="1382"/>
        <w:gridCol w:w="1382"/>
      </w:tblGrid>
      <w:tr w:rsidR="00086E56" w:rsidTr="00FD6853">
        <w:trPr>
          <w:tblHeader/>
        </w:trPr>
        <w:tc>
          <w:tcPr>
            <w:tcW w:w="1417" w:type="dxa"/>
            <w:tcBorders>
              <w:top w:val="nil"/>
              <w:left w:val="nil"/>
            </w:tcBorders>
            <w:shd w:val="clear" w:color="auto" w:fill="FFFFFF" w:themeFill="background1"/>
          </w:tcPr>
          <w:p w:rsidR="00086E56" w:rsidRDefault="00086E56" w:rsidP="00352EB6">
            <w:pPr>
              <w:keepNext/>
              <w:keepLines/>
            </w:pPr>
          </w:p>
        </w:tc>
        <w:tc>
          <w:tcPr>
            <w:tcW w:w="7088" w:type="dxa"/>
            <w:gridSpan w:val="5"/>
            <w:shd w:val="clear" w:color="auto" w:fill="FFFFFF" w:themeFill="background1"/>
          </w:tcPr>
          <w:p w:rsidR="00086E56" w:rsidRPr="007E3020" w:rsidRDefault="00086E56" w:rsidP="00F13EBE">
            <w:pPr>
              <w:keepNext/>
              <w:keepLines/>
              <w:jc w:val="center"/>
              <w:rPr>
                <w:b/>
              </w:rPr>
            </w:pPr>
            <w:r w:rsidRPr="001F5D5E">
              <w:rPr>
                <w:b/>
              </w:rPr>
              <w:t>Likely seriousness of reprisal</w:t>
            </w:r>
          </w:p>
        </w:tc>
      </w:tr>
      <w:tr w:rsidR="00086E56" w:rsidTr="00FD6853">
        <w:trPr>
          <w:tblHeader/>
        </w:trPr>
        <w:tc>
          <w:tcPr>
            <w:tcW w:w="1417" w:type="dxa"/>
            <w:vMerge w:val="restart"/>
            <w:shd w:val="clear" w:color="auto" w:fill="FFFFFF" w:themeFill="background1"/>
            <w:vAlign w:val="center"/>
          </w:tcPr>
          <w:p w:rsidR="00086E56" w:rsidRPr="001F5D5E" w:rsidRDefault="00086E56" w:rsidP="00352EB6">
            <w:pPr>
              <w:keepNext/>
              <w:keepLines/>
              <w:jc w:val="center"/>
              <w:rPr>
                <w:b/>
              </w:rPr>
            </w:pPr>
            <w:r>
              <w:rPr>
                <w:b/>
              </w:rPr>
              <w:t>Likelihood of reprisal being taken against a discloser</w:t>
            </w:r>
            <w:r w:rsidRPr="001F5D5E">
              <w:rPr>
                <w:b/>
              </w:rPr>
              <w:t xml:space="preserve"> </w:t>
            </w:r>
          </w:p>
        </w:tc>
        <w:tc>
          <w:tcPr>
            <w:tcW w:w="1560" w:type="dxa"/>
            <w:shd w:val="clear" w:color="auto" w:fill="B2B2B2" w:themeFill="accent2"/>
          </w:tcPr>
          <w:p w:rsidR="00086E56" w:rsidRDefault="00086E56" w:rsidP="00352EB6">
            <w:pPr>
              <w:keepNext/>
              <w:keepLines/>
            </w:pPr>
          </w:p>
        </w:tc>
        <w:tc>
          <w:tcPr>
            <w:tcW w:w="1382" w:type="dxa"/>
            <w:shd w:val="clear" w:color="auto" w:fill="B2B2B2" w:themeFill="accent2"/>
          </w:tcPr>
          <w:p w:rsidR="00086E56" w:rsidRDefault="00086E56" w:rsidP="00352EB6">
            <w:pPr>
              <w:keepNext/>
              <w:keepLines/>
            </w:pPr>
            <w:r>
              <w:t>Minor</w:t>
            </w:r>
          </w:p>
        </w:tc>
        <w:tc>
          <w:tcPr>
            <w:tcW w:w="1382" w:type="dxa"/>
            <w:shd w:val="clear" w:color="auto" w:fill="B2B2B2" w:themeFill="accent2"/>
          </w:tcPr>
          <w:p w:rsidR="00086E56" w:rsidRPr="001F5D5E" w:rsidRDefault="00086E56" w:rsidP="00352EB6">
            <w:pPr>
              <w:keepNext/>
              <w:keepLines/>
            </w:pPr>
            <w:r>
              <w:t>Moderate</w:t>
            </w:r>
          </w:p>
        </w:tc>
        <w:tc>
          <w:tcPr>
            <w:tcW w:w="1382" w:type="dxa"/>
            <w:tcBorders>
              <w:bottom w:val="single" w:sz="4" w:space="0" w:color="auto"/>
            </w:tcBorders>
            <w:shd w:val="clear" w:color="auto" w:fill="B2B2B2" w:themeFill="accent2"/>
          </w:tcPr>
          <w:p w:rsidR="00086E56" w:rsidRDefault="00086E56" w:rsidP="00352EB6">
            <w:pPr>
              <w:keepNext/>
              <w:keepLines/>
            </w:pPr>
            <w:r>
              <w:t>Major</w:t>
            </w:r>
          </w:p>
        </w:tc>
        <w:tc>
          <w:tcPr>
            <w:tcW w:w="1382" w:type="dxa"/>
            <w:tcBorders>
              <w:bottom w:val="single" w:sz="4" w:space="0" w:color="auto"/>
            </w:tcBorders>
            <w:shd w:val="clear" w:color="auto" w:fill="B2B2B2" w:themeFill="accent2"/>
          </w:tcPr>
          <w:p w:rsidR="00086E56" w:rsidRDefault="00086E56" w:rsidP="00352EB6">
            <w:pPr>
              <w:keepNext/>
              <w:keepLines/>
            </w:pPr>
            <w:r>
              <w:t>Extreme</w:t>
            </w:r>
          </w:p>
        </w:tc>
      </w:tr>
      <w:tr w:rsidR="00086E56" w:rsidTr="00FD6853">
        <w:tc>
          <w:tcPr>
            <w:tcW w:w="1417" w:type="dxa"/>
            <w:vMerge/>
            <w:shd w:val="clear" w:color="auto" w:fill="FFFFFF" w:themeFill="background1"/>
          </w:tcPr>
          <w:p w:rsidR="00086E56" w:rsidRDefault="00086E56" w:rsidP="00352EB6">
            <w:pPr>
              <w:keepNext/>
              <w:keepLines/>
            </w:pPr>
          </w:p>
        </w:tc>
        <w:tc>
          <w:tcPr>
            <w:tcW w:w="1560" w:type="dxa"/>
            <w:shd w:val="clear" w:color="auto" w:fill="B2B2B2" w:themeFill="accent2"/>
          </w:tcPr>
          <w:p w:rsidR="00086E56" w:rsidRDefault="00086E56" w:rsidP="00352EB6">
            <w:pPr>
              <w:keepNext/>
              <w:keepLines/>
            </w:pPr>
            <w:r>
              <w:t>Almost certain</w:t>
            </w:r>
          </w:p>
        </w:tc>
        <w:tc>
          <w:tcPr>
            <w:tcW w:w="1382" w:type="dxa"/>
            <w:shd w:val="clear" w:color="auto" w:fill="FF9900"/>
          </w:tcPr>
          <w:p w:rsidR="00086E56" w:rsidRDefault="00086E56" w:rsidP="00352EB6">
            <w:pPr>
              <w:keepNext/>
              <w:keepLines/>
            </w:pPr>
            <w:r>
              <w:t xml:space="preserve">Medium </w:t>
            </w:r>
          </w:p>
        </w:tc>
        <w:tc>
          <w:tcPr>
            <w:tcW w:w="1382" w:type="dxa"/>
            <w:shd w:val="clear" w:color="auto" w:fill="FF0000"/>
          </w:tcPr>
          <w:p w:rsidR="00086E56" w:rsidRDefault="00086E56" w:rsidP="00352EB6">
            <w:pPr>
              <w:keepNext/>
              <w:keepLines/>
            </w:pPr>
            <w:r>
              <w:t>High</w:t>
            </w:r>
          </w:p>
        </w:tc>
        <w:tc>
          <w:tcPr>
            <w:tcW w:w="1382" w:type="dxa"/>
            <w:shd w:val="clear" w:color="auto" w:fill="FF0000"/>
          </w:tcPr>
          <w:p w:rsidR="00086E56" w:rsidRDefault="00086E56" w:rsidP="00352EB6">
            <w:pPr>
              <w:keepNext/>
              <w:keepLines/>
            </w:pPr>
            <w:r>
              <w:t>High</w:t>
            </w:r>
          </w:p>
        </w:tc>
        <w:tc>
          <w:tcPr>
            <w:tcW w:w="1382" w:type="dxa"/>
            <w:shd w:val="clear" w:color="auto" w:fill="FF0000"/>
          </w:tcPr>
          <w:p w:rsidR="00086E56" w:rsidRDefault="00086E56" w:rsidP="00352EB6">
            <w:pPr>
              <w:keepNext/>
              <w:keepLines/>
            </w:pPr>
            <w:r>
              <w:t>High</w:t>
            </w:r>
          </w:p>
        </w:tc>
      </w:tr>
      <w:tr w:rsidR="00086E56" w:rsidTr="00FD6853">
        <w:tc>
          <w:tcPr>
            <w:tcW w:w="1417" w:type="dxa"/>
            <w:vMerge/>
            <w:shd w:val="clear" w:color="auto" w:fill="FFFFFF" w:themeFill="background1"/>
          </w:tcPr>
          <w:p w:rsidR="00086E56" w:rsidRDefault="00086E56" w:rsidP="00352EB6">
            <w:pPr>
              <w:keepNext/>
              <w:keepLines/>
            </w:pPr>
          </w:p>
        </w:tc>
        <w:tc>
          <w:tcPr>
            <w:tcW w:w="1560" w:type="dxa"/>
            <w:shd w:val="clear" w:color="auto" w:fill="B2B2B2" w:themeFill="accent2"/>
          </w:tcPr>
          <w:p w:rsidR="00086E56" w:rsidRDefault="00086E56" w:rsidP="00352EB6">
            <w:pPr>
              <w:keepNext/>
              <w:keepLines/>
            </w:pPr>
            <w:r>
              <w:t>Likely</w:t>
            </w:r>
          </w:p>
        </w:tc>
        <w:tc>
          <w:tcPr>
            <w:tcW w:w="1382" w:type="dxa"/>
            <w:shd w:val="clear" w:color="auto" w:fill="FF9900"/>
          </w:tcPr>
          <w:p w:rsidR="00086E56" w:rsidRDefault="00086E56" w:rsidP="00352EB6">
            <w:pPr>
              <w:keepNext/>
              <w:keepLines/>
            </w:pPr>
            <w:r>
              <w:t>Medium</w:t>
            </w:r>
          </w:p>
        </w:tc>
        <w:tc>
          <w:tcPr>
            <w:tcW w:w="1382" w:type="dxa"/>
            <w:shd w:val="clear" w:color="auto" w:fill="FF9900"/>
          </w:tcPr>
          <w:p w:rsidR="00086E56" w:rsidRDefault="00086E56" w:rsidP="00352EB6">
            <w:pPr>
              <w:keepNext/>
              <w:keepLines/>
            </w:pPr>
            <w:r>
              <w:t xml:space="preserve">Medium </w:t>
            </w:r>
          </w:p>
        </w:tc>
        <w:tc>
          <w:tcPr>
            <w:tcW w:w="1382" w:type="dxa"/>
            <w:shd w:val="clear" w:color="auto" w:fill="FF0000"/>
          </w:tcPr>
          <w:p w:rsidR="00086E56" w:rsidRDefault="00086E56" w:rsidP="00352EB6">
            <w:pPr>
              <w:keepNext/>
              <w:keepLines/>
            </w:pPr>
            <w:r>
              <w:t>High</w:t>
            </w:r>
          </w:p>
        </w:tc>
        <w:tc>
          <w:tcPr>
            <w:tcW w:w="1382" w:type="dxa"/>
            <w:shd w:val="clear" w:color="auto" w:fill="FF0000"/>
          </w:tcPr>
          <w:p w:rsidR="00086E56" w:rsidRDefault="00086E56" w:rsidP="00352EB6">
            <w:pPr>
              <w:keepNext/>
              <w:keepLines/>
            </w:pPr>
            <w:r>
              <w:t>High</w:t>
            </w:r>
          </w:p>
        </w:tc>
      </w:tr>
      <w:tr w:rsidR="00931572" w:rsidTr="00FD6853">
        <w:tc>
          <w:tcPr>
            <w:tcW w:w="1417" w:type="dxa"/>
            <w:vMerge/>
            <w:shd w:val="clear" w:color="auto" w:fill="FFFFFF" w:themeFill="background1"/>
          </w:tcPr>
          <w:p w:rsidR="00931572" w:rsidRDefault="00931572" w:rsidP="00352EB6">
            <w:pPr>
              <w:keepNext/>
              <w:keepLines/>
            </w:pPr>
          </w:p>
        </w:tc>
        <w:tc>
          <w:tcPr>
            <w:tcW w:w="1560" w:type="dxa"/>
            <w:shd w:val="clear" w:color="auto" w:fill="B2B2B2" w:themeFill="accent2"/>
          </w:tcPr>
          <w:p w:rsidR="00931572" w:rsidRDefault="00931572" w:rsidP="00352EB6">
            <w:pPr>
              <w:keepNext/>
              <w:keepLines/>
            </w:pPr>
            <w:r>
              <w:t xml:space="preserve">Unlikely </w:t>
            </w:r>
          </w:p>
        </w:tc>
        <w:tc>
          <w:tcPr>
            <w:tcW w:w="1382" w:type="dxa"/>
            <w:shd w:val="clear" w:color="auto" w:fill="FFFF00"/>
          </w:tcPr>
          <w:p w:rsidR="00931572" w:rsidRDefault="00931572" w:rsidP="00352EB6">
            <w:pPr>
              <w:keepNext/>
              <w:keepLines/>
            </w:pPr>
            <w:r>
              <w:t>Low</w:t>
            </w:r>
          </w:p>
        </w:tc>
        <w:tc>
          <w:tcPr>
            <w:tcW w:w="1382" w:type="dxa"/>
            <w:shd w:val="clear" w:color="auto" w:fill="FFFF00"/>
          </w:tcPr>
          <w:p w:rsidR="00931572" w:rsidRDefault="00931572" w:rsidP="00352EB6">
            <w:pPr>
              <w:keepNext/>
              <w:keepLines/>
            </w:pPr>
            <w:r>
              <w:t>Low</w:t>
            </w:r>
          </w:p>
        </w:tc>
        <w:tc>
          <w:tcPr>
            <w:tcW w:w="1382" w:type="dxa"/>
            <w:shd w:val="clear" w:color="auto" w:fill="FF9900"/>
          </w:tcPr>
          <w:p w:rsidR="00931572" w:rsidRDefault="00931572" w:rsidP="00352EB6">
            <w:pPr>
              <w:keepNext/>
              <w:keepLines/>
            </w:pPr>
            <w:r>
              <w:t>Medium</w:t>
            </w:r>
          </w:p>
        </w:tc>
        <w:tc>
          <w:tcPr>
            <w:tcW w:w="1382" w:type="dxa"/>
            <w:shd w:val="clear" w:color="auto" w:fill="FF9900"/>
          </w:tcPr>
          <w:p w:rsidR="00931572" w:rsidRDefault="00931572" w:rsidP="00352EB6">
            <w:pPr>
              <w:keepNext/>
              <w:keepLines/>
            </w:pPr>
            <w:r>
              <w:t xml:space="preserve">Medium </w:t>
            </w:r>
          </w:p>
        </w:tc>
      </w:tr>
      <w:tr w:rsidR="00931572" w:rsidTr="00FD6853">
        <w:tc>
          <w:tcPr>
            <w:tcW w:w="1417" w:type="dxa"/>
            <w:vMerge/>
            <w:shd w:val="clear" w:color="auto" w:fill="FFFFFF" w:themeFill="background1"/>
          </w:tcPr>
          <w:p w:rsidR="00931572" w:rsidRDefault="00931572" w:rsidP="00352EB6">
            <w:pPr>
              <w:keepNext/>
              <w:keepLines/>
            </w:pPr>
          </w:p>
        </w:tc>
        <w:tc>
          <w:tcPr>
            <w:tcW w:w="1560" w:type="dxa"/>
            <w:shd w:val="clear" w:color="auto" w:fill="B2B2B2" w:themeFill="accent2"/>
          </w:tcPr>
          <w:p w:rsidR="00931572" w:rsidRDefault="00931572" w:rsidP="00352EB6">
            <w:pPr>
              <w:keepNext/>
              <w:keepLines/>
            </w:pPr>
            <w:r>
              <w:t>Highly unlikely</w:t>
            </w:r>
          </w:p>
        </w:tc>
        <w:tc>
          <w:tcPr>
            <w:tcW w:w="1382" w:type="dxa"/>
            <w:shd w:val="clear" w:color="auto" w:fill="FFFF00"/>
          </w:tcPr>
          <w:p w:rsidR="00931572" w:rsidRDefault="00931572" w:rsidP="00352EB6">
            <w:pPr>
              <w:keepNext/>
              <w:keepLines/>
            </w:pPr>
            <w:r>
              <w:t xml:space="preserve">Low </w:t>
            </w:r>
          </w:p>
        </w:tc>
        <w:tc>
          <w:tcPr>
            <w:tcW w:w="1382" w:type="dxa"/>
            <w:shd w:val="clear" w:color="auto" w:fill="FFFF00"/>
          </w:tcPr>
          <w:p w:rsidR="00931572" w:rsidRDefault="00931572" w:rsidP="00352EB6">
            <w:pPr>
              <w:keepNext/>
              <w:keepLines/>
            </w:pPr>
            <w:r>
              <w:t>Low</w:t>
            </w:r>
          </w:p>
        </w:tc>
        <w:tc>
          <w:tcPr>
            <w:tcW w:w="1382" w:type="dxa"/>
            <w:shd w:val="clear" w:color="auto" w:fill="FFFF00"/>
          </w:tcPr>
          <w:p w:rsidR="00931572" w:rsidRDefault="00931572" w:rsidP="00352EB6">
            <w:pPr>
              <w:keepNext/>
              <w:keepLines/>
            </w:pPr>
            <w:r>
              <w:t>Low</w:t>
            </w:r>
          </w:p>
        </w:tc>
        <w:tc>
          <w:tcPr>
            <w:tcW w:w="1382" w:type="dxa"/>
            <w:shd w:val="clear" w:color="auto" w:fill="FF9900"/>
          </w:tcPr>
          <w:p w:rsidR="00931572" w:rsidRDefault="00931572" w:rsidP="00352EB6">
            <w:pPr>
              <w:keepNext/>
              <w:keepLines/>
            </w:pPr>
            <w:r>
              <w:t>Medium</w:t>
            </w:r>
          </w:p>
        </w:tc>
      </w:tr>
    </w:tbl>
    <w:p w:rsidR="009112EC" w:rsidRDefault="009112EC" w:rsidP="009112EC"/>
    <w:p w:rsidR="00FB4CCB" w:rsidRPr="0008513A" w:rsidRDefault="00F13EBE" w:rsidP="00BB5A49">
      <w:pPr>
        <w:pStyle w:val="Heading3"/>
      </w:pPr>
      <w:r w:rsidRPr="0008513A">
        <w:t>Examples of s</w:t>
      </w:r>
      <w:r w:rsidR="00FB4CCB" w:rsidRPr="0008513A">
        <w:t>eriousness of reprisal</w:t>
      </w:r>
      <w:r w:rsidR="0008513A" w:rsidRPr="0008513A">
        <w:t>s</w:t>
      </w:r>
    </w:p>
    <w:p w:rsidR="00FB4CCB" w:rsidRDefault="00FB4CCB" w:rsidP="005377A3">
      <w:pPr>
        <w:pStyle w:val="ListParagraph"/>
        <w:numPr>
          <w:ilvl w:val="0"/>
          <w:numId w:val="25"/>
        </w:numPr>
      </w:pPr>
      <w:r>
        <w:t xml:space="preserve">Minor: Occasional </w:t>
      </w:r>
      <w:r w:rsidR="006F7013">
        <w:t>or one-off action that is</w:t>
      </w:r>
      <w:r>
        <w:t xml:space="preserve"> likely to</w:t>
      </w:r>
      <w:r w:rsidR="006F7013">
        <w:t xml:space="preserve"> have a relatively minor</w:t>
      </w:r>
      <w:r w:rsidR="00931572">
        <w:t xml:space="preserve"> adverse effect on the person</w:t>
      </w:r>
      <w:r w:rsidR="0008513A">
        <w:t xml:space="preserve"> (for example, occasional exclusion of the person from a social activity)</w:t>
      </w:r>
      <w:r w:rsidR="00931572">
        <w:t>.</w:t>
      </w:r>
    </w:p>
    <w:p w:rsidR="00FB4CCB" w:rsidRDefault="00FB4CCB" w:rsidP="005377A3">
      <w:pPr>
        <w:pStyle w:val="ListParagraph"/>
        <w:numPr>
          <w:ilvl w:val="0"/>
          <w:numId w:val="25"/>
        </w:numPr>
      </w:pPr>
      <w:r>
        <w:t xml:space="preserve">Moderate: </w:t>
      </w:r>
      <w:r w:rsidR="006F7013">
        <w:t>Repeated action</w:t>
      </w:r>
      <w:r w:rsidR="00C20224">
        <w:t xml:space="preserve"> which is likely to have an adverse effect on the person</w:t>
      </w:r>
      <w:r w:rsidR="0008513A">
        <w:t xml:space="preserve"> </w:t>
      </w:r>
      <w:r w:rsidR="006F7013">
        <w:t>(for example, routinely failing to "CC" the person on work-related emails)</w:t>
      </w:r>
      <w:r w:rsidR="00C20224">
        <w:t>.</w:t>
      </w:r>
    </w:p>
    <w:p w:rsidR="00FB4CCB" w:rsidRDefault="00FB4CCB" w:rsidP="005377A3">
      <w:pPr>
        <w:pStyle w:val="ListParagraph"/>
        <w:numPr>
          <w:ilvl w:val="0"/>
          <w:numId w:val="25"/>
        </w:numPr>
      </w:pPr>
      <w:r>
        <w:t xml:space="preserve">Major: </w:t>
      </w:r>
      <w:r w:rsidR="00931572">
        <w:t xml:space="preserve">Sustained </w:t>
      </w:r>
      <w:r w:rsidR="006F7013">
        <w:t xml:space="preserve">or one-off </w:t>
      </w:r>
      <w:r w:rsidR="00931572">
        <w:t xml:space="preserve">action which has a significant impact on the </w:t>
      </w:r>
      <w:r w:rsidR="006F7013">
        <w:t>person (for example, consistently excluding the person from team discussions or imposing a negative performance assessment on the person)</w:t>
      </w:r>
      <w:r w:rsidR="00931572">
        <w:t>.</w:t>
      </w:r>
    </w:p>
    <w:p w:rsidR="00FB4CCB" w:rsidRDefault="00FB4CCB" w:rsidP="005377A3">
      <w:pPr>
        <w:pStyle w:val="ListParagraph"/>
        <w:numPr>
          <w:ilvl w:val="0"/>
          <w:numId w:val="25"/>
        </w:numPr>
      </w:pPr>
      <w:r>
        <w:t xml:space="preserve">Extreme: </w:t>
      </w:r>
      <w:r w:rsidR="006F7013">
        <w:t>Action which is likely to have a very severe impact on the person (for example, p</w:t>
      </w:r>
      <w:r>
        <w:t>hysical violence</w:t>
      </w:r>
      <w:r w:rsidR="00C20224">
        <w:t xml:space="preserve"> or</w:t>
      </w:r>
      <w:r>
        <w:t xml:space="preserve"> </w:t>
      </w:r>
      <w:r w:rsidR="006F7013">
        <w:t>the denial of a promotion opportunity)</w:t>
      </w:r>
      <w:r w:rsidR="00C20224">
        <w:t>.</w:t>
      </w:r>
    </w:p>
    <w:p w:rsidR="0030489D" w:rsidRPr="00DF50C4" w:rsidRDefault="0030489D" w:rsidP="00BB5A49">
      <w:pPr>
        <w:pStyle w:val="Heading3"/>
      </w:pPr>
      <w:r w:rsidRPr="00DF50C4">
        <w:t>Criteria for assessing likelihood of potential reprisals</w:t>
      </w:r>
    </w:p>
    <w:p w:rsidR="009112EC" w:rsidRDefault="009112EC" w:rsidP="0061405C">
      <w:r>
        <w:t xml:space="preserve">When considering the likelihood of a reprisal being taken against a discloser, the </w:t>
      </w:r>
      <w:r w:rsidR="00572302">
        <w:t xml:space="preserve">authorised officer </w:t>
      </w:r>
      <w:r>
        <w:t>should take into account</w:t>
      </w:r>
      <w:r w:rsidR="00806753">
        <w:t xml:space="preserve"> </w:t>
      </w:r>
      <w:r w:rsidR="00756F67">
        <w:t>all relevant factors</w:t>
      </w:r>
      <w:r w:rsidR="00806753">
        <w:t>, including</w:t>
      </w:r>
      <w:r w:rsidR="00DD16A1">
        <w:t xml:space="preserve"> to the extent relevant:</w:t>
      </w:r>
    </w:p>
    <w:p w:rsidR="009112EC" w:rsidRDefault="009112EC" w:rsidP="00BB5A49">
      <w:pPr>
        <w:pStyle w:val="ListParagraph"/>
        <w:numPr>
          <w:ilvl w:val="0"/>
          <w:numId w:val="15"/>
        </w:numPr>
      </w:pPr>
      <w:r>
        <w:lastRenderedPageBreak/>
        <w:t xml:space="preserve">the likelihood of the discloser being identified, which may involve a consideration of: </w:t>
      </w:r>
    </w:p>
    <w:p w:rsidR="009112EC" w:rsidRPr="00BB5A49" w:rsidRDefault="009112EC" w:rsidP="00BB5A49">
      <w:pPr>
        <w:pStyle w:val="ListParagraph"/>
        <w:numPr>
          <w:ilvl w:val="2"/>
          <w:numId w:val="53"/>
        </w:numPr>
      </w:pPr>
      <w:r w:rsidRPr="00BB5A49">
        <w:t xml:space="preserve">the size of the work area in which the discloser is located; </w:t>
      </w:r>
      <w:r w:rsidR="00B47B87" w:rsidRPr="00BB5A49">
        <w:t>and</w:t>
      </w:r>
    </w:p>
    <w:p w:rsidR="00B47B87" w:rsidRPr="00BB5A49" w:rsidRDefault="009112EC" w:rsidP="00BB5A49">
      <w:pPr>
        <w:pStyle w:val="ListParagraph"/>
        <w:numPr>
          <w:ilvl w:val="2"/>
          <w:numId w:val="53"/>
        </w:numPr>
      </w:pPr>
      <w:r w:rsidRPr="00BB5A49">
        <w:t>the number of people who are aware of the information leading to the disclosure;</w:t>
      </w:r>
      <w:r w:rsidR="00B47B87" w:rsidRPr="00BB5A49">
        <w:t xml:space="preserve"> </w:t>
      </w:r>
    </w:p>
    <w:p w:rsidR="00806753" w:rsidRPr="00BB5A49" w:rsidRDefault="009112EC" w:rsidP="00BB5A49">
      <w:pPr>
        <w:pStyle w:val="ListParagraph"/>
        <w:numPr>
          <w:ilvl w:val="0"/>
          <w:numId w:val="53"/>
        </w:numPr>
      </w:pPr>
      <w:r w:rsidRPr="00BB5A49">
        <w:t>the number of people implicated in disclosure</w:t>
      </w:r>
      <w:r w:rsidR="00806753" w:rsidRPr="00BB5A49">
        <w:t xml:space="preserve">; </w:t>
      </w:r>
    </w:p>
    <w:p w:rsidR="00CF7A07" w:rsidRPr="00BB5A49" w:rsidRDefault="00806753" w:rsidP="00BB5A49">
      <w:pPr>
        <w:pStyle w:val="ListParagraph"/>
        <w:numPr>
          <w:ilvl w:val="0"/>
          <w:numId w:val="53"/>
        </w:numPr>
      </w:pPr>
      <w:r w:rsidRPr="00BB5A49">
        <w:t xml:space="preserve">the subject matter of the disclosure; </w:t>
      </w:r>
    </w:p>
    <w:p w:rsidR="00806753" w:rsidRPr="00BB5A49" w:rsidRDefault="00CF7A07" w:rsidP="00BB5A49">
      <w:pPr>
        <w:pStyle w:val="ListParagraph"/>
        <w:numPr>
          <w:ilvl w:val="0"/>
          <w:numId w:val="53"/>
        </w:numPr>
      </w:pPr>
      <w:r w:rsidRPr="00BB5A49">
        <w:t>the number of people</w:t>
      </w:r>
      <w:r w:rsidR="00B47B87" w:rsidRPr="00BB5A49">
        <w:t xml:space="preserve"> who are aware of the disclosure or are</w:t>
      </w:r>
      <w:r w:rsidRPr="00BB5A49">
        <w:t xml:space="preserve"> likely to become aware of the disclosure (for example, through </w:t>
      </w:r>
      <w:r w:rsidR="00756F67" w:rsidRPr="00BB5A49">
        <w:t>participation in the investigation as witnesses</w:t>
      </w:r>
      <w:r w:rsidRPr="00BB5A49">
        <w:t>);</w:t>
      </w:r>
      <w:r w:rsidR="00806753" w:rsidRPr="00BB5A49">
        <w:t xml:space="preserve"> </w:t>
      </w:r>
    </w:p>
    <w:p w:rsidR="007F43F0" w:rsidRPr="00BB5A49" w:rsidRDefault="000771A5" w:rsidP="00BB5A49">
      <w:pPr>
        <w:pStyle w:val="ListParagraph"/>
        <w:numPr>
          <w:ilvl w:val="0"/>
          <w:numId w:val="53"/>
        </w:numPr>
      </w:pPr>
      <w:r w:rsidRPr="00BB5A49">
        <w:t>the culture of the workplace</w:t>
      </w:r>
      <w:r w:rsidR="007F43F0" w:rsidRPr="00BB5A49">
        <w:t xml:space="preserve">; </w:t>
      </w:r>
    </w:p>
    <w:p w:rsidR="00B47B87" w:rsidRPr="00BB5A49" w:rsidRDefault="007F43F0" w:rsidP="00BB5A49">
      <w:pPr>
        <w:pStyle w:val="ListParagraph"/>
        <w:numPr>
          <w:ilvl w:val="0"/>
          <w:numId w:val="53"/>
        </w:numPr>
      </w:pPr>
      <w:r w:rsidRPr="00BB5A49">
        <w:t>whether any specific threats against the discloser have been received;</w:t>
      </w:r>
    </w:p>
    <w:p w:rsidR="00B47B87" w:rsidRPr="00BB5A49" w:rsidRDefault="00B47B87" w:rsidP="00BB5A49">
      <w:pPr>
        <w:pStyle w:val="ListParagraph"/>
        <w:numPr>
          <w:ilvl w:val="0"/>
          <w:numId w:val="53"/>
        </w:numPr>
      </w:pPr>
      <w:r w:rsidRPr="00BB5A49">
        <w:t xml:space="preserve">whether there are circumstances that will make it difficult for the discloser not to discuss the disclosure in the workplace; </w:t>
      </w:r>
    </w:p>
    <w:p w:rsidR="00B47B87" w:rsidRPr="00BB5A49" w:rsidRDefault="00B47B87" w:rsidP="00BB5A49">
      <w:pPr>
        <w:pStyle w:val="ListParagraph"/>
        <w:numPr>
          <w:ilvl w:val="0"/>
          <w:numId w:val="53"/>
        </w:numPr>
      </w:pPr>
      <w:r w:rsidRPr="00BB5A49">
        <w:t>whether there are allegations about individuals in the disclosure;</w:t>
      </w:r>
    </w:p>
    <w:p w:rsidR="007F43F0" w:rsidRPr="00BB5A49" w:rsidRDefault="00B47B87" w:rsidP="00BB5A49">
      <w:pPr>
        <w:pStyle w:val="ListParagraph"/>
        <w:numPr>
          <w:ilvl w:val="0"/>
          <w:numId w:val="53"/>
        </w:numPr>
      </w:pPr>
      <w:r w:rsidRPr="00BB5A49">
        <w:t xml:space="preserve">whether there is </w:t>
      </w:r>
      <w:r w:rsidR="007F43F0" w:rsidRPr="00BB5A49">
        <w:t xml:space="preserve">a history of conflict between the discloser and the subject of the disclosure; </w:t>
      </w:r>
      <w:r w:rsidRPr="00BB5A49">
        <w:t>and</w:t>
      </w:r>
    </w:p>
    <w:p w:rsidR="009112EC" w:rsidRDefault="00B47B87" w:rsidP="00BB5A49">
      <w:pPr>
        <w:pStyle w:val="ListParagraph"/>
        <w:numPr>
          <w:ilvl w:val="0"/>
          <w:numId w:val="53"/>
        </w:numPr>
      </w:pPr>
      <w:proofErr w:type="gramStart"/>
      <w:r w:rsidRPr="00BB5A49">
        <w:t>whether</w:t>
      </w:r>
      <w:proofErr w:type="gramEnd"/>
      <w:r w:rsidRPr="00BB5A49">
        <w:t xml:space="preserve"> the disclosure </w:t>
      </w:r>
      <w:r w:rsidR="00DF50C4" w:rsidRPr="00BB5A49">
        <w:t xml:space="preserve">can </w:t>
      </w:r>
      <w:r w:rsidRPr="00BB5A49">
        <w:t>be investigated while maintaining confidentiality</w:t>
      </w:r>
      <w:r w:rsidR="00756F67">
        <w:t>.</w:t>
      </w:r>
    </w:p>
    <w:p w:rsidR="0030489D" w:rsidRPr="00DD16A1" w:rsidRDefault="0030489D" w:rsidP="00BB5A49">
      <w:pPr>
        <w:pStyle w:val="Heading3"/>
      </w:pPr>
      <w:r w:rsidRPr="00DD16A1">
        <w:t xml:space="preserve">Criteria for assessing </w:t>
      </w:r>
      <w:r w:rsidR="00045B16">
        <w:t xml:space="preserve">likely </w:t>
      </w:r>
      <w:r w:rsidRPr="00DD16A1">
        <w:t>seriousness of potential reprisals</w:t>
      </w:r>
    </w:p>
    <w:p w:rsidR="009112EC" w:rsidRDefault="009112EC" w:rsidP="0061405C">
      <w:r>
        <w:t xml:space="preserve">In considering the likely seriousness of any potential reprisal against a discloser, the </w:t>
      </w:r>
      <w:r w:rsidR="001C5169">
        <w:t xml:space="preserve">authorised officer </w:t>
      </w:r>
      <w:r>
        <w:t>should take into account</w:t>
      </w:r>
      <w:r w:rsidR="00756F67">
        <w:t xml:space="preserve"> all relevant</w:t>
      </w:r>
      <w:r w:rsidR="00806753">
        <w:t xml:space="preserve"> factors</w:t>
      </w:r>
      <w:r w:rsidR="00756F67">
        <w:t>,</w:t>
      </w:r>
      <w:r w:rsidR="00806753">
        <w:t xml:space="preserve"> including</w:t>
      </w:r>
      <w:r w:rsidR="00111931">
        <w:t>, to the extent relevant:</w:t>
      </w:r>
    </w:p>
    <w:p w:rsidR="009112EC" w:rsidRDefault="00806753" w:rsidP="005377A3">
      <w:pPr>
        <w:pStyle w:val="ListParagraph"/>
        <w:numPr>
          <w:ilvl w:val="0"/>
          <w:numId w:val="28"/>
        </w:numPr>
      </w:pPr>
      <w:r>
        <w:t xml:space="preserve">the </w:t>
      </w:r>
      <w:r w:rsidR="009112EC">
        <w:t xml:space="preserve">significance of the issue being disclosed; </w:t>
      </w:r>
    </w:p>
    <w:p w:rsidR="009112EC" w:rsidRDefault="00806753" w:rsidP="005377A3">
      <w:pPr>
        <w:pStyle w:val="ListParagraph"/>
        <w:numPr>
          <w:ilvl w:val="0"/>
          <w:numId w:val="28"/>
        </w:numPr>
      </w:pPr>
      <w:r>
        <w:t xml:space="preserve">the </w:t>
      </w:r>
      <w:r w:rsidR="009112EC">
        <w:t xml:space="preserve">likely outcome if the conduct disclosed is substantiated; </w:t>
      </w:r>
    </w:p>
    <w:p w:rsidR="00B47B87" w:rsidRDefault="00806753" w:rsidP="005377A3">
      <w:pPr>
        <w:pStyle w:val="ListParagraph"/>
        <w:numPr>
          <w:ilvl w:val="0"/>
          <w:numId w:val="28"/>
        </w:numPr>
      </w:pPr>
      <w:r>
        <w:t xml:space="preserve">the </w:t>
      </w:r>
      <w:r w:rsidR="009112EC">
        <w:t>subject matter of the disclosure</w:t>
      </w:r>
      <w:r w:rsidR="000771A5">
        <w:t xml:space="preserve">; </w:t>
      </w:r>
    </w:p>
    <w:p w:rsidR="00B47B87" w:rsidRDefault="00B47B87" w:rsidP="005377A3">
      <w:pPr>
        <w:pStyle w:val="ListParagraph"/>
        <w:numPr>
          <w:ilvl w:val="0"/>
          <w:numId w:val="28"/>
        </w:numPr>
      </w:pPr>
      <w:r>
        <w:t xml:space="preserve">whether the discloser is isolated; </w:t>
      </w:r>
    </w:p>
    <w:p w:rsidR="00B47B87" w:rsidRDefault="00B47B87" w:rsidP="005377A3">
      <w:pPr>
        <w:pStyle w:val="ListParagraph"/>
        <w:numPr>
          <w:ilvl w:val="0"/>
          <w:numId w:val="28"/>
        </w:numPr>
      </w:pPr>
      <w:r>
        <w:t>whether the discloser is employed on a full-time, part</w:t>
      </w:r>
      <w:r>
        <w:noBreakHyphen/>
        <w:t xml:space="preserve">time or casual basis; </w:t>
      </w:r>
    </w:p>
    <w:p w:rsidR="00CF7A07" w:rsidRDefault="00B47B87" w:rsidP="005377A3">
      <w:pPr>
        <w:pStyle w:val="ListParagraph"/>
        <w:numPr>
          <w:ilvl w:val="0"/>
          <w:numId w:val="28"/>
        </w:numPr>
      </w:pPr>
      <w:r>
        <w:t xml:space="preserve">whether the </w:t>
      </w:r>
      <w:r w:rsidR="00742E88">
        <w:t xml:space="preserve">alleged </w:t>
      </w:r>
      <w:r>
        <w:t xml:space="preserve">wrongdoing </w:t>
      </w:r>
      <w:r w:rsidR="00742E88">
        <w:t xml:space="preserve">that is the subject of the disclosure </w:t>
      </w:r>
      <w:r>
        <w:t xml:space="preserve">was directed at the discloser; </w:t>
      </w:r>
      <w:r w:rsidR="00742E88">
        <w:t>and</w:t>
      </w:r>
    </w:p>
    <w:p w:rsidR="009112EC" w:rsidRDefault="00CF7A07" w:rsidP="005377A3">
      <w:pPr>
        <w:pStyle w:val="ListParagraph"/>
        <w:numPr>
          <w:ilvl w:val="0"/>
          <w:numId w:val="28"/>
        </w:numPr>
      </w:pPr>
      <w:proofErr w:type="gramStart"/>
      <w:r>
        <w:t>the</w:t>
      </w:r>
      <w:proofErr w:type="gramEnd"/>
      <w:r>
        <w:t xml:space="preserve"> relative positions of the discloser and the </w:t>
      </w:r>
      <w:r w:rsidR="00C228F4">
        <w:t xml:space="preserve">person whose alleged wrongdoing is the </w:t>
      </w:r>
      <w:r>
        <w:t>subject of the disclosure</w:t>
      </w:r>
      <w:r w:rsidR="009112EC">
        <w:t>.</w:t>
      </w:r>
    </w:p>
    <w:p w:rsidR="00FC1C10" w:rsidRPr="00FC1C10" w:rsidRDefault="00FC1C10" w:rsidP="0061405C">
      <w:r>
        <w:t xml:space="preserve">When conducting the risk assessment, </w:t>
      </w:r>
      <w:r w:rsidR="00BE7A25">
        <w:t xml:space="preserve">where consistent with protecting the discloser's confidentiality, </w:t>
      </w:r>
      <w:r>
        <w:t xml:space="preserve">the </w:t>
      </w:r>
      <w:r w:rsidR="001C5169">
        <w:t xml:space="preserve">authorised officer </w:t>
      </w:r>
      <w:r>
        <w:t>may ask the discloser why they are reporting the wrongdoing and who they might fear a reprisal from, and may also speak to the disc</w:t>
      </w:r>
      <w:r w:rsidR="00BE7A25">
        <w:t>loser's supervisor or manager.</w:t>
      </w:r>
    </w:p>
    <w:p w:rsidR="009112EC" w:rsidRPr="00DD16A1" w:rsidRDefault="009112EC" w:rsidP="00BB5A49">
      <w:pPr>
        <w:pStyle w:val="Heading3"/>
      </w:pPr>
      <w:r w:rsidRPr="00DD16A1">
        <w:t xml:space="preserve">Step 2: Develop a risk mitigation strategy if necessary </w:t>
      </w:r>
    </w:p>
    <w:p w:rsidR="00302726" w:rsidRPr="0061405C" w:rsidRDefault="009112EC" w:rsidP="0061405C">
      <w:r>
        <w:t xml:space="preserve">Where the risk level is assessed as anything greater than low, the </w:t>
      </w:r>
      <w:r w:rsidR="001C5169">
        <w:t xml:space="preserve">authorised officer </w:t>
      </w:r>
      <w:r w:rsidRPr="0061405C">
        <w:t xml:space="preserve">will develop a </w:t>
      </w:r>
      <w:r w:rsidR="00C365B2" w:rsidRPr="0061405C">
        <w:t>risk</w:t>
      </w:r>
      <w:r w:rsidRPr="0061405C">
        <w:t xml:space="preserve"> management strategy for mitigating the risk of reprisals be</w:t>
      </w:r>
      <w:r w:rsidR="00302726" w:rsidRPr="0061405C">
        <w:t xml:space="preserve">ing taken against the discloser.  </w:t>
      </w:r>
      <w:r w:rsidR="001944F2" w:rsidRPr="0061405C">
        <w:t>T</w:t>
      </w:r>
      <w:r w:rsidR="00302726" w:rsidRPr="0061405C">
        <w:t xml:space="preserve">his </w:t>
      </w:r>
      <w:r w:rsidR="00C365B2" w:rsidRPr="0061405C">
        <w:t xml:space="preserve">strategy </w:t>
      </w:r>
      <w:r w:rsidR="00302726" w:rsidRPr="0061405C">
        <w:t>may in</w:t>
      </w:r>
      <w:r w:rsidR="00C365B2" w:rsidRPr="0061405C">
        <w:t>clude</w:t>
      </w:r>
      <w:r w:rsidR="00302726" w:rsidRPr="0061405C">
        <w:t xml:space="preserve"> </w:t>
      </w:r>
      <w:r w:rsidR="00C365B2" w:rsidRPr="0061405C">
        <w:t xml:space="preserve">some or all of the support measures set out at </w:t>
      </w:r>
      <w:hyperlink w:anchor="Support" w:history="1">
        <w:r w:rsidR="00C365B2" w:rsidRPr="0061405C">
          <w:t>paragraph 3.6</w:t>
        </w:r>
      </w:hyperlink>
      <w:r w:rsidR="00C365B2" w:rsidRPr="0061405C">
        <w:t xml:space="preserve"> </w:t>
      </w:r>
      <w:r w:rsidR="001944F2" w:rsidRPr="0061405C">
        <w:t xml:space="preserve">and, in appropriate circumstances could include </w:t>
      </w:r>
      <w:r w:rsidR="00302726" w:rsidRPr="0061405C">
        <w:t>raising the matter with employees by reminding staff that taking or threatening to take a reprisal against a discloser is a criminal offence.</w:t>
      </w:r>
    </w:p>
    <w:p w:rsidR="00302726" w:rsidRPr="00C95E74" w:rsidRDefault="00FC1C10" w:rsidP="00BB5A49">
      <w:pPr>
        <w:pStyle w:val="Heading3"/>
      </w:pPr>
      <w:r w:rsidRPr="00C95E74">
        <w:t>Step 3: Monitor and review risks</w:t>
      </w:r>
    </w:p>
    <w:p w:rsidR="00395308" w:rsidRPr="00FC1C10" w:rsidRDefault="00FC1C10" w:rsidP="0061405C">
      <w:r>
        <w:lastRenderedPageBreak/>
        <w:t xml:space="preserve">The </w:t>
      </w:r>
      <w:r w:rsidR="001C5169">
        <w:t xml:space="preserve">authorised officer </w:t>
      </w:r>
      <w:r>
        <w:t>should monitor and review the risk assessment as necessary throughout the investigation process</w:t>
      </w:r>
      <w:r w:rsidR="00DD16A1">
        <w:t>.</w:t>
      </w:r>
    </w:p>
    <w:p w:rsidR="009112EC" w:rsidRDefault="0061405C" w:rsidP="00BB5A49">
      <w:pPr>
        <w:pStyle w:val="Heading2"/>
      </w:pPr>
      <w:bookmarkStart w:id="2" w:name="Support"/>
      <w:r>
        <w:t>Support for disclosers</w:t>
      </w:r>
    </w:p>
    <w:bookmarkEnd w:id="2"/>
    <w:p w:rsidR="009112EC" w:rsidRDefault="00633145" w:rsidP="0061405C">
      <w:r>
        <w:t>Regardless of the outcome of the risk assessment, t</w:t>
      </w:r>
      <w:r w:rsidR="009112EC">
        <w:t xml:space="preserve">he </w:t>
      </w:r>
      <w:r w:rsidR="001C5169">
        <w:t xml:space="preserve">authorised officer </w:t>
      </w:r>
      <w:r w:rsidR="009112EC">
        <w:t xml:space="preserve">will take all reasonable steps to protect public officials who have made a PID from detriment or threats of </w:t>
      </w:r>
      <w:r w:rsidR="00756F67">
        <w:t>detriment relating to the PID.</w:t>
      </w:r>
    </w:p>
    <w:p w:rsidR="009112EC" w:rsidRDefault="009112EC" w:rsidP="0061405C">
      <w:r>
        <w:t xml:space="preserve">This may include </w:t>
      </w:r>
      <w:r w:rsidR="00DC7AE6">
        <w:t>taking one or more of the following actions</w:t>
      </w:r>
      <w:r>
        <w:t xml:space="preserve">: </w:t>
      </w:r>
    </w:p>
    <w:p w:rsidR="009112EC" w:rsidRPr="00BB5A49" w:rsidRDefault="009112EC" w:rsidP="00BB5A49">
      <w:pPr>
        <w:pStyle w:val="Heading3"/>
      </w:pPr>
      <w:proofErr w:type="gramStart"/>
      <w:r w:rsidRPr="00BB5A49">
        <w:t>appointing</w:t>
      </w:r>
      <w:proofErr w:type="gramEnd"/>
      <w:r w:rsidRPr="00BB5A49">
        <w:t xml:space="preserve"> a support person to assist the discloser, who is responsible for checking on the wellbeing of the discloser </w:t>
      </w:r>
      <w:r w:rsidR="00CF7A07" w:rsidRPr="00BB5A49">
        <w:t>regularly</w:t>
      </w:r>
      <w:r w:rsidRPr="00BB5A49">
        <w:t xml:space="preserve">; </w:t>
      </w:r>
    </w:p>
    <w:p w:rsidR="00CF7A07" w:rsidRPr="00BB5A49" w:rsidRDefault="00CF7A07" w:rsidP="00BB5A49">
      <w:pPr>
        <w:pStyle w:val="Heading3"/>
      </w:pPr>
      <w:proofErr w:type="gramStart"/>
      <w:r w:rsidRPr="00BB5A49">
        <w:t>informing</w:t>
      </w:r>
      <w:proofErr w:type="gramEnd"/>
      <w:r w:rsidRPr="00BB5A49">
        <w:t xml:space="preserve"> the discloser of the progress of the investigation;</w:t>
      </w:r>
    </w:p>
    <w:p w:rsidR="009112EC" w:rsidRPr="00BB5A49" w:rsidRDefault="009112EC" w:rsidP="00BB5A49">
      <w:pPr>
        <w:pStyle w:val="Heading3"/>
      </w:pPr>
      <w:proofErr w:type="gramStart"/>
      <w:r w:rsidRPr="00BB5A49">
        <w:t>advising</w:t>
      </w:r>
      <w:proofErr w:type="gramEnd"/>
      <w:r w:rsidRPr="00BB5A49">
        <w:t xml:space="preserve"> the discloser of the availability of the </w:t>
      </w:r>
      <w:r w:rsidR="00333CD0" w:rsidRPr="00BB5A49">
        <w:t>Employee Assistance Program</w:t>
      </w:r>
      <w:r w:rsidRPr="00BB5A49">
        <w:t xml:space="preserve">; </w:t>
      </w:r>
    </w:p>
    <w:p w:rsidR="009112EC" w:rsidRPr="00BB5A49" w:rsidRDefault="009112EC" w:rsidP="00BB5A49">
      <w:pPr>
        <w:pStyle w:val="Heading3"/>
      </w:pPr>
      <w:proofErr w:type="gramStart"/>
      <w:r w:rsidRPr="00BB5A49">
        <w:t>where</w:t>
      </w:r>
      <w:proofErr w:type="gramEnd"/>
      <w:r w:rsidRPr="00BB5A49">
        <w:t xml:space="preserve"> there are any concerns about the health and wellbeing of the discloser, </w:t>
      </w:r>
      <w:r w:rsidR="00E52CB2" w:rsidRPr="00BB5A49">
        <w:t>liaising</w:t>
      </w:r>
      <w:r w:rsidRPr="00BB5A49">
        <w:t xml:space="preserve"> with officers responsible for work health and safety in </w:t>
      </w:r>
      <w:r w:rsidR="004C3DB0" w:rsidRPr="00BB5A49">
        <w:t>DSS</w:t>
      </w:r>
      <w:r w:rsidRPr="00BB5A49">
        <w:t xml:space="preserve">; or </w:t>
      </w:r>
    </w:p>
    <w:p w:rsidR="009112EC" w:rsidRPr="00BB5A49" w:rsidRDefault="009112EC" w:rsidP="00BB5A49">
      <w:pPr>
        <w:pStyle w:val="Heading3"/>
      </w:pPr>
      <w:proofErr w:type="gramStart"/>
      <w:r w:rsidRPr="00BB5A49">
        <w:t>transferring</w:t>
      </w:r>
      <w:proofErr w:type="gramEnd"/>
      <w:r w:rsidRPr="00BB5A49">
        <w:t xml:space="preserve"> the discloser to a different area within the workplace</w:t>
      </w:r>
      <w:r w:rsidR="00DC7AE6" w:rsidRPr="00BB5A49">
        <w:t>.</w:t>
      </w:r>
    </w:p>
    <w:p w:rsidR="00461838" w:rsidRDefault="0061405C" w:rsidP="00BB5A49">
      <w:pPr>
        <w:pStyle w:val="Heading2"/>
      </w:pPr>
      <w:bookmarkStart w:id="3" w:name="Supportsubject"/>
      <w:r>
        <w:t>Support for a person against whom a disclosure has been made</w:t>
      </w:r>
    </w:p>
    <w:bookmarkEnd w:id="3"/>
    <w:p w:rsidR="00461838" w:rsidRDefault="00461838" w:rsidP="0061405C">
      <w:r>
        <w:t xml:space="preserve">The </w:t>
      </w:r>
      <w:r w:rsidR="001C5169">
        <w:t xml:space="preserve">authorised officer </w:t>
      </w:r>
      <w:r>
        <w:t xml:space="preserve">will </w:t>
      </w:r>
      <w:r w:rsidR="00AE3771">
        <w:t xml:space="preserve">also </w:t>
      </w:r>
      <w:r>
        <w:t xml:space="preserve">take steps to support any employee </w:t>
      </w:r>
      <w:r w:rsidR="001E391C">
        <w:t>who is the subject of a PID.</w:t>
      </w:r>
    </w:p>
    <w:p w:rsidR="00461838" w:rsidRDefault="00461838" w:rsidP="0061405C">
      <w:r>
        <w:t xml:space="preserve">This may include taking one or </w:t>
      </w:r>
      <w:r w:rsidR="009D707F">
        <w:t>more of the following actions:</w:t>
      </w:r>
    </w:p>
    <w:p w:rsidR="00461838" w:rsidRPr="00BB5A49" w:rsidRDefault="00461838" w:rsidP="00BB5A49">
      <w:pPr>
        <w:pStyle w:val="Heading3"/>
      </w:pPr>
      <w:proofErr w:type="gramStart"/>
      <w:r w:rsidRPr="00BB5A49">
        <w:t>advising</w:t>
      </w:r>
      <w:proofErr w:type="gramEnd"/>
      <w:r w:rsidRPr="00BB5A49">
        <w:t xml:space="preserve"> the employee of his or her rights and obligations under the PID Act and about </w:t>
      </w:r>
      <w:r w:rsidR="004C3DB0" w:rsidRPr="00BB5A49">
        <w:t>DSS's</w:t>
      </w:r>
      <w:r w:rsidRPr="00BB5A49">
        <w:t xml:space="preserve"> investigation procedures</w:t>
      </w:r>
      <w:r w:rsidR="00144C37" w:rsidRPr="00BB5A49">
        <w:t>, including the employee's rights to procedural fairness</w:t>
      </w:r>
      <w:r w:rsidRPr="00BB5A49">
        <w:t xml:space="preserve">; </w:t>
      </w:r>
    </w:p>
    <w:p w:rsidR="00045B16" w:rsidRPr="00BB5A49" w:rsidRDefault="00045B16" w:rsidP="00BB5A49">
      <w:pPr>
        <w:pStyle w:val="Heading3"/>
      </w:pPr>
      <w:proofErr w:type="gramStart"/>
      <w:r w:rsidRPr="00BB5A49">
        <w:t>informing</w:t>
      </w:r>
      <w:proofErr w:type="gramEnd"/>
      <w:r w:rsidRPr="00BB5A49">
        <w:t xml:space="preserve"> the </w:t>
      </w:r>
      <w:r w:rsidR="00990B44" w:rsidRPr="00BB5A49">
        <w:t xml:space="preserve">employee </w:t>
      </w:r>
      <w:r w:rsidRPr="00BB5A49">
        <w:t>of the progress of the investigation;</w:t>
      </w:r>
    </w:p>
    <w:p w:rsidR="00144C37" w:rsidRPr="00BB5A49" w:rsidRDefault="00461838" w:rsidP="00BB5A49">
      <w:pPr>
        <w:pStyle w:val="Heading3"/>
      </w:pPr>
      <w:proofErr w:type="gramStart"/>
      <w:r w:rsidRPr="00BB5A49">
        <w:t>advising</w:t>
      </w:r>
      <w:proofErr w:type="gramEnd"/>
      <w:r w:rsidRPr="00BB5A49">
        <w:t xml:space="preserve"> the employee of the availability of the </w:t>
      </w:r>
      <w:r w:rsidR="00333CD0" w:rsidRPr="00BB5A49">
        <w:t>Employee Assistance Program</w:t>
      </w:r>
      <w:r w:rsidRPr="00BB5A49">
        <w:t>;</w:t>
      </w:r>
    </w:p>
    <w:p w:rsidR="00CF7A07" w:rsidRPr="00BB5A49" w:rsidRDefault="00144C37" w:rsidP="00BB5A49">
      <w:pPr>
        <w:pStyle w:val="Heading3"/>
      </w:pPr>
      <w:proofErr w:type="gramStart"/>
      <w:r w:rsidRPr="00BB5A49">
        <w:t>ensuring</w:t>
      </w:r>
      <w:proofErr w:type="gramEnd"/>
      <w:r w:rsidRPr="00BB5A49">
        <w:t xml:space="preserve"> that the identity of the employee is kept confidential as far as reasonably practicable</w:t>
      </w:r>
      <w:r w:rsidR="005A63EC" w:rsidRPr="00BB5A49">
        <w:t>;</w:t>
      </w:r>
    </w:p>
    <w:p w:rsidR="00CF7A07" w:rsidRPr="00BB5A49" w:rsidRDefault="00CF7A07" w:rsidP="00BB5A49">
      <w:pPr>
        <w:pStyle w:val="Heading3"/>
      </w:pPr>
      <w:proofErr w:type="gramStart"/>
      <w:r w:rsidRPr="00BB5A49">
        <w:t>where</w:t>
      </w:r>
      <w:proofErr w:type="gramEnd"/>
      <w:r w:rsidRPr="00BB5A49">
        <w:t xml:space="preserve"> there are any concerns about the health and wellbeing of the employee, liaising with officers responsible for work health and safety in </w:t>
      </w:r>
      <w:r w:rsidR="004C3DB0" w:rsidRPr="00BB5A49">
        <w:t>DSS</w:t>
      </w:r>
      <w:r w:rsidRPr="00BB5A49">
        <w:t xml:space="preserve">; or </w:t>
      </w:r>
    </w:p>
    <w:p w:rsidR="00461838" w:rsidRPr="00BB5A49" w:rsidRDefault="00CF7A07" w:rsidP="00BB5A49">
      <w:pPr>
        <w:pStyle w:val="Heading3"/>
      </w:pPr>
      <w:proofErr w:type="gramStart"/>
      <w:r w:rsidRPr="00BB5A49">
        <w:t>transferring</w:t>
      </w:r>
      <w:proofErr w:type="gramEnd"/>
      <w:r w:rsidRPr="00BB5A49">
        <w:t xml:space="preserve"> the employee to a different area within the workplace</w:t>
      </w:r>
      <w:r w:rsidR="00144C37" w:rsidRPr="00BB5A49">
        <w:t xml:space="preserve">. </w:t>
      </w:r>
    </w:p>
    <w:p w:rsidR="009112EC" w:rsidRDefault="0061405C" w:rsidP="00BB5A49">
      <w:pPr>
        <w:pStyle w:val="Heading2"/>
      </w:pPr>
      <w:r>
        <w:t>Consideration and investigation by principal officer</w:t>
      </w:r>
    </w:p>
    <w:p w:rsidR="00AC04A6" w:rsidRPr="00883A95" w:rsidRDefault="00AC04A6" w:rsidP="00BB5A49">
      <w:pPr>
        <w:pStyle w:val="Heading3"/>
      </w:pPr>
      <w:r w:rsidRPr="00883A95">
        <w:t xml:space="preserve">Step 1: Provide initial information </w:t>
      </w:r>
      <w:r w:rsidR="00AB3821">
        <w:t>to</w:t>
      </w:r>
      <w:r w:rsidRPr="00883A95">
        <w:t xml:space="preserve"> disclosers</w:t>
      </w:r>
    </w:p>
    <w:p w:rsidR="00AC04A6" w:rsidRDefault="00AC04A6" w:rsidP="0061405C">
      <w:r>
        <w:lastRenderedPageBreak/>
        <w:t xml:space="preserve">Within 14 days of </w:t>
      </w:r>
      <w:r w:rsidR="004C3DB0">
        <w:t>DSS</w:t>
      </w:r>
      <w:r w:rsidR="00A74CFE">
        <w:t xml:space="preserve"> being allocated</w:t>
      </w:r>
      <w:r>
        <w:t xml:space="preserve"> a PID, the </w:t>
      </w:r>
      <w:r w:rsidR="00B50ABC">
        <w:t>principal officer</w:t>
      </w:r>
      <w:r>
        <w:t xml:space="preserve"> </w:t>
      </w:r>
      <w:r w:rsidR="00BD2AF1">
        <w:t xml:space="preserve">(or their delegate) </w:t>
      </w:r>
      <w:r>
        <w:t xml:space="preserve">will provide the discloser with the following information about his or her powers to: </w:t>
      </w:r>
    </w:p>
    <w:p w:rsidR="00AC04A6" w:rsidRDefault="00AC04A6" w:rsidP="005377A3">
      <w:pPr>
        <w:pStyle w:val="ListParagraph"/>
        <w:numPr>
          <w:ilvl w:val="0"/>
          <w:numId w:val="29"/>
        </w:numPr>
      </w:pPr>
      <w:r>
        <w:t xml:space="preserve">decide not to investigate the disclosure; </w:t>
      </w:r>
    </w:p>
    <w:p w:rsidR="00AC04A6" w:rsidRDefault="00AC04A6" w:rsidP="005377A3">
      <w:pPr>
        <w:pStyle w:val="ListParagraph"/>
        <w:numPr>
          <w:ilvl w:val="0"/>
          <w:numId w:val="29"/>
        </w:numPr>
      </w:pPr>
      <w:r>
        <w:t>decide not to investigate the disclosure further; or</w:t>
      </w:r>
    </w:p>
    <w:p w:rsidR="00AC04A6" w:rsidRPr="008E217A" w:rsidRDefault="00AC04A6" w:rsidP="005377A3">
      <w:pPr>
        <w:pStyle w:val="ListParagraph"/>
        <w:numPr>
          <w:ilvl w:val="0"/>
          <w:numId w:val="29"/>
        </w:numPr>
      </w:pPr>
      <w:proofErr w:type="gramStart"/>
      <w:r>
        <w:t>decide</w:t>
      </w:r>
      <w:proofErr w:type="gramEnd"/>
      <w:r>
        <w:t xml:space="preserve"> to investigate the disclosure under a separate investigative p</w:t>
      </w:r>
      <w:r w:rsidR="00ED4E46">
        <w:t>ower.</w:t>
      </w:r>
    </w:p>
    <w:p w:rsidR="009112EC" w:rsidRPr="00883A95" w:rsidRDefault="00076F0E" w:rsidP="00BB5A49">
      <w:pPr>
        <w:pStyle w:val="Heading3"/>
      </w:pPr>
      <w:r w:rsidRPr="00883A95">
        <w:t>Step 2</w:t>
      </w:r>
      <w:r w:rsidR="009112EC" w:rsidRPr="00883A95">
        <w:t>: Consider whethe</w:t>
      </w:r>
      <w:r w:rsidR="00883A95">
        <w:t>r to investigate the disclosure</w:t>
      </w:r>
    </w:p>
    <w:p w:rsidR="009112EC" w:rsidRDefault="009112EC" w:rsidP="0061405C">
      <w:r>
        <w:t xml:space="preserve">If a PID is allocated to </w:t>
      </w:r>
      <w:r w:rsidR="004C3DB0">
        <w:t>DSS</w:t>
      </w:r>
      <w:r>
        <w:t xml:space="preserve">, the </w:t>
      </w:r>
      <w:r w:rsidR="00B50ABC">
        <w:t>principal officer</w:t>
      </w:r>
      <w:r>
        <w:t xml:space="preserve"> will consider whether </w:t>
      </w:r>
      <w:r w:rsidR="00ED4E46">
        <w:t>or not to investigate the PID.</w:t>
      </w:r>
    </w:p>
    <w:p w:rsidR="009112EC" w:rsidRDefault="009112EC" w:rsidP="0061405C">
      <w:r>
        <w:t xml:space="preserve">The </w:t>
      </w:r>
      <w:r w:rsidR="00B50ABC">
        <w:t>principal officer</w:t>
      </w:r>
      <w:r>
        <w:t xml:space="preserve"> </w:t>
      </w:r>
      <w:r w:rsidR="00DC7AE6">
        <w:t xml:space="preserve">may decide </w:t>
      </w:r>
      <w:r>
        <w:t>not</w:t>
      </w:r>
      <w:r w:rsidR="00DC7AE6">
        <w:t xml:space="preserve"> to</w:t>
      </w:r>
      <w:r>
        <w:t xml:space="preserve"> investigate a disclosure if</w:t>
      </w:r>
      <w:r w:rsidR="00DC7AE6">
        <w:t xml:space="preserve"> </w:t>
      </w:r>
      <w:r w:rsidR="00036240">
        <w:t>he or she</w:t>
      </w:r>
      <w:r w:rsidR="00DC7AE6">
        <w:t xml:space="preserve"> considers that</w:t>
      </w:r>
      <w:r>
        <w:t xml:space="preserve">: </w:t>
      </w:r>
    </w:p>
    <w:p w:rsidR="009112EC" w:rsidRDefault="009112EC" w:rsidP="005377A3">
      <w:pPr>
        <w:pStyle w:val="ListParagraph"/>
        <w:numPr>
          <w:ilvl w:val="0"/>
          <w:numId w:val="30"/>
        </w:numPr>
      </w:pPr>
      <w:r>
        <w:t xml:space="preserve">the discloser is not and has not been a public official; </w:t>
      </w:r>
    </w:p>
    <w:p w:rsidR="009112EC" w:rsidRDefault="009112EC" w:rsidP="005377A3">
      <w:pPr>
        <w:pStyle w:val="ListParagraph"/>
        <w:numPr>
          <w:ilvl w:val="0"/>
          <w:numId w:val="30"/>
        </w:numPr>
      </w:pPr>
      <w:r>
        <w:t>the information does not</w:t>
      </w:r>
      <w:r w:rsidR="00DC7AE6">
        <w:t>, to any extent,</w:t>
      </w:r>
      <w:r>
        <w:t xml:space="preserve"> concern serious disclosable conduct;</w:t>
      </w:r>
    </w:p>
    <w:p w:rsidR="009112EC" w:rsidRDefault="009112EC" w:rsidP="005377A3">
      <w:pPr>
        <w:pStyle w:val="ListParagraph"/>
        <w:numPr>
          <w:ilvl w:val="0"/>
          <w:numId w:val="30"/>
        </w:numPr>
      </w:pPr>
      <w:r>
        <w:t xml:space="preserve">the disclosure is frivolous or vexatious; </w:t>
      </w:r>
    </w:p>
    <w:p w:rsidR="009112EC" w:rsidRPr="00A117DE" w:rsidRDefault="009112EC" w:rsidP="005377A3">
      <w:pPr>
        <w:pStyle w:val="ListParagraph"/>
        <w:numPr>
          <w:ilvl w:val="0"/>
          <w:numId w:val="30"/>
        </w:numPr>
      </w:pPr>
      <w:r>
        <w:t xml:space="preserve">the information is the same or substantially the same as disclosable conduct that </w:t>
      </w:r>
      <w:r w:rsidR="00DC7AE6">
        <w:t xml:space="preserve">has </w:t>
      </w:r>
      <w:r w:rsidR="00DC7AE6" w:rsidRPr="00A117DE">
        <w:t>been or is currently being</w:t>
      </w:r>
      <w:r w:rsidRPr="00A117DE">
        <w:t xml:space="preserve"> investigated as </w:t>
      </w:r>
      <w:r w:rsidR="00DC7AE6" w:rsidRPr="00A117DE">
        <w:t xml:space="preserve">part of </w:t>
      </w:r>
      <w:r w:rsidRPr="00A117DE">
        <w:t>a</w:t>
      </w:r>
      <w:r w:rsidR="00DC7AE6" w:rsidRPr="00A117DE">
        <w:t>nother</w:t>
      </w:r>
      <w:r w:rsidRPr="00A117DE">
        <w:t xml:space="preserve"> disclosure investigation;</w:t>
      </w:r>
    </w:p>
    <w:p w:rsidR="00A117DE" w:rsidRDefault="009112EC" w:rsidP="005377A3">
      <w:pPr>
        <w:pStyle w:val="ListParagraph"/>
        <w:numPr>
          <w:ilvl w:val="0"/>
          <w:numId w:val="30"/>
        </w:numPr>
      </w:pPr>
      <w:r w:rsidRPr="00A117DE">
        <w:t>the information concerns disclosable conduct that is the same or substantially the same as disclosable conduct that is being investigated under a law of the Commonwealth or the executive power of the Commonwealth and</w:t>
      </w:r>
      <w:r w:rsidR="00A117DE">
        <w:t>:</w:t>
      </w:r>
    </w:p>
    <w:p w:rsidR="00A117DE" w:rsidRPr="00BB5A49" w:rsidRDefault="009112EC" w:rsidP="00BB5A49">
      <w:pPr>
        <w:pStyle w:val="ListParagraph"/>
        <w:numPr>
          <w:ilvl w:val="1"/>
          <w:numId w:val="30"/>
        </w:numPr>
      </w:pPr>
      <w:r w:rsidRPr="00BB5A49">
        <w:t>it would be inappropriate to conduct another investigation at the same time</w:t>
      </w:r>
      <w:r w:rsidR="00A117DE" w:rsidRPr="00BB5A49">
        <w:t>; or</w:t>
      </w:r>
    </w:p>
    <w:p w:rsidR="009112EC" w:rsidRPr="00BB5A49" w:rsidRDefault="009112EC" w:rsidP="00BB5A49">
      <w:pPr>
        <w:pStyle w:val="ListParagraph"/>
        <w:numPr>
          <w:ilvl w:val="1"/>
          <w:numId w:val="30"/>
        </w:numPr>
      </w:pPr>
      <w:r w:rsidRPr="00BB5A49">
        <w:t>the</w:t>
      </w:r>
      <w:r w:rsidR="004C3DB0" w:rsidRPr="00BB5A49">
        <w:t xml:space="preserve"> </w:t>
      </w:r>
      <w:r w:rsidR="00B50ABC" w:rsidRPr="00BB5A49">
        <w:t>principal officer</w:t>
      </w:r>
      <w:r w:rsidR="0030489D" w:rsidRPr="00BB5A49">
        <w:t xml:space="preserve"> </w:t>
      </w:r>
      <w:r w:rsidRPr="00BB5A49">
        <w:t>is reasonably satisfied that there are no further matters concerning the disclosure that warrant investigation;</w:t>
      </w:r>
    </w:p>
    <w:p w:rsidR="009112EC" w:rsidRDefault="009112EC" w:rsidP="005377A3">
      <w:pPr>
        <w:pStyle w:val="ListParagraph"/>
        <w:numPr>
          <w:ilvl w:val="0"/>
          <w:numId w:val="31"/>
        </w:numPr>
      </w:pPr>
      <w:r>
        <w:t xml:space="preserve">the discloser has informed the </w:t>
      </w:r>
      <w:r w:rsidR="00B50ABC">
        <w:t>principal officer</w:t>
      </w:r>
      <w:r>
        <w:t xml:space="preserve"> that the discloser does not</w:t>
      </w:r>
      <w:r w:rsidR="00DC7AE6">
        <w:t xml:space="preserve"> wish for the investigation of the </w:t>
      </w:r>
      <w:r>
        <w:t xml:space="preserve">disclosure to be pursued and the </w:t>
      </w:r>
      <w:r w:rsidR="00B50ABC">
        <w:t>principal officer</w:t>
      </w:r>
      <w:r w:rsidR="001C5169">
        <w:t xml:space="preserve"> </w:t>
      </w:r>
      <w:r>
        <w:t>is reasonably satisfied that there are no matters concerning the disclosure that warrant investigation;</w:t>
      </w:r>
    </w:p>
    <w:p w:rsidR="009112EC" w:rsidRDefault="009112EC" w:rsidP="005377A3">
      <w:pPr>
        <w:pStyle w:val="ListParagraph"/>
        <w:numPr>
          <w:ilvl w:val="0"/>
          <w:numId w:val="32"/>
        </w:numPr>
      </w:pPr>
      <w:r>
        <w:t>it is impracticable for the disclosure to be investigated</w:t>
      </w:r>
      <w:r w:rsidR="00ED4E46">
        <w:t xml:space="preserve"> because</w:t>
      </w:r>
      <w:r>
        <w:t xml:space="preserve">: </w:t>
      </w:r>
    </w:p>
    <w:p w:rsidR="009112EC" w:rsidRPr="00BB5A49" w:rsidRDefault="009112EC" w:rsidP="00BB5A49">
      <w:pPr>
        <w:pStyle w:val="ListParagraph"/>
        <w:numPr>
          <w:ilvl w:val="1"/>
          <w:numId w:val="32"/>
        </w:numPr>
      </w:pPr>
      <w:r w:rsidRPr="00BB5A49">
        <w:t>the discloser's name and contact det</w:t>
      </w:r>
      <w:r w:rsidR="00DC7AE6" w:rsidRPr="00BB5A49">
        <w:t xml:space="preserve">ails have not been disclosed; </w:t>
      </w:r>
      <w:r w:rsidRPr="00BB5A49">
        <w:t xml:space="preserve"> </w:t>
      </w:r>
    </w:p>
    <w:p w:rsidR="009112EC" w:rsidRPr="00BB5A49" w:rsidRDefault="009112EC" w:rsidP="00BB5A49">
      <w:pPr>
        <w:pStyle w:val="ListParagraph"/>
        <w:numPr>
          <w:ilvl w:val="1"/>
          <w:numId w:val="32"/>
        </w:numPr>
      </w:pPr>
      <w:r w:rsidRPr="00BB5A49">
        <w:t xml:space="preserve">the discloser fails or is unable to give such information or assistance as the person who is or will be investigating asks the discloser to give; or </w:t>
      </w:r>
    </w:p>
    <w:p w:rsidR="009112EC" w:rsidRPr="00BB5A49" w:rsidRDefault="009112EC" w:rsidP="00BB5A49">
      <w:pPr>
        <w:pStyle w:val="ListParagraph"/>
        <w:numPr>
          <w:ilvl w:val="1"/>
          <w:numId w:val="32"/>
        </w:numPr>
      </w:pPr>
      <w:proofErr w:type="gramStart"/>
      <w:r w:rsidRPr="00BB5A49">
        <w:t>the</w:t>
      </w:r>
      <w:proofErr w:type="gramEnd"/>
      <w:r w:rsidRPr="00BB5A49">
        <w:t xml:space="preserve"> age of the information</w:t>
      </w:r>
      <w:r w:rsidR="00ED4E46" w:rsidRPr="00BB5A49">
        <w:t xml:space="preserve"> makes this the case</w:t>
      </w:r>
      <w:r w:rsidRPr="00BB5A49">
        <w:t>.</w:t>
      </w:r>
    </w:p>
    <w:p w:rsidR="009112EC" w:rsidRDefault="009112EC" w:rsidP="0061405C">
      <w:r>
        <w:t xml:space="preserve">If the above circumstances do not apply, the </w:t>
      </w:r>
      <w:r w:rsidR="00B50ABC">
        <w:t>principal officer</w:t>
      </w:r>
      <w:r>
        <w:t xml:space="preserve"> will </w:t>
      </w:r>
      <w:r w:rsidR="00B50ABC">
        <w:t xml:space="preserve">investigate the disclosure, or where necessary, </w:t>
      </w:r>
      <w:r w:rsidR="001C5169">
        <w:t>refer the matter to a delegated PID investigator for</w:t>
      </w:r>
      <w:r>
        <w:t xml:space="preserve"> investigation.</w:t>
      </w:r>
    </w:p>
    <w:p w:rsidR="009112EC" w:rsidRPr="00883A95" w:rsidRDefault="00076F0E" w:rsidP="00BB5A49">
      <w:pPr>
        <w:pStyle w:val="Heading3"/>
      </w:pPr>
      <w:r w:rsidRPr="00883A95">
        <w:t>Step 3</w:t>
      </w:r>
      <w:r w:rsidR="009112EC" w:rsidRPr="00883A95">
        <w:t>: Notify the discloser and Ombudsman</w:t>
      </w:r>
    </w:p>
    <w:p w:rsidR="00DC7AE6" w:rsidRPr="00883A95" w:rsidRDefault="00DC7AE6" w:rsidP="00BB5A49">
      <w:pPr>
        <w:pStyle w:val="Heading3"/>
      </w:pPr>
      <w:r w:rsidRPr="00883A95">
        <w:t xml:space="preserve">If </w:t>
      </w:r>
      <w:r w:rsidR="001B2B31" w:rsidRPr="00883A95">
        <w:t xml:space="preserve">the </w:t>
      </w:r>
      <w:r w:rsidRPr="00883A95">
        <w:t>disclosure will not be investigated</w:t>
      </w:r>
    </w:p>
    <w:p w:rsidR="009112EC" w:rsidRDefault="009112EC" w:rsidP="0061405C">
      <w:r>
        <w:t xml:space="preserve">If the </w:t>
      </w:r>
      <w:r w:rsidR="00B50ABC">
        <w:t>principal officer</w:t>
      </w:r>
      <w:r>
        <w:t xml:space="preserve"> decides not to investiga</w:t>
      </w:r>
      <w:r w:rsidR="00021CA0">
        <w:t>te a disclosure, he or she will</w:t>
      </w:r>
      <w:r>
        <w:t>:</w:t>
      </w:r>
    </w:p>
    <w:p w:rsidR="009112EC" w:rsidRDefault="00021CA0" w:rsidP="005377A3">
      <w:pPr>
        <w:pStyle w:val="ListParagraph"/>
        <w:numPr>
          <w:ilvl w:val="0"/>
          <w:numId w:val="33"/>
        </w:numPr>
      </w:pPr>
      <w:r>
        <w:t xml:space="preserve">if reasonably practicable to contact the discloser, </w:t>
      </w:r>
      <w:r w:rsidR="009112EC">
        <w:t xml:space="preserve">inform the discloser that </w:t>
      </w:r>
      <w:r w:rsidR="009112EC" w:rsidRPr="004C3DB0">
        <w:t xml:space="preserve">the </w:t>
      </w:r>
      <w:r w:rsidR="00B50ABC">
        <w:t>principal officer</w:t>
      </w:r>
      <w:r w:rsidR="004C3DB0" w:rsidRPr="00333CD0">
        <w:t xml:space="preserve"> </w:t>
      </w:r>
      <w:r w:rsidR="009112EC">
        <w:t xml:space="preserve">has decided not to investigate the disclosure, </w:t>
      </w:r>
      <w:r w:rsidR="00B23C26">
        <w:t>identifying</w:t>
      </w:r>
      <w:r w:rsidR="009112EC">
        <w:t xml:space="preserve">: </w:t>
      </w:r>
    </w:p>
    <w:p w:rsidR="009112EC" w:rsidRPr="00BB5A49" w:rsidRDefault="009112EC" w:rsidP="00BB5A49">
      <w:pPr>
        <w:pStyle w:val="ListParagraph"/>
        <w:numPr>
          <w:ilvl w:val="1"/>
          <w:numId w:val="33"/>
        </w:numPr>
      </w:pPr>
      <w:r w:rsidRPr="00BB5A49">
        <w:t xml:space="preserve">the reasons for the decision not to investigate (other than those reasons that would be exempt for the purposes of Part IV of the Freedom of Information Act 1982, have or be required to have a national security or other protective security classification or contain intelligence information); and </w:t>
      </w:r>
    </w:p>
    <w:p w:rsidR="009112EC" w:rsidRPr="00BB5A49" w:rsidRDefault="009112EC" w:rsidP="00BB5A49">
      <w:pPr>
        <w:pStyle w:val="ListParagraph"/>
        <w:numPr>
          <w:ilvl w:val="1"/>
          <w:numId w:val="33"/>
        </w:numPr>
      </w:pPr>
      <w:r w:rsidRPr="00BB5A49">
        <w:lastRenderedPageBreak/>
        <w:t xml:space="preserve">any courses of action that might be available to the discloser under other laws of the Commonwealth; and </w:t>
      </w:r>
    </w:p>
    <w:p w:rsidR="009112EC" w:rsidRDefault="009112EC" w:rsidP="005377A3">
      <w:pPr>
        <w:pStyle w:val="ListParagraph"/>
        <w:numPr>
          <w:ilvl w:val="0"/>
          <w:numId w:val="34"/>
        </w:numPr>
      </w:pPr>
      <w:proofErr w:type="gramStart"/>
      <w:r>
        <w:t>inform</w:t>
      </w:r>
      <w:proofErr w:type="gramEnd"/>
      <w:r>
        <w:t xml:space="preserve"> the Ombudsman of the decision not to investigate and</w:t>
      </w:r>
      <w:r w:rsidR="0048775E">
        <w:t xml:space="preserve"> the reasons for that decision.</w:t>
      </w:r>
    </w:p>
    <w:p w:rsidR="00DC7AE6" w:rsidRPr="00883A95" w:rsidRDefault="001B2B31" w:rsidP="00BB5A49">
      <w:pPr>
        <w:pStyle w:val="Heading3"/>
      </w:pPr>
      <w:r w:rsidRPr="00883A95">
        <w:t xml:space="preserve">If the </w:t>
      </w:r>
      <w:r w:rsidR="00DC7AE6" w:rsidRPr="00883A95">
        <w:t>disclosure will be investigated</w:t>
      </w:r>
    </w:p>
    <w:p w:rsidR="009112EC" w:rsidRDefault="009112EC" w:rsidP="0061405C">
      <w:r>
        <w:t xml:space="preserve">If the </w:t>
      </w:r>
      <w:r w:rsidR="00B50ABC">
        <w:t>principal officer</w:t>
      </w:r>
      <w:r w:rsidR="00BF0D4E">
        <w:t xml:space="preserve"> </w:t>
      </w:r>
      <w:r>
        <w:t xml:space="preserve">decides to investigate the disclosure, he or she will, as soon as reasonably practicable, inform the discloser: </w:t>
      </w:r>
    </w:p>
    <w:p w:rsidR="009112EC" w:rsidRDefault="009112EC" w:rsidP="005377A3">
      <w:pPr>
        <w:pStyle w:val="ListParagraph"/>
        <w:numPr>
          <w:ilvl w:val="0"/>
          <w:numId w:val="35"/>
        </w:numPr>
      </w:pPr>
      <w:r>
        <w:t xml:space="preserve">that he or she is required to investigate the disclosure; and </w:t>
      </w:r>
    </w:p>
    <w:p w:rsidR="009112EC" w:rsidRDefault="009112EC" w:rsidP="005377A3">
      <w:pPr>
        <w:pStyle w:val="ListParagraph"/>
        <w:numPr>
          <w:ilvl w:val="0"/>
          <w:numId w:val="35"/>
        </w:numPr>
      </w:pPr>
      <w:proofErr w:type="gramStart"/>
      <w:r>
        <w:t>of</w:t>
      </w:r>
      <w:proofErr w:type="gramEnd"/>
      <w:r>
        <w:t xml:space="preserve"> the estimat</w:t>
      </w:r>
      <w:r w:rsidR="00767209">
        <w:t>ed length of the investigation.</w:t>
      </w:r>
    </w:p>
    <w:p w:rsidR="009112EC" w:rsidRPr="0061405C" w:rsidRDefault="00076F0E" w:rsidP="00BB5A49">
      <w:pPr>
        <w:pStyle w:val="Heading3"/>
      </w:pPr>
      <w:r w:rsidRPr="0061405C">
        <w:t>Step 4</w:t>
      </w:r>
      <w:r w:rsidR="004C008B" w:rsidRPr="0061405C">
        <w:t>: Conduct an</w:t>
      </w:r>
      <w:r w:rsidR="009112EC" w:rsidRPr="0061405C">
        <w:t xml:space="preserve"> </w:t>
      </w:r>
      <w:r w:rsidR="004C008B" w:rsidRPr="0061405C">
        <w:t>investigation</w:t>
      </w:r>
    </w:p>
    <w:p w:rsidR="009112EC" w:rsidRDefault="00461838" w:rsidP="0061405C">
      <w:r w:rsidRPr="00461838">
        <w:t xml:space="preserve">If the </w:t>
      </w:r>
      <w:r w:rsidR="00340273">
        <w:t>principal officer</w:t>
      </w:r>
      <w:r w:rsidR="00EF7561">
        <w:t xml:space="preserve"> </w:t>
      </w:r>
      <w:r w:rsidRPr="00461838">
        <w:t xml:space="preserve">decides </w:t>
      </w:r>
      <w:r w:rsidR="001C5169">
        <w:t>that the matter will be investigated</w:t>
      </w:r>
      <w:r>
        <w:t>, t</w:t>
      </w:r>
      <w:r w:rsidR="009112EC">
        <w:t xml:space="preserve">he </w:t>
      </w:r>
      <w:r w:rsidR="00340273">
        <w:t>principal officer</w:t>
      </w:r>
      <w:r w:rsidR="009112EC">
        <w:t xml:space="preserve"> will </w:t>
      </w:r>
      <w:r w:rsidR="00340273">
        <w:t xml:space="preserve">either investigate the matter personally, or where necessary, </w:t>
      </w:r>
      <w:r w:rsidR="001C5169">
        <w:t xml:space="preserve">refer the matter to a delegated PID investigator to </w:t>
      </w:r>
      <w:r w:rsidR="0088661F">
        <w:t xml:space="preserve">assist the principal officer in determining </w:t>
      </w:r>
      <w:r w:rsidR="009112EC">
        <w:t>whether there are one or more instances of disclosable conduct.</w:t>
      </w:r>
    </w:p>
    <w:p w:rsidR="00461838" w:rsidRPr="00883A95" w:rsidRDefault="00461838" w:rsidP="00BB5A49">
      <w:pPr>
        <w:pStyle w:val="Heading3"/>
      </w:pPr>
      <w:r w:rsidRPr="00883A95">
        <w:t>General principles</w:t>
      </w:r>
    </w:p>
    <w:p w:rsidR="009112EC" w:rsidRDefault="008E1563" w:rsidP="0061405C">
      <w:r>
        <w:t>T</w:t>
      </w:r>
      <w:r w:rsidR="009112EC">
        <w:t xml:space="preserve">he following </w:t>
      </w:r>
      <w:r w:rsidR="00461838">
        <w:t xml:space="preserve">general </w:t>
      </w:r>
      <w:r w:rsidR="009112EC">
        <w:t>principles will apply to</w:t>
      </w:r>
      <w:r>
        <w:t xml:space="preserve"> the conduct of investigations:</w:t>
      </w:r>
    </w:p>
    <w:p w:rsidR="00333CD0" w:rsidRPr="00A117DE" w:rsidRDefault="00333CD0" w:rsidP="005377A3">
      <w:pPr>
        <w:pStyle w:val="ListParagraph"/>
        <w:numPr>
          <w:ilvl w:val="0"/>
          <w:numId w:val="36"/>
        </w:numPr>
      </w:pPr>
      <w:r w:rsidRPr="00A117DE">
        <w:t xml:space="preserve">maintaining the confidentiality of the identity of the discloser will be paramount when conducting the investigation; </w:t>
      </w:r>
    </w:p>
    <w:p w:rsidR="00333CD0" w:rsidRDefault="00333CD0" w:rsidP="005377A3">
      <w:pPr>
        <w:pStyle w:val="ListParagraph"/>
        <w:numPr>
          <w:ilvl w:val="0"/>
          <w:numId w:val="36"/>
        </w:numPr>
      </w:pPr>
      <w:r>
        <w:t>the investigation process will be consistent with the principles of procedural fairness;</w:t>
      </w:r>
    </w:p>
    <w:p w:rsidR="00333CD0" w:rsidRDefault="00333CD0" w:rsidP="005377A3">
      <w:pPr>
        <w:pStyle w:val="ListParagraph"/>
        <w:numPr>
          <w:ilvl w:val="0"/>
          <w:numId w:val="36"/>
        </w:numPr>
      </w:pPr>
      <w:r>
        <w:t>the investigation will be carried out with as little formality as a proper consideration of the matter allows;</w:t>
      </w:r>
    </w:p>
    <w:p w:rsidR="00333CD0" w:rsidRPr="00A117DE" w:rsidRDefault="00333CD0" w:rsidP="005377A3">
      <w:pPr>
        <w:pStyle w:val="ListParagraph"/>
        <w:numPr>
          <w:ilvl w:val="0"/>
          <w:numId w:val="36"/>
        </w:numPr>
      </w:pPr>
      <w:r w:rsidRPr="00A117DE">
        <w:t xml:space="preserve">a decision whether evidence is sufficient to prove a fact will be determined on the balance of probabilities; </w:t>
      </w:r>
      <w:r>
        <w:t>and</w:t>
      </w:r>
    </w:p>
    <w:p w:rsidR="00B23C26" w:rsidRDefault="00333CD0" w:rsidP="005377A3">
      <w:pPr>
        <w:pStyle w:val="ListParagraph"/>
        <w:numPr>
          <w:ilvl w:val="0"/>
          <w:numId w:val="36"/>
        </w:numPr>
      </w:pPr>
      <w:proofErr w:type="gramStart"/>
      <w:r w:rsidRPr="00A117DE">
        <w:t>a</w:t>
      </w:r>
      <w:proofErr w:type="gramEnd"/>
      <w:r w:rsidRPr="00A117DE">
        <w:t xml:space="preserve"> person who is the subject of the investigation will be</w:t>
      </w:r>
      <w:r>
        <w:t xml:space="preserve"> provided with an opportunity to respond and provide evidence in relation to the allegations.</w:t>
      </w:r>
    </w:p>
    <w:p w:rsidR="008E1563" w:rsidRDefault="008E1563" w:rsidP="005377A3">
      <w:r>
        <w:t xml:space="preserve">Aside from compliance with these principles, the </w:t>
      </w:r>
      <w:r w:rsidR="00340273">
        <w:t>principal officer/</w:t>
      </w:r>
      <w:r w:rsidR="001C5169">
        <w:t xml:space="preserve">delegated PID investigator </w:t>
      </w:r>
      <w:r w:rsidR="003236E3">
        <w:t>is free to</w:t>
      </w:r>
      <w:r>
        <w:t xml:space="preserve"> conduct the investigation as he or she sees fit.  The way in which the investigation is conducted may vary depending on the alleged conduct which is being investigated.  In particular, in circumstances where the </w:t>
      </w:r>
      <w:r w:rsidR="00EF7561">
        <w:t xml:space="preserve">Secretary </w:t>
      </w:r>
      <w:r>
        <w:t xml:space="preserve">considers that the nature of the disclosure is such that the outcome of the investigation is likely to be referral of the matter for investigation under another process or procedure, the investigation under these procedures may </w:t>
      </w:r>
      <w:r w:rsidRPr="00BB5A49">
        <w:t>appropriately be conducted in a circumscribed way.</w:t>
      </w:r>
    </w:p>
    <w:p w:rsidR="005C6864" w:rsidRDefault="005C6864" w:rsidP="005C6864">
      <w:pPr>
        <w:pStyle w:val="Heading3"/>
      </w:pPr>
      <w:r>
        <w:t>Additional procedures required in particular circumstances</w:t>
      </w:r>
    </w:p>
    <w:p w:rsidR="007D67AF" w:rsidRDefault="007D67AF" w:rsidP="005377A3">
      <w:r>
        <w:t xml:space="preserve">If a disclosure relates to conduct that would require </w:t>
      </w:r>
      <w:r w:rsidR="00EF7561">
        <w:t xml:space="preserve">DSS </w:t>
      </w:r>
      <w:r>
        <w:t xml:space="preserve">to take steps under </w:t>
      </w:r>
      <w:r w:rsidR="00EF7561">
        <w:t>DSS's:</w:t>
      </w:r>
    </w:p>
    <w:p w:rsidR="00EF7561" w:rsidRDefault="00EF7561" w:rsidP="005377A3">
      <w:pPr>
        <w:pStyle w:val="ListParagraph"/>
        <w:numPr>
          <w:ilvl w:val="0"/>
          <w:numId w:val="37"/>
        </w:numPr>
      </w:pPr>
      <w:r w:rsidRPr="00333CD0">
        <w:t>Fraud Control Plan 2012-2014</w:t>
      </w:r>
      <w:r>
        <w:t>;</w:t>
      </w:r>
    </w:p>
    <w:p w:rsidR="00EF7561" w:rsidRDefault="00EF7561" w:rsidP="005377A3">
      <w:pPr>
        <w:pStyle w:val="ListParagraph"/>
        <w:numPr>
          <w:ilvl w:val="0"/>
          <w:numId w:val="37"/>
        </w:numPr>
      </w:pPr>
      <w:r w:rsidRPr="00333CD0">
        <w:t>Procedures for determining breaches of the Code of Conduct and for determining sanction</w:t>
      </w:r>
      <w:r>
        <w:t xml:space="preserve">; </w:t>
      </w:r>
      <w:r w:rsidR="001C5169">
        <w:t>or</w:t>
      </w:r>
    </w:p>
    <w:p w:rsidR="007D67AF" w:rsidRDefault="007D67AF" w:rsidP="005377A3">
      <w:pPr>
        <w:pStyle w:val="ListParagraph"/>
        <w:numPr>
          <w:ilvl w:val="0"/>
          <w:numId w:val="37"/>
        </w:numPr>
      </w:pPr>
      <w:r>
        <w:t xml:space="preserve">any other of </w:t>
      </w:r>
      <w:r w:rsidR="00EF7561">
        <w:t xml:space="preserve">DSS's </w:t>
      </w:r>
      <w:r>
        <w:t>policies or procedures,</w:t>
      </w:r>
    </w:p>
    <w:p w:rsidR="00AA745A" w:rsidRDefault="00AA745A" w:rsidP="005377A3">
      <w:proofErr w:type="gramStart"/>
      <w:r>
        <w:lastRenderedPageBreak/>
        <w:t>the</w:t>
      </w:r>
      <w:proofErr w:type="gramEnd"/>
      <w:r>
        <w:t xml:space="preserve"> processes set out in those procedures and policies must be complied with</w:t>
      </w:r>
      <w:r w:rsidR="00C96126">
        <w:t xml:space="preserve"> in the conduct of an investigation under these procedures</w:t>
      </w:r>
      <w:r>
        <w:t>.</w:t>
      </w:r>
    </w:p>
    <w:p w:rsidR="00D33EB3" w:rsidRDefault="00AA745A" w:rsidP="005377A3">
      <w:r>
        <w:t xml:space="preserve">If the </w:t>
      </w:r>
      <w:r w:rsidR="00340273">
        <w:t>principal officer/</w:t>
      </w:r>
      <w:r w:rsidR="00036240">
        <w:t>delegated PID investigator</w:t>
      </w:r>
      <w:r w:rsidR="00FF1452">
        <w:t xml:space="preserve"> </w:t>
      </w:r>
      <w:r>
        <w:t xml:space="preserve">considers that </w:t>
      </w:r>
      <w:r w:rsidR="00D33EB3">
        <w:t>information disclosed in the course of a</w:t>
      </w:r>
      <w:r w:rsidR="00C96126">
        <w:t xml:space="preserve"> PID</w:t>
      </w:r>
      <w:r>
        <w:t xml:space="preserve"> may </w:t>
      </w:r>
      <w:r w:rsidR="00C96126">
        <w:t xml:space="preserve">be appropriately dealt with under another procedure or policy of </w:t>
      </w:r>
      <w:r w:rsidR="00FF1452">
        <w:t>DSS</w:t>
      </w:r>
      <w:r>
        <w:t xml:space="preserve">, he or she </w:t>
      </w:r>
      <w:r w:rsidR="00D33EB3">
        <w:t>may</w:t>
      </w:r>
      <w:r>
        <w:t xml:space="preserve"> recommend in the investigation report that </w:t>
      </w:r>
      <w:r w:rsidR="00D33EB3">
        <w:t xml:space="preserve">this occur and refer the matter to the relevant part of </w:t>
      </w:r>
      <w:r w:rsidR="00FF1452">
        <w:t>DSS</w:t>
      </w:r>
      <w:r w:rsidR="00D33EB3">
        <w:t>.</w:t>
      </w:r>
    </w:p>
    <w:p w:rsidR="00461838" w:rsidRPr="00883A95" w:rsidRDefault="00461838" w:rsidP="00BB5A49">
      <w:pPr>
        <w:pStyle w:val="Heading3"/>
      </w:pPr>
      <w:r w:rsidRPr="00883A95">
        <w:t>Obtaining information</w:t>
      </w:r>
    </w:p>
    <w:p w:rsidR="0001219D" w:rsidRDefault="00461838" w:rsidP="005377A3">
      <w:r>
        <w:t>Instances of disclosable conduct may relate to information that is disclosed or information obtained in the course of the investigation rather than information provided in the initial disclosure</w:t>
      </w:r>
      <w:r w:rsidR="00A117DE">
        <w:t>.</w:t>
      </w:r>
    </w:p>
    <w:p w:rsidR="009112EC" w:rsidRPr="004C008B" w:rsidRDefault="009112EC" w:rsidP="005377A3">
      <w:r w:rsidRPr="004C008B">
        <w:t xml:space="preserve">During the investigation, the </w:t>
      </w:r>
      <w:r w:rsidR="00B7215C">
        <w:t>principal officer/</w:t>
      </w:r>
      <w:r w:rsidR="00036240">
        <w:t>delegated PID investigator</w:t>
      </w:r>
      <w:r w:rsidRPr="004C008B">
        <w:t xml:space="preserve"> may, for the purposes of the investigation, obtain information from such persons and make such inquiries as </w:t>
      </w:r>
      <w:r w:rsidR="005455D3">
        <w:t>he or she</w:t>
      </w:r>
      <w:r w:rsidRPr="004C008B">
        <w:t xml:space="preserve"> sees fit. </w:t>
      </w:r>
    </w:p>
    <w:p w:rsidR="009112EC" w:rsidRDefault="009112EC" w:rsidP="005377A3">
      <w:r>
        <w:t xml:space="preserve">When being interviewed as part of an investigation, an interviewee will be informed of the following: </w:t>
      </w:r>
    </w:p>
    <w:p w:rsidR="009112EC" w:rsidRDefault="009112EC" w:rsidP="005377A3">
      <w:pPr>
        <w:pStyle w:val="ListParagraph"/>
        <w:numPr>
          <w:ilvl w:val="0"/>
          <w:numId w:val="38"/>
        </w:numPr>
      </w:pPr>
      <w:r>
        <w:t>the identity and function of each indiv</w:t>
      </w:r>
      <w:r w:rsidR="00A117DE">
        <w:t>idual conducting the interview;</w:t>
      </w:r>
    </w:p>
    <w:p w:rsidR="009112EC" w:rsidRDefault="009112EC" w:rsidP="005377A3">
      <w:pPr>
        <w:pStyle w:val="ListParagraph"/>
        <w:numPr>
          <w:ilvl w:val="0"/>
          <w:numId w:val="38"/>
        </w:numPr>
      </w:pPr>
      <w:r>
        <w:t>the process of conducting an investigation;</w:t>
      </w:r>
    </w:p>
    <w:p w:rsidR="009112EC" w:rsidRDefault="009112EC" w:rsidP="005377A3">
      <w:pPr>
        <w:pStyle w:val="ListParagraph"/>
        <w:numPr>
          <w:ilvl w:val="0"/>
          <w:numId w:val="38"/>
        </w:numPr>
      </w:pPr>
      <w:r>
        <w:t xml:space="preserve">the authority of the </w:t>
      </w:r>
      <w:r w:rsidR="00B7215C">
        <w:t>principal officer/</w:t>
      </w:r>
      <w:r w:rsidR="005455D3">
        <w:t>delegated PID investigator</w:t>
      </w:r>
      <w:r>
        <w:t xml:space="preserve"> under the PID Act </w:t>
      </w:r>
      <w:r w:rsidR="005455D3">
        <w:t xml:space="preserve">and supporting delegations </w:t>
      </w:r>
      <w:r>
        <w:t>to conduct the investigation; and</w:t>
      </w:r>
    </w:p>
    <w:p w:rsidR="009112EC" w:rsidRDefault="009112EC" w:rsidP="005377A3">
      <w:pPr>
        <w:pStyle w:val="ListParagraph"/>
        <w:numPr>
          <w:ilvl w:val="0"/>
          <w:numId w:val="38"/>
        </w:numPr>
      </w:pPr>
      <w:proofErr w:type="gramStart"/>
      <w:r>
        <w:t>the</w:t>
      </w:r>
      <w:proofErr w:type="gramEnd"/>
      <w:r>
        <w:t xml:space="preserve"> protections provided to witnesses under section 57 of the PID Act. </w:t>
      </w:r>
    </w:p>
    <w:p w:rsidR="009112EC" w:rsidRPr="00507E1E" w:rsidRDefault="009112EC" w:rsidP="005377A3">
      <w:r>
        <w:t>The</w:t>
      </w:r>
      <w:r w:rsidR="00B7215C">
        <w:t xml:space="preserve"> principal officer/</w:t>
      </w:r>
      <w:r w:rsidR="005455D3">
        <w:t>delegated PID investigator</w:t>
      </w:r>
      <w:r>
        <w:t xml:space="preserve"> will ensure:</w:t>
      </w:r>
    </w:p>
    <w:p w:rsidR="009112EC" w:rsidRDefault="009112EC" w:rsidP="005377A3">
      <w:pPr>
        <w:pStyle w:val="ListParagraph"/>
        <w:numPr>
          <w:ilvl w:val="0"/>
          <w:numId w:val="39"/>
        </w:numPr>
      </w:pPr>
      <w:r>
        <w:t xml:space="preserve">an audio or visual recording of the interview is not made without the interviewee's knowledge; </w:t>
      </w:r>
    </w:p>
    <w:p w:rsidR="009112EC" w:rsidRDefault="009112EC" w:rsidP="005377A3">
      <w:pPr>
        <w:pStyle w:val="ListParagraph"/>
        <w:numPr>
          <w:ilvl w:val="0"/>
          <w:numId w:val="39"/>
        </w:numPr>
      </w:pPr>
      <w:r>
        <w:t xml:space="preserve">when the interview ends, the interviewee is given an opportunity to make a final statement or comment or express a position; and </w:t>
      </w:r>
    </w:p>
    <w:p w:rsidR="009112EC" w:rsidRPr="00507E1E" w:rsidRDefault="009112EC" w:rsidP="005377A3">
      <w:pPr>
        <w:pStyle w:val="ListParagraph"/>
        <w:numPr>
          <w:ilvl w:val="0"/>
          <w:numId w:val="39"/>
        </w:numPr>
      </w:pPr>
      <w:proofErr w:type="gramStart"/>
      <w:r>
        <w:t>any</w:t>
      </w:r>
      <w:proofErr w:type="gramEnd"/>
      <w:r>
        <w:t xml:space="preserve"> final statement, comment or position by the interviewee is included in the record of the interview.  </w:t>
      </w:r>
    </w:p>
    <w:p w:rsidR="009112EC" w:rsidRDefault="009112EC" w:rsidP="005377A3">
      <w:r>
        <w:t xml:space="preserve">In conducting the investigation, the </w:t>
      </w:r>
      <w:r w:rsidR="00B7215C">
        <w:t>principal officer/</w:t>
      </w:r>
      <w:r w:rsidR="005455D3">
        <w:t>delegated PID investigator</w:t>
      </w:r>
      <w:r>
        <w:t xml:space="preserve"> may adopt findings set out in reports of investigations or inquiries under other Commonwealth laws or executive powers, or other investigations under the PID Act. </w:t>
      </w:r>
    </w:p>
    <w:p w:rsidR="00461838" w:rsidRPr="00883A95" w:rsidRDefault="00461838" w:rsidP="00BB5A49">
      <w:pPr>
        <w:pStyle w:val="Heading3"/>
      </w:pPr>
      <w:r w:rsidRPr="00883A95">
        <w:t>Referral of information to police</w:t>
      </w:r>
      <w:r w:rsidR="0001219D" w:rsidRPr="00883A95">
        <w:t xml:space="preserve"> and others</w:t>
      </w:r>
    </w:p>
    <w:p w:rsidR="009112EC" w:rsidRDefault="009112EC" w:rsidP="005377A3">
      <w:r>
        <w:t xml:space="preserve">If, during the course of the investigation, the </w:t>
      </w:r>
      <w:r w:rsidR="00B7215C">
        <w:t>principal officer/</w:t>
      </w:r>
      <w:r w:rsidR="005455D3">
        <w:t>delegated PID investigator</w:t>
      </w:r>
      <w:r>
        <w:t xml:space="preserve"> suspects on reasonable grounds that some of the information disclosed or obtained in the course of the investigation is evidence of the commission of an offence against a law, the </w:t>
      </w:r>
      <w:r w:rsidR="00B7215C">
        <w:t>principal officer/</w:t>
      </w:r>
      <w:r w:rsidR="005455D3">
        <w:t>delegated PID investigator</w:t>
      </w:r>
      <w:r>
        <w:t xml:space="preserve"> may disclose the information to a member of an Australian police force.  If the information relates to an offence that is punishable for a period of at least two years, the</w:t>
      </w:r>
      <w:r w:rsidR="00C02CC2">
        <w:t xml:space="preserve"> </w:t>
      </w:r>
      <w:r w:rsidR="00B7215C">
        <w:t>principal officer/</w:t>
      </w:r>
      <w:r w:rsidR="0073668D">
        <w:t>delegated PID investigator</w:t>
      </w:r>
      <w:r>
        <w:t xml:space="preserve"> </w:t>
      </w:r>
      <w:r w:rsidR="00ED4E46">
        <w:t>must</w:t>
      </w:r>
      <w:r>
        <w:t xml:space="preserve"> disclose the information to a member of an Australian police force.</w:t>
      </w:r>
    </w:p>
    <w:p w:rsidR="0001219D" w:rsidRPr="004C008B" w:rsidRDefault="0001219D" w:rsidP="005377A3">
      <w:r>
        <w:lastRenderedPageBreak/>
        <w:t xml:space="preserve">The investigation may also include consideration of whether a different </w:t>
      </w:r>
      <w:r w:rsidR="00ED4E46">
        <w:t xml:space="preserve">or further </w:t>
      </w:r>
      <w:r>
        <w:t>investigation should be conducted by the agency or another body under another law of the Commonwealth.</w:t>
      </w:r>
    </w:p>
    <w:p w:rsidR="009112EC" w:rsidRPr="005377A3" w:rsidRDefault="009112EC" w:rsidP="00BB5A49">
      <w:pPr>
        <w:pStyle w:val="Heading3"/>
      </w:pPr>
      <w:r w:rsidRPr="005377A3">
        <w:t>Step 4: Prepare investigation report</w:t>
      </w:r>
    </w:p>
    <w:p w:rsidR="00461838" w:rsidRDefault="009112EC" w:rsidP="005377A3">
      <w:r>
        <w:t xml:space="preserve">Once the </w:t>
      </w:r>
      <w:r w:rsidR="00B7215C">
        <w:t>principal officer/</w:t>
      </w:r>
      <w:r w:rsidR="008455C8">
        <w:t>delegated PID investigator</w:t>
      </w:r>
      <w:r>
        <w:t xml:space="preserve"> has completed the investigation, he or she will prepare a report of the investigation</w:t>
      </w:r>
      <w:r w:rsidR="00461838">
        <w:t>.</w:t>
      </w:r>
    </w:p>
    <w:p w:rsidR="00461838" w:rsidRPr="00461838" w:rsidRDefault="00461838" w:rsidP="005377A3">
      <w:r>
        <w:t xml:space="preserve">The </w:t>
      </w:r>
      <w:r w:rsidR="00B7215C">
        <w:t>principal officer/</w:t>
      </w:r>
      <w:r w:rsidR="008455C8">
        <w:t>delegated PID investigator</w:t>
      </w:r>
      <w:r>
        <w:t xml:space="preserve"> </w:t>
      </w:r>
      <w:r w:rsidR="00E35A24">
        <w:t>must</w:t>
      </w:r>
      <w:r>
        <w:t xml:space="preserve"> complete the investigation report within 90 days after the disclosure was allocated to </w:t>
      </w:r>
      <w:r w:rsidR="008455C8">
        <w:t>DSS</w:t>
      </w:r>
      <w:r>
        <w:t xml:space="preserve">, unless this period is extended by the Ombudsman.  If the period is extended, the </w:t>
      </w:r>
      <w:r w:rsidR="00B7215C">
        <w:t>principal officer/</w:t>
      </w:r>
      <w:r w:rsidR="008455C8">
        <w:t>delegated PID investigator</w:t>
      </w:r>
      <w:r>
        <w:t xml:space="preserve"> will inform the discloser of the progress of the investigation.</w:t>
      </w:r>
    </w:p>
    <w:p w:rsidR="00461838" w:rsidRPr="00883A95" w:rsidRDefault="00461838" w:rsidP="00BB5A49">
      <w:pPr>
        <w:pStyle w:val="Heading3"/>
      </w:pPr>
      <w:r w:rsidRPr="00883A95">
        <w:t>Content of report</w:t>
      </w:r>
    </w:p>
    <w:p w:rsidR="009112EC" w:rsidRDefault="00461838" w:rsidP="005377A3">
      <w:r>
        <w:t>The report must set out</w:t>
      </w:r>
      <w:r w:rsidR="009112EC">
        <w:t>:</w:t>
      </w:r>
    </w:p>
    <w:p w:rsidR="009112EC" w:rsidRDefault="009112EC" w:rsidP="005377A3">
      <w:pPr>
        <w:pStyle w:val="ListParagraph"/>
        <w:numPr>
          <w:ilvl w:val="0"/>
          <w:numId w:val="40"/>
        </w:numPr>
      </w:pPr>
      <w:r>
        <w:t>the matters considered in the course of the investigation;</w:t>
      </w:r>
    </w:p>
    <w:p w:rsidR="009112EC" w:rsidRDefault="009112EC" w:rsidP="005377A3">
      <w:pPr>
        <w:pStyle w:val="ListParagraph"/>
        <w:numPr>
          <w:ilvl w:val="0"/>
          <w:numId w:val="40"/>
        </w:numPr>
      </w:pPr>
      <w:r>
        <w:t>the</w:t>
      </w:r>
      <w:r w:rsidR="00EB2114">
        <w:t xml:space="preserve"> duration of the investigation;</w:t>
      </w:r>
    </w:p>
    <w:p w:rsidR="009112EC" w:rsidRDefault="009112EC" w:rsidP="005377A3">
      <w:pPr>
        <w:pStyle w:val="ListParagraph"/>
        <w:numPr>
          <w:ilvl w:val="0"/>
          <w:numId w:val="40"/>
        </w:numPr>
      </w:pPr>
      <w:r>
        <w:t xml:space="preserve">the </w:t>
      </w:r>
      <w:r w:rsidR="00B7215C">
        <w:t>principal officer’s/</w:t>
      </w:r>
      <w:r w:rsidR="008455C8">
        <w:t>delegated PID investigator</w:t>
      </w:r>
      <w:r w:rsidR="008455C8" w:rsidDel="008455C8">
        <w:t xml:space="preserve"> </w:t>
      </w:r>
      <w:r w:rsidR="00B0231A">
        <w:t>'s</w:t>
      </w:r>
      <w:r>
        <w:t xml:space="preserve"> findings</w:t>
      </w:r>
      <w:r w:rsidR="00B311DE">
        <w:t xml:space="preserve"> (if any)</w:t>
      </w:r>
      <w:r>
        <w:t>;</w:t>
      </w:r>
    </w:p>
    <w:p w:rsidR="009112EC" w:rsidRDefault="009112EC" w:rsidP="005377A3">
      <w:pPr>
        <w:pStyle w:val="ListParagraph"/>
        <w:numPr>
          <w:ilvl w:val="0"/>
          <w:numId w:val="40"/>
        </w:numPr>
      </w:pPr>
      <w:r>
        <w:t>any regulations, rules, administrative requirements or similar matters to which t</w:t>
      </w:r>
      <w:r w:rsidR="00EB2114">
        <w:t>he disclosable conduct relates;</w:t>
      </w:r>
    </w:p>
    <w:p w:rsidR="009112EC" w:rsidRDefault="009112EC" w:rsidP="005377A3">
      <w:pPr>
        <w:pStyle w:val="ListParagraph"/>
        <w:numPr>
          <w:ilvl w:val="0"/>
          <w:numId w:val="40"/>
        </w:numPr>
      </w:pPr>
      <w:r>
        <w:t xml:space="preserve">the action (if any) that has been, is being or </w:t>
      </w:r>
      <w:r w:rsidR="00EB2114">
        <w:t>is recommended to be taken; and</w:t>
      </w:r>
    </w:p>
    <w:p w:rsidR="00B311DE" w:rsidRPr="00B311DE" w:rsidRDefault="00B311DE" w:rsidP="005377A3">
      <w:proofErr w:type="gramStart"/>
      <w:r>
        <w:t>to</w:t>
      </w:r>
      <w:proofErr w:type="gramEnd"/>
      <w:r>
        <w:t xml:space="preserve"> the extent relevant:</w:t>
      </w:r>
    </w:p>
    <w:p w:rsidR="00B311DE" w:rsidRDefault="00B311DE" w:rsidP="005377A3">
      <w:pPr>
        <w:pStyle w:val="ListParagraph"/>
        <w:numPr>
          <w:ilvl w:val="0"/>
          <w:numId w:val="41"/>
        </w:numPr>
      </w:pPr>
      <w:r>
        <w:t>the steps taken to gather evidence;</w:t>
      </w:r>
    </w:p>
    <w:p w:rsidR="00B311DE" w:rsidRDefault="00B311DE" w:rsidP="005377A3">
      <w:pPr>
        <w:pStyle w:val="ListParagraph"/>
        <w:numPr>
          <w:ilvl w:val="0"/>
          <w:numId w:val="41"/>
        </w:numPr>
      </w:pPr>
      <w:r>
        <w:t>a summary of the evidence; and</w:t>
      </w:r>
    </w:p>
    <w:p w:rsidR="009112EC" w:rsidRDefault="009112EC" w:rsidP="005377A3">
      <w:pPr>
        <w:pStyle w:val="ListParagraph"/>
        <w:numPr>
          <w:ilvl w:val="0"/>
          <w:numId w:val="41"/>
        </w:numPr>
      </w:pPr>
      <w:proofErr w:type="gramStart"/>
      <w:r>
        <w:t>any</w:t>
      </w:r>
      <w:proofErr w:type="gramEnd"/>
      <w:r>
        <w:t xml:space="preserve"> claims made about and any evidence of detrimental action taken against the discloser, and the agency's response to </w:t>
      </w:r>
      <w:r w:rsidR="00EB2114">
        <w:t>those claims and that evidence.</w:t>
      </w:r>
    </w:p>
    <w:p w:rsidR="00461838" w:rsidRPr="005377A3" w:rsidRDefault="00113809" w:rsidP="00BB5A49">
      <w:pPr>
        <w:pStyle w:val="Heading3"/>
      </w:pPr>
      <w:r w:rsidRPr="005377A3">
        <w:t xml:space="preserve">Step 5: </w:t>
      </w:r>
      <w:r w:rsidR="00461838" w:rsidRPr="005377A3">
        <w:t>Provi</w:t>
      </w:r>
      <w:r w:rsidRPr="005377A3">
        <w:t>de</w:t>
      </w:r>
      <w:r w:rsidR="00461838" w:rsidRPr="005377A3">
        <w:t xml:space="preserve"> report to discloser</w:t>
      </w:r>
    </w:p>
    <w:p w:rsidR="009112EC" w:rsidRDefault="009112EC" w:rsidP="005377A3">
      <w:r w:rsidRPr="00E61D47">
        <w:t>If</w:t>
      </w:r>
      <w:r>
        <w:t xml:space="preserve"> it is reasonably practicable to contact the discloser, the</w:t>
      </w:r>
      <w:r w:rsidRPr="00E61D47">
        <w:t xml:space="preserve"> </w:t>
      </w:r>
      <w:r w:rsidR="00B7215C">
        <w:t>principal officer/</w:t>
      </w:r>
      <w:r w:rsidR="008455C8">
        <w:t>delegated PID investigator</w:t>
      </w:r>
      <w:r w:rsidRPr="00B3562E">
        <w:t xml:space="preserve"> will</w:t>
      </w:r>
      <w:r>
        <w:t xml:space="preserve"> provide the discloser with a copy of the report within a reasonable time after preparing the report. However, the </w:t>
      </w:r>
      <w:r w:rsidR="00B7215C">
        <w:t>principal officer/</w:t>
      </w:r>
      <w:r w:rsidR="008455C8">
        <w:t>delegated PID investigator</w:t>
      </w:r>
      <w:r w:rsidRPr="00B3562E">
        <w:t xml:space="preserve"> may</w:t>
      </w:r>
      <w:r>
        <w:t xml:space="preserve"> delete from the copy of the report given to the discloser any material: </w:t>
      </w:r>
    </w:p>
    <w:p w:rsidR="009112EC" w:rsidRDefault="009112EC" w:rsidP="005377A3">
      <w:pPr>
        <w:pStyle w:val="ListParagraph"/>
        <w:numPr>
          <w:ilvl w:val="0"/>
          <w:numId w:val="42"/>
        </w:numPr>
      </w:pPr>
      <w:r>
        <w:t xml:space="preserve">that is likely to enable the identification of the </w:t>
      </w:r>
      <w:r w:rsidR="00A117DE">
        <w:t>discloser or another person; or</w:t>
      </w:r>
    </w:p>
    <w:p w:rsidR="00935E55" w:rsidRPr="00935E55" w:rsidRDefault="009112EC" w:rsidP="005377A3">
      <w:pPr>
        <w:pStyle w:val="ListParagraph"/>
        <w:numPr>
          <w:ilvl w:val="0"/>
          <w:numId w:val="42"/>
        </w:numPr>
      </w:pPr>
      <w:proofErr w:type="gramStart"/>
      <w:r>
        <w:t>would</w:t>
      </w:r>
      <w:proofErr w:type="gramEnd"/>
      <w:r>
        <w:t xml:space="preserve"> be exempt for the purposes of Part IV of the </w:t>
      </w:r>
      <w:r w:rsidRPr="005377A3">
        <w:rPr>
          <w:i/>
        </w:rPr>
        <w:t>Freedom of Information Act 1982</w:t>
      </w:r>
      <w:r>
        <w:t>, would require a national security or other protective security clearance, contains intelligence information or contravene</w:t>
      </w:r>
      <w:r w:rsidR="00F00AAD">
        <w:t>s</w:t>
      </w:r>
      <w:r>
        <w:t xml:space="preserve"> a design</w:t>
      </w:r>
      <w:r w:rsidR="0001219D">
        <w:t>at</w:t>
      </w:r>
      <w:r>
        <w:t>ed publication restriction</w:t>
      </w:r>
      <w:r w:rsidR="0001219D">
        <w:t xml:space="preserve"> as defined in the PID Act</w:t>
      </w:r>
      <w:r w:rsidR="00A117DE">
        <w:t>.</w:t>
      </w:r>
    </w:p>
    <w:p w:rsidR="00314CE0" w:rsidRPr="00BB5A49" w:rsidRDefault="00314CE0" w:rsidP="00BB5A49"/>
    <w:p w:rsidR="00F12FA3" w:rsidRDefault="00F12FA3" w:rsidP="009112EC">
      <w:pPr>
        <w:pStyle w:val="Level1fo"/>
        <w:sectPr w:rsidR="00F12FA3">
          <w:footerReference w:type="default" r:id="rId14"/>
          <w:footerReference w:type="first" r:id="rId15"/>
          <w:pgSz w:w="11906" w:h="16838" w:code="9"/>
          <w:pgMar w:top="1440" w:right="1440" w:bottom="1440" w:left="1440" w:header="720" w:footer="720" w:gutter="0"/>
          <w:cols w:space="708"/>
          <w:docGrid w:linePitch="360"/>
        </w:sectPr>
      </w:pPr>
    </w:p>
    <w:p w:rsidR="00F12FA3" w:rsidRPr="0030188A" w:rsidRDefault="00512679" w:rsidP="00BB5A49">
      <w:pPr>
        <w:pStyle w:val="Heading2"/>
      </w:pPr>
      <w:bookmarkStart w:id="4" w:name="AttachmentA"/>
      <w:r w:rsidRPr="0030188A">
        <w:lastRenderedPageBreak/>
        <w:t xml:space="preserve">ATTACHMENT </w:t>
      </w:r>
      <w:proofErr w:type="gramStart"/>
      <w:r w:rsidRPr="0030188A">
        <w:t>A</w:t>
      </w:r>
      <w:proofErr w:type="gramEnd"/>
      <w:r w:rsidRPr="0030188A">
        <w:t xml:space="preserve"> – </w:t>
      </w:r>
      <w:r>
        <w:t xml:space="preserve">EXTRACTS FROM THE </w:t>
      </w:r>
      <w:r w:rsidR="003A17C6">
        <w:t xml:space="preserve">COMMONWEALTH OMBUDSMAN'S </w:t>
      </w:r>
      <w:r w:rsidRPr="003A17C6">
        <w:rPr>
          <w:i/>
        </w:rPr>
        <w:t xml:space="preserve">AGENCY GUIDE TO THE </w:t>
      </w:r>
      <w:r w:rsidR="003A17C6" w:rsidRPr="003A17C6">
        <w:rPr>
          <w:i/>
        </w:rPr>
        <w:t>PUBLIC INTEREST DISCLOSURE ACT 2013</w:t>
      </w:r>
    </w:p>
    <w:bookmarkEnd w:id="4"/>
    <w:p w:rsidR="00E9444A" w:rsidRPr="001C34ED" w:rsidRDefault="00512679" w:rsidP="00BB5A49">
      <w:pPr>
        <w:pStyle w:val="Heading3"/>
      </w:pPr>
      <w:r w:rsidRPr="001C34ED">
        <w:t>Who can make a public interest disclosure?</w:t>
      </w:r>
    </w:p>
    <w:p w:rsidR="00E9444A" w:rsidRPr="00E9444A" w:rsidRDefault="00E9444A" w:rsidP="005377A3">
      <w:r w:rsidRPr="00E9444A">
        <w:t xml:space="preserve">A person must be a current or former ‘public official’, as defined in s 69 of the PID Act, to make a public interest disclosure. </w:t>
      </w:r>
      <w:r w:rsidR="009D2EDF">
        <w:t xml:space="preserve"> </w:t>
      </w:r>
      <w:r w:rsidRPr="00E9444A">
        <w:t xml:space="preserve">This is a broad term which includes a Commonwealth public servant, member of the Defence Force, appointee of the Australian Federal Police, Parliamentary Service employee, director or staff member of a Commonwealth company, statutory office holder or other person who exercises powers under a Commonwealth law. </w:t>
      </w:r>
      <w:r w:rsidR="009D2EDF">
        <w:t xml:space="preserve"> </w:t>
      </w:r>
      <w:r w:rsidRPr="00E9444A">
        <w:t xml:space="preserve">Individuals and organisations that provide goods or services under a Commonwealth contract (defined in s 30(3)) and their officers or employees are also included. </w:t>
      </w:r>
      <w:r w:rsidR="009D2EDF">
        <w:t xml:space="preserve"> </w:t>
      </w:r>
      <w:r w:rsidRPr="00E9444A">
        <w:t>This includes subcontractors who are responsible for providing goods or services for the purposes of the C</w:t>
      </w:r>
      <w:r>
        <w:t>ommonwealth contract (s 30(2)).</w:t>
      </w:r>
    </w:p>
    <w:p w:rsidR="00E9444A" w:rsidRPr="001C34ED" w:rsidRDefault="00512679" w:rsidP="00BB5A49">
      <w:pPr>
        <w:pStyle w:val="Heading3"/>
      </w:pPr>
      <w:r w:rsidRPr="001C34ED">
        <w:t>What can be disclosed?</w:t>
      </w:r>
    </w:p>
    <w:p w:rsidR="00E9444A" w:rsidRPr="00E9444A" w:rsidRDefault="00E9444A" w:rsidP="005377A3">
      <w:r w:rsidRPr="00E9444A">
        <w:t>A public official can disclose information that they believe, on rea</w:t>
      </w:r>
      <w:r w:rsidR="009D2EDF">
        <w:t>sonable grounds, tends to show '</w:t>
      </w:r>
      <w:r w:rsidRPr="00E9444A">
        <w:t>disclosable conduct</w:t>
      </w:r>
      <w:r w:rsidR="009D2EDF">
        <w:t>'</w:t>
      </w:r>
      <w:r w:rsidRPr="00E9444A">
        <w:t xml:space="preserve">. </w:t>
      </w:r>
      <w:r w:rsidR="009D2EDF">
        <w:t xml:space="preserve"> </w:t>
      </w:r>
      <w:r w:rsidRPr="00E9444A">
        <w:t xml:space="preserve">Disclosable conduct is conduct by: </w:t>
      </w:r>
    </w:p>
    <w:p w:rsidR="00E9444A" w:rsidRPr="00E9444A" w:rsidRDefault="00E9444A" w:rsidP="005377A3">
      <w:pPr>
        <w:pStyle w:val="ListParagraph"/>
        <w:numPr>
          <w:ilvl w:val="0"/>
          <w:numId w:val="43"/>
        </w:numPr>
      </w:pPr>
      <w:r w:rsidRPr="00E9444A">
        <w:t>an agency</w:t>
      </w:r>
    </w:p>
    <w:p w:rsidR="00E9444A" w:rsidRPr="00E9444A" w:rsidRDefault="00E9444A" w:rsidP="005377A3">
      <w:pPr>
        <w:pStyle w:val="ListParagraph"/>
        <w:numPr>
          <w:ilvl w:val="0"/>
          <w:numId w:val="43"/>
        </w:numPr>
      </w:pPr>
      <w:r w:rsidRPr="00E9444A">
        <w:t>a public official in</w:t>
      </w:r>
      <w:r>
        <w:t xml:space="preserve"> connection with their position</w:t>
      </w:r>
    </w:p>
    <w:p w:rsidR="00E9444A" w:rsidRPr="00E9444A" w:rsidRDefault="00E9444A" w:rsidP="005377A3">
      <w:pPr>
        <w:pStyle w:val="ListParagraph"/>
        <w:numPr>
          <w:ilvl w:val="0"/>
          <w:numId w:val="43"/>
        </w:numPr>
      </w:pPr>
      <w:r w:rsidRPr="00E9444A">
        <w:t>a contracted Commonwealth service provider in connection with entering into o</w:t>
      </w:r>
      <w:r>
        <w:t>r giving effect to the contract</w:t>
      </w:r>
    </w:p>
    <w:p w:rsidR="00E9444A" w:rsidRPr="00E9444A" w:rsidRDefault="00E9444A" w:rsidP="005377A3">
      <w:proofErr w:type="gramStart"/>
      <w:r w:rsidRPr="00E9444A">
        <w:t>if</w:t>
      </w:r>
      <w:proofErr w:type="gramEnd"/>
      <w:r w:rsidRPr="00E9444A">
        <w:t xml:space="preserve"> that conduct: </w:t>
      </w:r>
    </w:p>
    <w:p w:rsidR="00E9444A" w:rsidRPr="00E9444A" w:rsidRDefault="00E9444A" w:rsidP="005377A3">
      <w:pPr>
        <w:pStyle w:val="ListParagraph"/>
        <w:numPr>
          <w:ilvl w:val="0"/>
          <w:numId w:val="44"/>
        </w:numPr>
      </w:pPr>
      <w:r w:rsidRPr="00E9444A">
        <w:t xml:space="preserve">contravenes a Commonwealth, State or Territory law </w:t>
      </w:r>
    </w:p>
    <w:p w:rsidR="00E9444A" w:rsidRPr="00E9444A" w:rsidRDefault="00E9444A" w:rsidP="005377A3">
      <w:pPr>
        <w:pStyle w:val="ListParagraph"/>
        <w:numPr>
          <w:ilvl w:val="0"/>
          <w:numId w:val="44"/>
        </w:numPr>
      </w:pPr>
      <w:r w:rsidRPr="00E9444A">
        <w:t xml:space="preserve">in a foreign country, contravenes a foreign law that applies to the agency, official or service provider </w:t>
      </w:r>
    </w:p>
    <w:p w:rsidR="00E9444A" w:rsidRPr="00E9444A" w:rsidRDefault="00E9444A" w:rsidP="005377A3">
      <w:pPr>
        <w:pStyle w:val="ListParagraph"/>
        <w:numPr>
          <w:ilvl w:val="0"/>
          <w:numId w:val="44"/>
        </w:numPr>
      </w:pPr>
      <w:r w:rsidRPr="00E9444A">
        <w:t xml:space="preserve">perverts the course of justice </w:t>
      </w:r>
    </w:p>
    <w:p w:rsidR="00E9444A" w:rsidRPr="00E9444A" w:rsidRDefault="00E9444A" w:rsidP="005377A3">
      <w:pPr>
        <w:pStyle w:val="ListParagraph"/>
        <w:numPr>
          <w:ilvl w:val="0"/>
          <w:numId w:val="44"/>
        </w:numPr>
      </w:pPr>
      <w:r w:rsidRPr="00E9444A">
        <w:t xml:space="preserve">is corrupt </w:t>
      </w:r>
    </w:p>
    <w:p w:rsidR="00E9444A" w:rsidRPr="00E9444A" w:rsidRDefault="00E9444A" w:rsidP="005377A3">
      <w:pPr>
        <w:pStyle w:val="ListParagraph"/>
        <w:numPr>
          <w:ilvl w:val="0"/>
          <w:numId w:val="44"/>
        </w:numPr>
      </w:pPr>
      <w:r w:rsidRPr="00E9444A">
        <w:t xml:space="preserve">constitutes maladministration, including conduct that is based on improper motives or is unreasonable, unjust, oppressive or negligent </w:t>
      </w:r>
    </w:p>
    <w:p w:rsidR="00E9444A" w:rsidRPr="00E9444A" w:rsidRDefault="00E9444A" w:rsidP="005377A3">
      <w:pPr>
        <w:pStyle w:val="ListParagraph"/>
        <w:numPr>
          <w:ilvl w:val="0"/>
          <w:numId w:val="44"/>
        </w:numPr>
      </w:pPr>
      <w:r w:rsidRPr="00E9444A">
        <w:t xml:space="preserve">is an abuse of public trust </w:t>
      </w:r>
    </w:p>
    <w:p w:rsidR="00E9444A" w:rsidRPr="00E9444A" w:rsidRDefault="00E9444A" w:rsidP="005377A3">
      <w:pPr>
        <w:pStyle w:val="ListParagraph"/>
        <w:numPr>
          <w:ilvl w:val="0"/>
          <w:numId w:val="44"/>
        </w:numPr>
      </w:pPr>
      <w:r w:rsidRPr="00E9444A">
        <w:t xml:space="preserve">involves fabrication, falsification, plagiarism or deception relating to scientific research, or other misconduct in relation to scientific research, analysis or advice </w:t>
      </w:r>
    </w:p>
    <w:p w:rsidR="00E9444A" w:rsidRPr="00E9444A" w:rsidRDefault="00E9444A" w:rsidP="005377A3">
      <w:pPr>
        <w:pStyle w:val="ListParagraph"/>
        <w:numPr>
          <w:ilvl w:val="0"/>
          <w:numId w:val="44"/>
        </w:numPr>
      </w:pPr>
      <w:r w:rsidRPr="00E9444A">
        <w:t xml:space="preserve">results in wastage of public money or public property </w:t>
      </w:r>
    </w:p>
    <w:p w:rsidR="00E9444A" w:rsidRPr="00E9444A" w:rsidRDefault="00E9444A" w:rsidP="005377A3">
      <w:pPr>
        <w:pStyle w:val="ListParagraph"/>
        <w:numPr>
          <w:ilvl w:val="0"/>
          <w:numId w:val="44"/>
        </w:numPr>
      </w:pPr>
      <w:r w:rsidRPr="00E9444A">
        <w:t xml:space="preserve">unreasonably endangers health and safety </w:t>
      </w:r>
    </w:p>
    <w:p w:rsidR="00E9444A" w:rsidRPr="00E9444A" w:rsidRDefault="00E9444A" w:rsidP="005377A3">
      <w:pPr>
        <w:pStyle w:val="ListParagraph"/>
        <w:numPr>
          <w:ilvl w:val="0"/>
          <w:numId w:val="44"/>
        </w:numPr>
      </w:pPr>
      <w:r w:rsidRPr="00E9444A">
        <w:t xml:space="preserve">endangers the environment </w:t>
      </w:r>
    </w:p>
    <w:p w:rsidR="00E9444A" w:rsidRPr="00E9444A" w:rsidRDefault="00E9444A" w:rsidP="005377A3">
      <w:pPr>
        <w:pStyle w:val="ListParagraph"/>
        <w:numPr>
          <w:ilvl w:val="0"/>
          <w:numId w:val="44"/>
        </w:numPr>
      </w:pPr>
      <w:proofErr w:type="gramStart"/>
      <w:r w:rsidRPr="00E9444A">
        <w:t>is</w:t>
      </w:r>
      <w:proofErr w:type="gramEnd"/>
      <w:r w:rsidRPr="00E9444A">
        <w:t xml:space="preserve"> prescri</w:t>
      </w:r>
      <w:r w:rsidR="001C34ED">
        <w:t>bed by the PID rules (s 29(1)).</w:t>
      </w:r>
    </w:p>
    <w:p w:rsidR="00E9444A" w:rsidRPr="00E9444A" w:rsidRDefault="00E9444A" w:rsidP="005377A3">
      <w:r w:rsidRPr="00E9444A">
        <w:t>Without limiting any of those grounds, disclosable conduct also includes conduct by a public official that involves or is engaged in for the purposes of abusing their position as a public official, and conduct that could give reasonable grounds for disciplinary action against the public official (s 29(2)).</w:t>
      </w:r>
    </w:p>
    <w:p w:rsidR="00E9444A" w:rsidRPr="001C34ED" w:rsidRDefault="00512679" w:rsidP="00BB5A49">
      <w:pPr>
        <w:pStyle w:val="Heading3"/>
      </w:pPr>
      <w:r w:rsidRPr="001C34ED">
        <w:t xml:space="preserve">What is not </w:t>
      </w:r>
      <w:proofErr w:type="spellStart"/>
      <w:r w:rsidRPr="001C34ED">
        <w:t>disclosable</w:t>
      </w:r>
      <w:proofErr w:type="spellEnd"/>
      <w:r w:rsidRPr="001C34ED">
        <w:t xml:space="preserve"> conduct? </w:t>
      </w:r>
    </w:p>
    <w:p w:rsidR="00E9444A" w:rsidRPr="00E9444A" w:rsidRDefault="00E9444A" w:rsidP="005377A3">
      <w:r w:rsidRPr="00E9444A">
        <w:t xml:space="preserve">It is not disclosable conduct just because a person disagrees with: </w:t>
      </w:r>
    </w:p>
    <w:p w:rsidR="00E9444A" w:rsidRPr="00E9444A" w:rsidRDefault="00E9444A" w:rsidP="005377A3">
      <w:pPr>
        <w:pStyle w:val="ListParagraph"/>
        <w:numPr>
          <w:ilvl w:val="0"/>
          <w:numId w:val="45"/>
        </w:numPr>
      </w:pPr>
      <w:r w:rsidRPr="00E9444A">
        <w:lastRenderedPageBreak/>
        <w:t xml:space="preserve">a government policy or proposed policy </w:t>
      </w:r>
    </w:p>
    <w:p w:rsidR="00E9444A" w:rsidRPr="00E9444A" w:rsidRDefault="00E9444A" w:rsidP="005377A3">
      <w:pPr>
        <w:pStyle w:val="ListParagraph"/>
        <w:numPr>
          <w:ilvl w:val="0"/>
          <w:numId w:val="45"/>
        </w:numPr>
      </w:pPr>
      <w:r w:rsidRPr="00E9444A">
        <w:t xml:space="preserve">action or proposed action by a minister, the Speaker of the House of Representatives or the President of the Senate </w:t>
      </w:r>
    </w:p>
    <w:p w:rsidR="00E9444A" w:rsidRPr="00E9444A" w:rsidRDefault="00E9444A" w:rsidP="005377A3">
      <w:pPr>
        <w:pStyle w:val="ListParagraph"/>
        <w:numPr>
          <w:ilvl w:val="0"/>
          <w:numId w:val="45"/>
        </w:numPr>
      </w:pPr>
      <w:proofErr w:type="gramStart"/>
      <w:r w:rsidRPr="00E9444A">
        <w:t>expenditure</w:t>
      </w:r>
      <w:proofErr w:type="gramEnd"/>
      <w:r w:rsidRPr="00E9444A">
        <w:t xml:space="preserve"> or proposed expenditure related to such policy or action (s 31). </w:t>
      </w:r>
    </w:p>
    <w:p w:rsidR="00E9444A" w:rsidRPr="00E9444A" w:rsidRDefault="00E9444A" w:rsidP="005377A3">
      <w:r w:rsidRPr="00E9444A">
        <w:t xml:space="preserve">Disclosable conduct also does not include judicial conduct, that is, the conduct of judicial officers, the judicial functions of court staff, tribunal staff or tribunal members, or any other conduct related to a court or tribunal unless it is of an administrative nature and does not relate to matters before the court or tribunal (s 32). </w:t>
      </w:r>
    </w:p>
    <w:p w:rsidR="00E9444A" w:rsidRPr="00E9444A" w:rsidRDefault="00E9444A" w:rsidP="005377A3">
      <w:r w:rsidRPr="00E9444A">
        <w:t>The conduct of members of Parliament is not covered by the PID Act. However, the departments of the Parliament and their employees are covered.</w:t>
      </w:r>
    </w:p>
    <w:p w:rsidR="00E9444A" w:rsidRPr="00E9444A" w:rsidRDefault="00E9444A" w:rsidP="005377A3">
      <w:r w:rsidRPr="00E9444A">
        <w:t>Disclosable conduct also does not include the proper performance of the functions and proper exercise of the powers of an intelligence agency or its officials (s 33).</w:t>
      </w:r>
    </w:p>
    <w:p w:rsidR="00E9444A" w:rsidRPr="00E9444A" w:rsidRDefault="00E9444A" w:rsidP="005377A3">
      <w:r w:rsidRPr="00E9444A">
        <w:t xml:space="preserve">A disclosure must be made to an appropriate person in order to gain the protections available under the PID Act (s 26). The PID Act focuses on the reporting and investigating of wrongdoing within government, but allows for reporting outside government in specified circumstances. </w:t>
      </w:r>
    </w:p>
    <w:p w:rsidR="00E9444A" w:rsidRPr="001C34ED" w:rsidRDefault="00512679" w:rsidP="00BB5A49">
      <w:pPr>
        <w:pStyle w:val="Heading3"/>
      </w:pPr>
      <w:r w:rsidRPr="001C34ED">
        <w:t>Making</w:t>
      </w:r>
      <w:r>
        <w:t xml:space="preserve"> an internal disclosure</w:t>
      </w:r>
    </w:p>
    <w:p w:rsidR="00E9444A" w:rsidRPr="00E9444A" w:rsidRDefault="00E9444A" w:rsidP="005377A3">
      <w:r w:rsidRPr="00E9444A">
        <w:t xml:space="preserve">Public officials can report suspected wrongdoing either to their current supervisor (defined in s 8 to mean someone who supervises or manages them) in an agency, or to an authorised officer of their agency or the agency to which they previously belonged. Authorised officers are the principal officer (i.e. the agency head) and officers that the principal officer appoints under the PID Act (s 36). </w:t>
      </w:r>
    </w:p>
    <w:p w:rsidR="00E9444A" w:rsidRPr="00E9444A" w:rsidRDefault="00E9444A" w:rsidP="005377A3">
      <w:r w:rsidRPr="00E9444A">
        <w:t xml:space="preserve">Making a disclosure internally gives the agency the chance to investigate the matter and remove any danger or correct any wrong practices as quickly as possible. </w:t>
      </w:r>
    </w:p>
    <w:p w:rsidR="0030188A" w:rsidRDefault="00E9444A" w:rsidP="005377A3">
      <w:r w:rsidRPr="00E9444A">
        <w:t>A public official must use one of the proper avenues to gain the protectio</w:t>
      </w:r>
      <w:r w:rsidR="001C34ED">
        <w:t xml:space="preserve">ns available under the PID Act.  </w:t>
      </w:r>
      <w:r w:rsidRPr="00E9444A">
        <w:t>This means that a public official will not receive these protections if they give the information to someone outside government like a journalist or union representative, unless the conditions for an external or emergency disclosure are met. They may be in breach of their duty to maintain appropriate confidentiality in relation to official information they have gained in the course of their work, or be subject to other civil, c</w:t>
      </w:r>
      <w:r w:rsidR="009D2EDF">
        <w:t>riminal or disciplinary action.</w:t>
      </w:r>
      <w:r w:rsidR="0030188A">
        <w:br w:type="page"/>
      </w:r>
    </w:p>
    <w:p w:rsidR="001F2B9E" w:rsidRPr="00CF4E44" w:rsidRDefault="00CF4E44" w:rsidP="00BB5A49">
      <w:pPr>
        <w:pStyle w:val="Heading2"/>
      </w:pPr>
      <w:bookmarkStart w:id="5" w:name="AttachmentB"/>
      <w:r w:rsidRPr="00CF4E44">
        <w:lastRenderedPageBreak/>
        <w:t xml:space="preserve">Attachment B - </w:t>
      </w:r>
      <w:r w:rsidR="001F2B9E" w:rsidRPr="00CF4E44">
        <w:t>Rights and</w:t>
      </w:r>
      <w:r w:rsidR="00683CCF">
        <w:t xml:space="preserve"> responsibilities of disclosers</w:t>
      </w:r>
      <w:bookmarkEnd w:id="5"/>
    </w:p>
    <w:p w:rsidR="001F2B9E" w:rsidRPr="00CF4E44" w:rsidRDefault="00EE76CA" w:rsidP="00BB5A49">
      <w:pPr>
        <w:pStyle w:val="Heading3"/>
      </w:pPr>
      <w:r w:rsidRPr="00CF4E44">
        <w:t>Rights</w:t>
      </w:r>
    </w:p>
    <w:p w:rsidR="001F2B9E" w:rsidRDefault="001F2B9E" w:rsidP="005377A3">
      <w:r>
        <w:t>A discloser has a right to the protections set out in the PID Act, including protection from reprisals</w:t>
      </w:r>
      <w:r w:rsidR="00E75EBC">
        <w:t>,</w:t>
      </w:r>
      <w:r>
        <w:t xml:space="preserve"> </w:t>
      </w:r>
      <w:r w:rsidR="005B6865">
        <w:t xml:space="preserve">from </w:t>
      </w:r>
      <w:r>
        <w:t>civil and criminal liability</w:t>
      </w:r>
      <w:r w:rsidR="00E75EBC">
        <w:t xml:space="preserve">, </w:t>
      </w:r>
      <w:r w:rsidR="005B6865">
        <w:t xml:space="preserve">and </w:t>
      </w:r>
      <w:r w:rsidR="00E75EBC">
        <w:t xml:space="preserve">from </w:t>
      </w:r>
      <w:r w:rsidR="005B6865">
        <w:t xml:space="preserve">the </w:t>
      </w:r>
      <w:r w:rsidR="00E75EBC">
        <w:t>disclosure</w:t>
      </w:r>
      <w:r w:rsidR="005B6865">
        <w:t xml:space="preserve"> of his or her identity where the disclosure is made anonymously</w:t>
      </w:r>
      <w:r>
        <w:t xml:space="preserve">.  However, a disclosure does not protect the discloser from the consequences of their own wrongdoing, including where they have been involved in the misconduct </w:t>
      </w:r>
      <w:r w:rsidR="00EE76CA">
        <w:t xml:space="preserve">that </w:t>
      </w:r>
      <w:r>
        <w:t>they are reporting.</w:t>
      </w:r>
    </w:p>
    <w:p w:rsidR="0075171B" w:rsidRDefault="001F2B9E" w:rsidP="005377A3">
      <w:r>
        <w:t>During the PID Act process, a discloser wi</w:t>
      </w:r>
      <w:r w:rsidR="0075171B">
        <w:t>ll be:</w:t>
      </w:r>
    </w:p>
    <w:p w:rsidR="001F2B9E" w:rsidRDefault="0075171B" w:rsidP="005377A3">
      <w:pPr>
        <w:pStyle w:val="ListParagraph"/>
        <w:numPr>
          <w:ilvl w:val="0"/>
          <w:numId w:val="46"/>
        </w:numPr>
      </w:pPr>
      <w:r>
        <w:t>advised of the following:</w:t>
      </w:r>
    </w:p>
    <w:p w:rsidR="001F2B9E" w:rsidRPr="00BB5A49" w:rsidRDefault="00EE76CA" w:rsidP="00BB5A49">
      <w:pPr>
        <w:pStyle w:val="ListParagraph"/>
        <w:numPr>
          <w:ilvl w:val="1"/>
          <w:numId w:val="46"/>
        </w:numPr>
      </w:pPr>
      <w:r w:rsidRPr="00BB5A49">
        <w:t>any decision that a</w:t>
      </w:r>
      <w:r w:rsidR="001F2B9E" w:rsidRPr="00BB5A49">
        <w:t xml:space="preserve"> disclosure is not a disclosure within the meaning of the PID Act;</w:t>
      </w:r>
    </w:p>
    <w:p w:rsidR="001F2B9E" w:rsidRPr="00BB5A49" w:rsidRDefault="001F2B9E" w:rsidP="00BB5A49">
      <w:pPr>
        <w:pStyle w:val="ListParagraph"/>
        <w:numPr>
          <w:ilvl w:val="1"/>
          <w:numId w:val="46"/>
        </w:numPr>
      </w:pPr>
      <w:r w:rsidRPr="00BB5A49">
        <w:t>the allocation of their disclosure;</w:t>
      </w:r>
    </w:p>
    <w:p w:rsidR="001F2B9E" w:rsidRPr="00BB5A49" w:rsidRDefault="001F2B9E" w:rsidP="00BB5A49">
      <w:pPr>
        <w:pStyle w:val="ListParagraph"/>
        <w:numPr>
          <w:ilvl w:val="1"/>
          <w:numId w:val="46"/>
        </w:numPr>
      </w:pPr>
      <w:r w:rsidRPr="00BB5A49">
        <w:t xml:space="preserve">the decision of </w:t>
      </w:r>
      <w:r w:rsidR="001A25CB" w:rsidRPr="00BB5A49">
        <w:t>DSS</w:t>
      </w:r>
      <w:r w:rsidRPr="00BB5A49">
        <w:t xml:space="preserve"> to investigate their disclosure;</w:t>
      </w:r>
    </w:p>
    <w:p w:rsidR="001F2B9E" w:rsidRPr="00BB5A49" w:rsidRDefault="001F2B9E" w:rsidP="00BB5A49">
      <w:pPr>
        <w:pStyle w:val="ListParagraph"/>
        <w:numPr>
          <w:ilvl w:val="1"/>
          <w:numId w:val="46"/>
        </w:numPr>
      </w:pPr>
      <w:r w:rsidRPr="00BB5A49">
        <w:t xml:space="preserve">the estimated duration of the investigation into their disclosure; </w:t>
      </w:r>
    </w:p>
    <w:p w:rsidR="001F2B9E" w:rsidRPr="00BB5A49" w:rsidRDefault="001F2B9E" w:rsidP="00BB5A49">
      <w:pPr>
        <w:pStyle w:val="ListParagraph"/>
        <w:numPr>
          <w:ilvl w:val="1"/>
          <w:numId w:val="46"/>
        </w:numPr>
      </w:pPr>
      <w:r w:rsidRPr="00BB5A49">
        <w:t xml:space="preserve">if </w:t>
      </w:r>
      <w:r w:rsidR="001A25CB" w:rsidRPr="00BB5A49">
        <w:t xml:space="preserve">DSS </w:t>
      </w:r>
      <w:r w:rsidRPr="00BB5A49">
        <w:t xml:space="preserve">decides not to investigate their disclosure, the reasons for that decision and any action that may be available to the discloser under other Commonwealth laws; </w:t>
      </w:r>
    </w:p>
    <w:p w:rsidR="001F2B9E" w:rsidRPr="00BB5A49" w:rsidRDefault="001F2B9E" w:rsidP="00BB5A49">
      <w:pPr>
        <w:pStyle w:val="ListParagraph"/>
        <w:numPr>
          <w:ilvl w:val="1"/>
          <w:numId w:val="46"/>
        </w:numPr>
      </w:pPr>
      <w:r w:rsidRPr="00BB5A49">
        <w:t xml:space="preserve">if an investigation is conducted under the PID Act and an extension of time is granted by the Ombudsman or IGIS, the progress of the investigation; and </w:t>
      </w:r>
    </w:p>
    <w:p w:rsidR="00AB6C86" w:rsidRPr="00BB5A49" w:rsidRDefault="001F2B9E" w:rsidP="00BB5A49">
      <w:pPr>
        <w:pStyle w:val="ListParagraph"/>
        <w:numPr>
          <w:ilvl w:val="1"/>
          <w:numId w:val="46"/>
        </w:numPr>
      </w:pPr>
      <w:r w:rsidRPr="00BB5A49">
        <w:t>the outcome of the investigation (including provision of a copy of the investigation report</w:t>
      </w:r>
      <w:r w:rsidR="00AB6C86" w:rsidRPr="00BB5A49">
        <w:t xml:space="preserve"> except to the extent that it would be exempt for the purposes of Part IV of the Freedom of Information Act 1982, would require a national security or other protective security clearance, contains intelligence information or contravenes a designated publication restriction as defined in the PID Act</w:t>
      </w:r>
      <w:r w:rsidRPr="00BB5A49">
        <w:t>)</w:t>
      </w:r>
      <w:r w:rsidR="0075171B" w:rsidRPr="00BB5A49">
        <w:t>.</w:t>
      </w:r>
    </w:p>
    <w:p w:rsidR="001F2B9E" w:rsidRDefault="00AB6C86" w:rsidP="005377A3">
      <w:pPr>
        <w:pStyle w:val="ListParagraph"/>
        <w:numPr>
          <w:ilvl w:val="0"/>
          <w:numId w:val="47"/>
        </w:numPr>
      </w:pPr>
      <w:proofErr w:type="gramStart"/>
      <w:r>
        <w:t>given</w:t>
      </w:r>
      <w:proofErr w:type="gramEnd"/>
      <w:r>
        <w:t xml:space="preserve"> support in accordance with </w:t>
      </w:r>
      <w:hyperlink w:anchor="Support" w:history="1">
        <w:r w:rsidR="00073819" w:rsidRPr="007D2842">
          <w:rPr>
            <w:rStyle w:val="Hyperlink"/>
          </w:rPr>
          <w:t xml:space="preserve">paragraph </w:t>
        </w:r>
        <w:r w:rsidR="0075171B" w:rsidRPr="007D2842">
          <w:rPr>
            <w:rStyle w:val="Hyperlink"/>
          </w:rPr>
          <w:t>3.6</w:t>
        </w:r>
      </w:hyperlink>
      <w:r w:rsidR="0075171B">
        <w:t xml:space="preserve"> of the procedures.</w:t>
      </w:r>
    </w:p>
    <w:p w:rsidR="001F2B9E" w:rsidRDefault="007D2842" w:rsidP="005377A3">
      <w:pPr>
        <w:pStyle w:val="ListParagraph"/>
        <w:numPr>
          <w:ilvl w:val="0"/>
          <w:numId w:val="47"/>
        </w:numPr>
      </w:pPr>
      <w:proofErr w:type="gramStart"/>
      <w:r>
        <w:t>able</w:t>
      </w:r>
      <w:proofErr w:type="gramEnd"/>
      <w:r>
        <w:t xml:space="preserve"> to</w:t>
      </w:r>
      <w:r w:rsidR="00931572">
        <w:t xml:space="preserve"> </w:t>
      </w:r>
      <w:r w:rsidR="001F2B9E">
        <w:t>seek assistance from the Ombudsman in relation to the operation of the PID</w:t>
      </w:r>
      <w:r>
        <w:t> </w:t>
      </w:r>
      <w:r w:rsidR="001F2B9E">
        <w:t>Act</w:t>
      </w:r>
      <w:r w:rsidR="00931572">
        <w:t>.</w:t>
      </w:r>
    </w:p>
    <w:p w:rsidR="001F2B9E" w:rsidRPr="00CF4E44" w:rsidRDefault="001F2B9E" w:rsidP="00BB5A49">
      <w:pPr>
        <w:pStyle w:val="Heading3"/>
      </w:pPr>
      <w:r w:rsidRPr="00CF4E44">
        <w:t>Responsibilities</w:t>
      </w:r>
    </w:p>
    <w:p w:rsidR="001F2B9E" w:rsidRDefault="001F2B9E" w:rsidP="005377A3">
      <w:r w:rsidRPr="00341319">
        <w:t>A discloser must:</w:t>
      </w:r>
    </w:p>
    <w:p w:rsidR="001F2B9E" w:rsidRDefault="001F2B9E" w:rsidP="005377A3">
      <w:pPr>
        <w:pStyle w:val="ListParagraph"/>
        <w:numPr>
          <w:ilvl w:val="0"/>
          <w:numId w:val="48"/>
        </w:numPr>
      </w:pPr>
      <w:r>
        <w:t xml:space="preserve">comply with the PID Act requirements and the procedures set out in this document when making a </w:t>
      </w:r>
      <w:r w:rsidR="00EE76CA">
        <w:t>PID</w:t>
      </w:r>
      <w:r>
        <w:t>;</w:t>
      </w:r>
    </w:p>
    <w:p w:rsidR="001F2B9E" w:rsidRDefault="001F2B9E" w:rsidP="005377A3">
      <w:pPr>
        <w:pStyle w:val="ListParagraph"/>
        <w:numPr>
          <w:ilvl w:val="0"/>
          <w:numId w:val="48"/>
        </w:numPr>
      </w:pPr>
      <w:r>
        <w:t>use his or her best endeavours to assist th</w:t>
      </w:r>
      <w:r w:rsidR="000A5CC5">
        <w:t xml:space="preserve">e </w:t>
      </w:r>
      <w:r w:rsidRPr="000A5CC5">
        <w:t>principal officer of an</w:t>
      </w:r>
      <w:r>
        <w:t>y agency in the conduct of an investigation;</w:t>
      </w:r>
    </w:p>
    <w:p w:rsidR="001F2B9E" w:rsidRDefault="001F2B9E" w:rsidP="005377A3">
      <w:pPr>
        <w:pStyle w:val="ListParagraph"/>
        <w:numPr>
          <w:ilvl w:val="0"/>
          <w:numId w:val="48"/>
        </w:numPr>
      </w:pPr>
      <w:r>
        <w:t>use his or her best endeavours to assist the Ombudsman in the performance of the Ombudsman's functions under the PID Act; and</w:t>
      </w:r>
    </w:p>
    <w:p w:rsidR="00952516" w:rsidRPr="005377A3" w:rsidRDefault="001F2B9E" w:rsidP="005377A3">
      <w:pPr>
        <w:pStyle w:val="ListParagraph"/>
        <w:numPr>
          <w:ilvl w:val="0"/>
          <w:numId w:val="48"/>
        </w:numPr>
        <w:rPr>
          <w:b/>
        </w:rPr>
      </w:pPr>
      <w:r>
        <w:t>use his or her best endeavours to assist the IGIS in the performance of the IGIS's functions under the PID Act</w:t>
      </w:r>
      <w:r w:rsidR="00931572">
        <w:t>;</w:t>
      </w:r>
    </w:p>
    <w:p w:rsidR="001248D9" w:rsidRPr="005377A3" w:rsidRDefault="00931572" w:rsidP="005377A3">
      <w:pPr>
        <w:pStyle w:val="ListParagraph"/>
        <w:numPr>
          <w:ilvl w:val="0"/>
          <w:numId w:val="48"/>
        </w:numPr>
        <w:rPr>
          <w:b/>
        </w:rPr>
      </w:pPr>
      <w:r>
        <w:t xml:space="preserve">report to the </w:t>
      </w:r>
      <w:r w:rsidR="00867E4F">
        <w:t>authorised officer</w:t>
      </w:r>
      <w:r>
        <w:t xml:space="preserve"> any detriment the discloser believes he or she has been subjected to as a result of making the disclosure</w:t>
      </w:r>
      <w:r w:rsidR="001248D9">
        <w:t>; and</w:t>
      </w:r>
      <w:bookmarkStart w:id="6" w:name="AttachmentC"/>
    </w:p>
    <w:p w:rsidR="00AB6C86" w:rsidRPr="005377A3" w:rsidRDefault="001248D9" w:rsidP="005377A3">
      <w:pPr>
        <w:pStyle w:val="ListParagraph"/>
        <w:numPr>
          <w:ilvl w:val="0"/>
          <w:numId w:val="48"/>
        </w:numPr>
        <w:rPr>
          <w:b/>
        </w:rPr>
      </w:pPr>
      <w:proofErr w:type="gramStart"/>
      <w:r>
        <w:t>cooperate</w:t>
      </w:r>
      <w:proofErr w:type="gramEnd"/>
      <w:r>
        <w:t xml:space="preserve"> with actions proposed by the</w:t>
      </w:r>
      <w:r w:rsidRPr="001248D9">
        <w:t xml:space="preserve"> </w:t>
      </w:r>
      <w:r w:rsidR="00867E4F">
        <w:t>authorised officer</w:t>
      </w:r>
      <w:r>
        <w:t xml:space="preserve"> to protect the discloser from reprisals or the threat of reprisals or address work health and safety risks.  In </w:t>
      </w:r>
      <w:r>
        <w:lastRenderedPageBreak/>
        <w:t>particular, although a discloser will be consulted regarding any actions proposed to be taken, such actions may be taken without the consent of the discloser.</w:t>
      </w:r>
      <w:r w:rsidR="00AB6C86" w:rsidRPr="005377A3">
        <w:rPr>
          <w:b/>
        </w:rPr>
        <w:br w:type="page"/>
      </w:r>
    </w:p>
    <w:p w:rsidR="001F2B9E" w:rsidRPr="00CF4E44" w:rsidRDefault="00CF4E44" w:rsidP="00BB5A49">
      <w:pPr>
        <w:pStyle w:val="Heading2"/>
      </w:pPr>
      <w:r>
        <w:lastRenderedPageBreak/>
        <w:t>Attachment C – Rights and responsibilities of persons who are the subject of a PID</w:t>
      </w:r>
    </w:p>
    <w:bookmarkEnd w:id="6"/>
    <w:p w:rsidR="001F2B9E" w:rsidRPr="00CF4E44" w:rsidRDefault="001F2B9E" w:rsidP="00BB5A49">
      <w:pPr>
        <w:pStyle w:val="Heading3"/>
      </w:pPr>
      <w:r w:rsidRPr="00CF4E44">
        <w:t>Rights</w:t>
      </w:r>
    </w:p>
    <w:p w:rsidR="007D2842" w:rsidRDefault="007D2842" w:rsidP="005377A3">
      <w:r>
        <w:t>A</w:t>
      </w:r>
      <w:r w:rsidR="00E62D1A">
        <w:t xml:space="preserve"> DSS</w:t>
      </w:r>
      <w:r>
        <w:t xml:space="preserve"> employee who is the subject of a disclosure will be:</w:t>
      </w:r>
    </w:p>
    <w:p w:rsidR="007D2842" w:rsidRDefault="007D2842" w:rsidP="005377A3">
      <w:pPr>
        <w:pStyle w:val="ListParagraph"/>
        <w:numPr>
          <w:ilvl w:val="0"/>
          <w:numId w:val="49"/>
        </w:numPr>
      </w:pPr>
      <w:r>
        <w:t xml:space="preserve">given support in accordance with </w:t>
      </w:r>
      <w:hyperlink w:anchor="Supportsubject" w:history="1">
        <w:r w:rsidRPr="007D2842">
          <w:rPr>
            <w:rStyle w:val="Hyperlink"/>
          </w:rPr>
          <w:t>paragraph 3.7</w:t>
        </w:r>
      </w:hyperlink>
      <w:r>
        <w:t xml:space="preserve"> of the procedures; and</w:t>
      </w:r>
    </w:p>
    <w:p w:rsidR="001F2B9E" w:rsidRDefault="007D2842" w:rsidP="005377A3">
      <w:pPr>
        <w:pStyle w:val="ListParagraph"/>
        <w:numPr>
          <w:ilvl w:val="0"/>
          <w:numId w:val="49"/>
        </w:numPr>
      </w:pPr>
      <w:proofErr w:type="gramStart"/>
      <w:r>
        <w:t>able</w:t>
      </w:r>
      <w:proofErr w:type="gramEnd"/>
      <w:r>
        <w:t xml:space="preserve"> to seek </w:t>
      </w:r>
      <w:r w:rsidR="001F2B9E">
        <w:t>assistance from the Ombudsman in relation to the operation of the PID Act</w:t>
      </w:r>
      <w:r>
        <w:t>.</w:t>
      </w:r>
    </w:p>
    <w:p w:rsidR="001F2B9E" w:rsidRPr="00CF4E44" w:rsidRDefault="001F2B9E" w:rsidP="00BB5A49">
      <w:pPr>
        <w:pStyle w:val="Heading3"/>
      </w:pPr>
      <w:r w:rsidRPr="00CF4E44">
        <w:t>Responsibilities</w:t>
      </w:r>
    </w:p>
    <w:p w:rsidR="001F2B9E" w:rsidRDefault="001F2B9E" w:rsidP="005377A3">
      <w:pPr>
        <w:rPr>
          <w:i/>
        </w:rPr>
      </w:pPr>
      <w:r>
        <w:t>A</w:t>
      </w:r>
      <w:r w:rsidR="00E62D1A">
        <w:t xml:space="preserve"> DSS</w:t>
      </w:r>
      <w:r>
        <w:t xml:space="preserve"> employee who is the subject of a disclosure must:</w:t>
      </w:r>
    </w:p>
    <w:p w:rsidR="001F2B9E" w:rsidRDefault="001F2B9E" w:rsidP="005377A3">
      <w:pPr>
        <w:pStyle w:val="ListParagraph"/>
        <w:numPr>
          <w:ilvl w:val="0"/>
          <w:numId w:val="50"/>
        </w:numPr>
      </w:pPr>
      <w:r>
        <w:t xml:space="preserve">use his or her best endeavours to assist the </w:t>
      </w:r>
      <w:r w:rsidR="001248D9">
        <w:t xml:space="preserve">principal officer </w:t>
      </w:r>
      <w:r>
        <w:t>of any agency in the conduct of an investigation;</w:t>
      </w:r>
    </w:p>
    <w:p w:rsidR="001F2B9E" w:rsidRDefault="001F2B9E" w:rsidP="005377A3">
      <w:pPr>
        <w:pStyle w:val="ListParagraph"/>
        <w:numPr>
          <w:ilvl w:val="0"/>
          <w:numId w:val="50"/>
        </w:numPr>
      </w:pPr>
      <w:r>
        <w:t xml:space="preserve">use his or her best endeavours to assist the Ombudsman in the performance of the Ombudsman's </w:t>
      </w:r>
      <w:r w:rsidR="00CF4E44">
        <w:t>functions under the PID Act;</w:t>
      </w:r>
    </w:p>
    <w:p w:rsidR="001F2B9E" w:rsidRDefault="001F2B9E" w:rsidP="005377A3">
      <w:pPr>
        <w:pStyle w:val="ListParagraph"/>
        <w:numPr>
          <w:ilvl w:val="0"/>
          <w:numId w:val="50"/>
        </w:numPr>
      </w:pPr>
      <w:r>
        <w:t>use his or her best endeavours to assist the IGIS in the performance of the IGI</w:t>
      </w:r>
      <w:r w:rsidR="00CF4E44">
        <w:t>S's functions under the PID Act;</w:t>
      </w:r>
    </w:p>
    <w:p w:rsidR="00CF4E44" w:rsidRPr="00CF4E44" w:rsidRDefault="00CF4E44" w:rsidP="005377A3">
      <w:pPr>
        <w:pStyle w:val="ListParagraph"/>
        <w:numPr>
          <w:ilvl w:val="0"/>
          <w:numId w:val="50"/>
        </w:numPr>
      </w:pPr>
      <w:proofErr w:type="gramStart"/>
      <w:r>
        <w:t>comply</w:t>
      </w:r>
      <w:proofErr w:type="gramEnd"/>
      <w:r>
        <w:t xml:space="preserve"> with action taken by </w:t>
      </w:r>
      <w:r w:rsidR="00E62D1A">
        <w:t>DSS</w:t>
      </w:r>
      <w:r>
        <w:t xml:space="preserve"> to address risks or</w:t>
      </w:r>
      <w:r w:rsidR="00744B53">
        <w:t xml:space="preserve"> concerns in relation to the PID</w:t>
      </w:r>
      <w:r>
        <w:t>.</w:t>
      </w:r>
    </w:p>
    <w:p w:rsidR="00141DEA" w:rsidRDefault="001F2B9E" w:rsidP="005377A3">
      <w:r>
        <w:t>An employee who is the subject of a disclosure should also be aware that</w:t>
      </w:r>
      <w:r w:rsidR="00141DEA">
        <w:t>:</w:t>
      </w:r>
    </w:p>
    <w:p w:rsidR="00141DEA" w:rsidRDefault="001F2B9E" w:rsidP="005377A3">
      <w:pPr>
        <w:pStyle w:val="ListParagraph"/>
        <w:numPr>
          <w:ilvl w:val="0"/>
          <w:numId w:val="51"/>
        </w:numPr>
      </w:pPr>
      <w:r>
        <w:t>the outcome of an investigation under the Procedures set out in this document may result in another, different investigation (for example, a Code of Conduct investigation) taking place</w:t>
      </w:r>
      <w:r w:rsidR="00141DEA">
        <w:t xml:space="preserve"> ;and</w:t>
      </w:r>
    </w:p>
    <w:p w:rsidR="005E03E5" w:rsidRPr="009112EC" w:rsidRDefault="00141DEA" w:rsidP="005377A3">
      <w:pPr>
        <w:pStyle w:val="ListParagraph"/>
        <w:numPr>
          <w:ilvl w:val="0"/>
          <w:numId w:val="51"/>
        </w:numPr>
      </w:pPr>
      <w:r>
        <w:t>DSS may decide to take action in relation to the employee, for example temporarily transferring the employee to another work area without the employee's consent, in order to discharge its obligations including under the PID Act and work health and safety legislation.</w:t>
      </w:r>
    </w:p>
    <w:sectPr w:rsidR="005E03E5" w:rsidRPr="009112EC">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5D3" w:rsidRDefault="005455D3">
      <w:pPr>
        <w:spacing w:line="240" w:lineRule="auto"/>
      </w:pPr>
      <w:r>
        <w:separator/>
      </w:r>
    </w:p>
  </w:endnote>
  <w:endnote w:type="continuationSeparator" w:id="0">
    <w:p w:rsidR="005455D3" w:rsidRDefault="005455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260545"/>
      <w:docPartObj>
        <w:docPartGallery w:val="Page Numbers (Bottom of Page)"/>
        <w:docPartUnique/>
      </w:docPartObj>
    </w:sdtPr>
    <w:sdtEndPr>
      <w:rPr>
        <w:noProof/>
      </w:rPr>
    </w:sdtEndPr>
    <w:sdtContent>
      <w:p w:rsidR="00FD6853" w:rsidRDefault="00FD6853">
        <w:pPr>
          <w:pStyle w:val="Footer"/>
          <w:jc w:val="right"/>
        </w:pPr>
        <w:r>
          <w:fldChar w:fldCharType="begin"/>
        </w:r>
        <w:r>
          <w:instrText xml:space="preserve"> PAGE   \* MERGEFORMAT </w:instrText>
        </w:r>
        <w:r>
          <w:fldChar w:fldCharType="separate"/>
        </w:r>
        <w:r w:rsidR="00756FB3">
          <w:rPr>
            <w:noProof/>
          </w:rPr>
          <w:t>18</w:t>
        </w:r>
        <w:r>
          <w:rPr>
            <w:noProof/>
          </w:rPr>
          <w:fldChar w:fldCharType="end"/>
        </w:r>
      </w:p>
    </w:sdtContent>
  </w:sdt>
  <w:p w:rsidR="005455D3" w:rsidRDefault="005455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W w:w="5000" w:type="pct"/>
      <w:tblLook w:val="04A0" w:firstRow="1" w:lastRow="0" w:firstColumn="1" w:lastColumn="0" w:noHBand="0" w:noVBand="1"/>
    </w:tblPr>
    <w:tblGrid>
      <w:gridCol w:w="3007"/>
      <w:gridCol w:w="3011"/>
      <w:gridCol w:w="3008"/>
    </w:tblGrid>
    <w:tr w:rsidR="005455D3">
      <w:tc>
        <w:tcPr>
          <w:tcW w:w="3007" w:type="dxa"/>
        </w:tcPr>
        <w:p w:rsidR="005455D3" w:rsidRDefault="005455D3">
          <w:pPr>
            <w:pStyle w:val="Footer"/>
          </w:pPr>
        </w:p>
      </w:tc>
      <w:tc>
        <w:tcPr>
          <w:tcW w:w="3011" w:type="dxa"/>
        </w:tcPr>
        <w:p w:rsidR="005455D3" w:rsidRDefault="005455D3">
          <w:pPr>
            <w:pStyle w:val="Footer"/>
            <w:jc w:val="center"/>
            <w:rPr>
              <w:rStyle w:val="PageNumber"/>
            </w:rPr>
          </w:pPr>
        </w:p>
      </w:tc>
      <w:tc>
        <w:tcPr>
          <w:tcW w:w="3008" w:type="dxa"/>
        </w:tcPr>
        <w:p w:rsidR="005455D3" w:rsidRDefault="005455D3">
          <w:pPr>
            <w:pStyle w:val="Footer"/>
          </w:pPr>
        </w:p>
      </w:tc>
    </w:tr>
    <w:tr w:rsidR="005455D3">
      <w:tc>
        <w:tcPr>
          <w:tcW w:w="9026" w:type="dxa"/>
          <w:gridSpan w:val="3"/>
        </w:tcPr>
        <w:p w:rsidR="005455D3" w:rsidRDefault="005455D3">
          <w:pPr>
            <w:pStyle w:val="Footer"/>
          </w:pPr>
        </w:p>
      </w:tc>
    </w:tr>
  </w:tbl>
  <w:p w:rsidR="005455D3" w:rsidRDefault="00545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5D3" w:rsidRDefault="005455D3">
      <w:pPr>
        <w:pStyle w:val="NoSpacing"/>
      </w:pPr>
      <w:r>
        <w:continuationSeparator/>
      </w:r>
    </w:p>
  </w:footnote>
  <w:footnote w:type="continuationSeparator" w:id="0">
    <w:p w:rsidR="005455D3" w:rsidRDefault="005455D3">
      <w:pPr>
        <w:pStyle w:val="NoSpacing"/>
      </w:pPr>
      <w:r>
        <w:continuationSeparator/>
      </w:r>
    </w:p>
  </w:footnote>
  <w:footnote w:type="continuationNotice" w:id="1">
    <w:p w:rsidR="005455D3" w:rsidRDefault="005455D3">
      <w:pPr>
        <w:spacing w:after="0" w:line="240" w:lineRule="auto"/>
      </w:pPr>
    </w:p>
  </w:footnote>
  <w:footnote w:id="2">
    <w:p w:rsidR="005455D3" w:rsidRPr="005C6864" w:rsidRDefault="005455D3" w:rsidP="009112EC">
      <w:pPr>
        <w:pStyle w:val="FootnoteText"/>
        <w:rPr>
          <w:sz w:val="24"/>
          <w:vertAlign w:val="superscript"/>
        </w:rPr>
      </w:pPr>
      <w:r w:rsidRPr="005C6864">
        <w:rPr>
          <w:rStyle w:val="FootnoteReference"/>
          <w:sz w:val="24"/>
        </w:rPr>
        <w:footnoteRef/>
      </w:r>
      <w:r w:rsidRPr="005C6864">
        <w:rPr>
          <w:sz w:val="24"/>
          <w:vertAlign w:val="superscript"/>
        </w:rPr>
        <w:tab/>
        <w:t xml:space="preserve">This includes a current or former APS employee or contracted service provider: see section 69 of the </w:t>
      </w:r>
      <w:hyperlink r:id="rId1" w:history="1">
        <w:r w:rsidRPr="005C6864">
          <w:rPr>
            <w:rStyle w:val="Hyperlink"/>
            <w:sz w:val="24"/>
            <w:vertAlign w:val="superscript"/>
          </w:rPr>
          <w:t>PID Act</w:t>
        </w:r>
      </w:hyperlink>
      <w:r w:rsidRPr="005C6864">
        <w:rPr>
          <w:sz w:val="24"/>
          <w:vertAlign w:val="superscript"/>
        </w:rPr>
        <w:t>.</w:t>
      </w:r>
    </w:p>
  </w:footnote>
  <w:footnote w:id="3">
    <w:p w:rsidR="005455D3" w:rsidRDefault="005455D3" w:rsidP="009112EC">
      <w:pPr>
        <w:pStyle w:val="FootnoteText"/>
      </w:pPr>
      <w:r w:rsidRPr="005C6864">
        <w:rPr>
          <w:rStyle w:val="FootnoteReference"/>
          <w:sz w:val="24"/>
        </w:rPr>
        <w:footnoteRef/>
      </w:r>
      <w:r w:rsidRPr="005C6864">
        <w:rPr>
          <w:sz w:val="24"/>
          <w:vertAlign w:val="superscript"/>
        </w:rPr>
        <w:t xml:space="preserve"> </w:t>
      </w:r>
      <w:r w:rsidRPr="005C6864">
        <w:rPr>
          <w:sz w:val="24"/>
          <w:vertAlign w:val="superscript"/>
        </w:rPr>
        <w:tab/>
        <w:t xml:space="preserve">What does and does not </w:t>
      </w:r>
      <w:proofErr w:type="gramStart"/>
      <w:r w:rsidRPr="005C6864">
        <w:rPr>
          <w:sz w:val="24"/>
          <w:vertAlign w:val="superscript"/>
        </w:rPr>
        <w:t>constitutes</w:t>
      </w:r>
      <w:proofErr w:type="gramEnd"/>
      <w:r w:rsidRPr="005C6864">
        <w:rPr>
          <w:sz w:val="24"/>
          <w:vertAlign w:val="superscript"/>
        </w:rPr>
        <w:t xml:space="preserve"> disclosable conduct is defined in sections 29-33 of the </w:t>
      </w:r>
      <w:hyperlink r:id="rId2" w:history="1">
        <w:r w:rsidRPr="005C6864">
          <w:rPr>
            <w:rStyle w:val="Hyperlink"/>
            <w:sz w:val="24"/>
            <w:vertAlign w:val="superscript"/>
          </w:rPr>
          <w:t>PID Act</w:t>
        </w:r>
      </w:hyperlink>
      <w:r w:rsidRPr="005C6864">
        <w:rPr>
          <w:sz w:val="24"/>
          <w:vertAlign w:val="superscript"/>
        </w:rPr>
        <w:t>.</w:t>
      </w:r>
    </w:p>
  </w:footnote>
  <w:footnote w:id="4">
    <w:p w:rsidR="005455D3" w:rsidRPr="00942D9C" w:rsidRDefault="005455D3">
      <w:pPr>
        <w:pStyle w:val="FootnoteText"/>
        <w:rPr>
          <w:sz w:val="24"/>
          <w:vertAlign w:val="superscript"/>
        </w:rPr>
      </w:pPr>
      <w:r w:rsidRPr="00942D9C">
        <w:rPr>
          <w:rStyle w:val="FootnoteReference"/>
          <w:sz w:val="24"/>
        </w:rPr>
        <w:footnoteRef/>
      </w:r>
      <w:r w:rsidRPr="00942D9C">
        <w:rPr>
          <w:sz w:val="24"/>
          <w:vertAlign w:val="superscript"/>
        </w:rPr>
        <w:t xml:space="preserve"> </w:t>
      </w:r>
      <w:r w:rsidRPr="00942D9C">
        <w:rPr>
          <w:sz w:val="24"/>
          <w:vertAlign w:val="superscript"/>
        </w:rPr>
        <w:tab/>
        <w:t>At the time of publication of this policy, no Public Interest Disclosure Rules had been published.</w:t>
      </w:r>
    </w:p>
  </w:footnote>
  <w:footnote w:id="5">
    <w:p w:rsidR="005455D3" w:rsidRDefault="005455D3" w:rsidP="009112EC">
      <w:pPr>
        <w:pStyle w:val="FootnoteText"/>
      </w:pPr>
      <w:r w:rsidRPr="00942D9C">
        <w:rPr>
          <w:rStyle w:val="FootnoteReference"/>
          <w:sz w:val="24"/>
        </w:rPr>
        <w:footnoteRef/>
      </w:r>
      <w:r w:rsidRPr="00942D9C">
        <w:rPr>
          <w:sz w:val="24"/>
          <w:vertAlign w:val="superscript"/>
        </w:rPr>
        <w:t xml:space="preserve"> </w:t>
      </w:r>
      <w:r w:rsidRPr="00942D9C">
        <w:rPr>
          <w:sz w:val="24"/>
          <w:vertAlign w:val="superscript"/>
        </w:rPr>
        <w:tab/>
        <w:t>See section 44(3</w:t>
      </w:r>
      <w:proofErr w:type="gramStart"/>
      <w:r w:rsidRPr="00942D9C">
        <w:rPr>
          <w:sz w:val="24"/>
          <w:vertAlign w:val="superscript"/>
        </w:rPr>
        <w:t>)(</w:t>
      </w:r>
      <w:proofErr w:type="gramEnd"/>
      <w:r w:rsidRPr="00942D9C">
        <w:rPr>
          <w:sz w:val="24"/>
          <w:vertAlign w:val="superscript"/>
        </w:rPr>
        <w:t xml:space="preserve">a)(ii)-(iv) of the </w:t>
      </w:r>
      <w:hyperlink r:id="rId3" w:history="1">
        <w:r w:rsidRPr="00942D9C">
          <w:rPr>
            <w:rStyle w:val="Hyperlink"/>
            <w:sz w:val="24"/>
            <w:vertAlign w:val="superscript"/>
          </w:rPr>
          <w:t>PID Act</w:t>
        </w:r>
      </w:hyperlink>
      <w:r w:rsidRPr="00942D9C">
        <w:rPr>
          <w:sz w:val="24"/>
          <w:vertAlign w:val="superscript"/>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5D62134"/>
    <w:lvl w:ilvl="0">
      <w:start w:val="1"/>
      <w:numFmt w:val="bullet"/>
      <w:pStyle w:val="ListBullet3"/>
      <w:lvlText w:val=""/>
      <w:lvlJc w:val="left"/>
      <w:pPr>
        <w:tabs>
          <w:tab w:val="num" w:pos="782"/>
        </w:tabs>
        <w:ind w:left="782" w:hanging="782"/>
      </w:pPr>
      <w:rPr>
        <w:rFonts w:ascii="Wingdings" w:hAnsi="Wingdings" w:hint="default"/>
      </w:rPr>
    </w:lvl>
  </w:abstractNum>
  <w:abstractNum w:abstractNumId="1">
    <w:nsid w:val="FFFFFF83"/>
    <w:multiLevelType w:val="singleLevel"/>
    <w:tmpl w:val="106EB444"/>
    <w:lvl w:ilvl="0">
      <w:start w:val="1"/>
      <w:numFmt w:val="bullet"/>
      <w:pStyle w:val="ListBullet2"/>
      <w:lvlText w:val="o"/>
      <w:lvlJc w:val="left"/>
      <w:pPr>
        <w:tabs>
          <w:tab w:val="num" w:pos="782"/>
        </w:tabs>
        <w:ind w:left="782" w:hanging="782"/>
      </w:pPr>
      <w:rPr>
        <w:rFonts w:ascii="Courier New" w:hAnsi="Courier New" w:hint="default"/>
      </w:rPr>
    </w:lvl>
  </w:abstractNum>
  <w:abstractNum w:abstractNumId="2">
    <w:nsid w:val="FFFFFF88"/>
    <w:multiLevelType w:val="singleLevel"/>
    <w:tmpl w:val="F8C2C1AE"/>
    <w:lvl w:ilvl="0">
      <w:start w:val="1"/>
      <w:numFmt w:val="decimal"/>
      <w:pStyle w:val="ListNumber"/>
      <w:lvlText w:val="%1."/>
      <w:lvlJc w:val="left"/>
      <w:pPr>
        <w:tabs>
          <w:tab w:val="num" w:pos="782"/>
        </w:tabs>
        <w:ind w:left="782" w:hanging="782"/>
      </w:pPr>
      <w:rPr>
        <w:rFonts w:hint="default"/>
      </w:rPr>
    </w:lvl>
  </w:abstractNum>
  <w:abstractNum w:abstractNumId="3">
    <w:nsid w:val="FFFFFF89"/>
    <w:multiLevelType w:val="singleLevel"/>
    <w:tmpl w:val="0EAAD660"/>
    <w:lvl w:ilvl="0">
      <w:start w:val="1"/>
      <w:numFmt w:val="bullet"/>
      <w:pStyle w:val="ListBullet"/>
      <w:lvlText w:val=""/>
      <w:lvlJc w:val="left"/>
      <w:pPr>
        <w:tabs>
          <w:tab w:val="num" w:pos="782"/>
        </w:tabs>
        <w:ind w:left="782" w:hanging="782"/>
      </w:pPr>
      <w:rPr>
        <w:rFonts w:ascii="Symbol" w:hAnsi="Symbol" w:hint="default"/>
      </w:rPr>
    </w:lvl>
  </w:abstractNum>
  <w:abstractNum w:abstractNumId="4">
    <w:nsid w:val="064D7B12"/>
    <w:multiLevelType w:val="hybridMultilevel"/>
    <w:tmpl w:val="75BE5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36387E"/>
    <w:multiLevelType w:val="hybridMultilevel"/>
    <w:tmpl w:val="FE6E7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B945323"/>
    <w:multiLevelType w:val="hybridMultilevel"/>
    <w:tmpl w:val="6C766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DF34BEE"/>
    <w:multiLevelType w:val="multilevel"/>
    <w:tmpl w:val="66B0F702"/>
    <w:styleLink w:val="OutlineList3"/>
    <w:lvl w:ilvl="0">
      <w:start w:val="1"/>
      <w:numFmt w:val="none"/>
      <w:pStyle w:val="sch1"/>
      <w:suff w:val="nothing"/>
      <w:lvlText w:val=""/>
      <w:lvlJc w:val="left"/>
      <w:pPr>
        <w:ind w:left="0" w:firstLine="0"/>
      </w:pPr>
      <w:rPr>
        <w:rFonts w:hint="default"/>
      </w:rPr>
    </w:lvl>
    <w:lvl w:ilvl="1">
      <w:start w:val="1"/>
      <w:numFmt w:val="decimal"/>
      <w:pStyle w:val="sch2"/>
      <w:lvlText w:val="%2."/>
      <w:lvlJc w:val="left"/>
      <w:pPr>
        <w:tabs>
          <w:tab w:val="num" w:pos="782"/>
        </w:tabs>
        <w:ind w:left="782" w:hanging="782"/>
      </w:pPr>
      <w:rPr>
        <w:rFonts w:hint="default"/>
      </w:rPr>
    </w:lvl>
    <w:lvl w:ilvl="2">
      <w:start w:val="1"/>
      <w:numFmt w:val="decimal"/>
      <w:pStyle w:val="sch3"/>
      <w:lvlText w:val="%2.%3"/>
      <w:lvlJc w:val="left"/>
      <w:pPr>
        <w:tabs>
          <w:tab w:val="num" w:pos="782"/>
        </w:tabs>
        <w:ind w:left="782" w:hanging="782"/>
      </w:pPr>
      <w:rPr>
        <w:rFonts w:hint="default"/>
      </w:rPr>
    </w:lvl>
    <w:lvl w:ilvl="3">
      <w:start w:val="1"/>
      <w:numFmt w:val="lowerLetter"/>
      <w:pStyle w:val="sch4"/>
      <w:lvlText w:val="(%4)"/>
      <w:lvlJc w:val="left"/>
      <w:pPr>
        <w:tabs>
          <w:tab w:val="num" w:pos="1406"/>
        </w:tabs>
        <w:ind w:left="1406" w:hanging="624"/>
      </w:pPr>
      <w:rPr>
        <w:rFonts w:hint="default"/>
      </w:rPr>
    </w:lvl>
    <w:lvl w:ilvl="4">
      <w:start w:val="1"/>
      <w:numFmt w:val="lowerRoman"/>
      <w:pStyle w:val="sch5"/>
      <w:lvlText w:val="(%5)"/>
      <w:lvlJc w:val="left"/>
      <w:pPr>
        <w:tabs>
          <w:tab w:val="num" w:pos="2030"/>
        </w:tabs>
        <w:ind w:left="2030" w:hanging="624"/>
      </w:pPr>
      <w:rPr>
        <w:rFonts w:hint="default"/>
      </w:rPr>
    </w:lvl>
    <w:lvl w:ilvl="5">
      <w:start w:val="1"/>
      <w:numFmt w:val="upperLetter"/>
      <w:pStyle w:val="sch6"/>
      <w:lvlText w:val="(%6)"/>
      <w:lvlJc w:val="left"/>
      <w:pPr>
        <w:tabs>
          <w:tab w:val="num" w:pos="2654"/>
        </w:tabs>
        <w:ind w:left="2654" w:hanging="624"/>
      </w:pPr>
      <w:rPr>
        <w:rFonts w:hint="default"/>
      </w:rPr>
    </w:lvl>
    <w:lvl w:ilvl="6">
      <w:start w:val="27"/>
      <w:numFmt w:val="lowerLetter"/>
      <w:pStyle w:val="sch7"/>
      <w:lvlText w:val="(%7)"/>
      <w:lvlJc w:val="left"/>
      <w:pPr>
        <w:tabs>
          <w:tab w:val="num" w:pos="3277"/>
        </w:tabs>
        <w:ind w:left="3277" w:hanging="623"/>
      </w:pPr>
      <w:rPr>
        <w:rFonts w:hint="default"/>
      </w:rPr>
    </w:lvl>
    <w:lvl w:ilvl="7">
      <w:start w:val="1"/>
      <w:numFmt w:val="lowerLetter"/>
      <w:pStyle w:val="sch8"/>
      <w:lvlText w:val="(%8)"/>
      <w:lvlJc w:val="left"/>
      <w:pPr>
        <w:tabs>
          <w:tab w:val="num" w:pos="3901"/>
        </w:tabs>
        <w:ind w:left="3901" w:hanging="624"/>
      </w:pPr>
      <w:rPr>
        <w:rFonts w:hint="default"/>
      </w:rPr>
    </w:lvl>
    <w:lvl w:ilvl="8">
      <w:start w:val="1"/>
      <w:numFmt w:val="lowerRoman"/>
      <w:pStyle w:val="sch9"/>
      <w:lvlText w:val="(%9)"/>
      <w:lvlJc w:val="left"/>
      <w:pPr>
        <w:tabs>
          <w:tab w:val="num" w:pos="4525"/>
        </w:tabs>
        <w:ind w:left="4525" w:hanging="624"/>
      </w:pPr>
      <w:rPr>
        <w:rFonts w:hint="default"/>
      </w:rPr>
    </w:lvl>
  </w:abstractNum>
  <w:abstractNum w:abstractNumId="8">
    <w:nsid w:val="10386297"/>
    <w:multiLevelType w:val="multilevel"/>
    <w:tmpl w:val="0A68750E"/>
    <w:lvl w:ilvl="0">
      <w:start w:val="1"/>
      <w:numFmt w:val="decimal"/>
      <w:pStyle w:val="Numberedlist"/>
      <w:lvlText w:val="%1."/>
      <w:lvlJc w:val="left"/>
      <w:pPr>
        <w:ind w:left="720" w:hanging="360"/>
      </w:pPr>
    </w:lvl>
    <w:lvl w:ilvl="1">
      <w:start w:val="2"/>
      <w:numFmt w:val="decimal"/>
      <w:pStyle w:val="Heading2"/>
      <w:isLgl/>
      <w:lvlText w:val="%1.%2"/>
      <w:lvlJc w:val="left"/>
      <w:pPr>
        <w:ind w:left="720" w:hanging="360"/>
      </w:pPr>
      <w:rPr>
        <w:rFonts w:hint="default"/>
      </w:rPr>
    </w:lvl>
    <w:lvl w:ilvl="2">
      <w:start w:val="1"/>
      <w:numFmt w:val="decimal"/>
      <w:pStyle w:val="Heading3"/>
      <w:isLgl/>
      <w:lvlText w:val="%1.%2.%3"/>
      <w:lvlJc w:val="left"/>
      <w:pPr>
        <w:ind w:left="199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2144462"/>
    <w:multiLevelType w:val="hybridMultilevel"/>
    <w:tmpl w:val="57689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48F700B"/>
    <w:multiLevelType w:val="hybridMultilevel"/>
    <w:tmpl w:val="49468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5BE5257"/>
    <w:multiLevelType w:val="hybridMultilevel"/>
    <w:tmpl w:val="12EE862E"/>
    <w:lvl w:ilvl="0" w:tplc="9872C1B0">
      <w:start w:val="1"/>
      <w:numFmt w:val="upperLetter"/>
      <w:pStyle w:val="ListNumber3"/>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5CC7582"/>
    <w:multiLevelType w:val="hybridMultilevel"/>
    <w:tmpl w:val="90569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8616BF8"/>
    <w:multiLevelType w:val="hybridMultilevel"/>
    <w:tmpl w:val="A698BC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91609B2"/>
    <w:multiLevelType w:val="hybridMultilevel"/>
    <w:tmpl w:val="4F8651E2"/>
    <w:lvl w:ilvl="0" w:tplc="0C090001">
      <w:start w:val="1"/>
      <w:numFmt w:val="bullet"/>
      <w:lvlText w:val=""/>
      <w:lvlJc w:val="left"/>
      <w:pPr>
        <w:ind w:left="1502" w:hanging="360"/>
      </w:pPr>
      <w:rPr>
        <w:rFonts w:ascii="Symbol" w:hAnsi="Symbol" w:hint="default"/>
      </w:rPr>
    </w:lvl>
    <w:lvl w:ilvl="1" w:tplc="0C090003">
      <w:start w:val="1"/>
      <w:numFmt w:val="bullet"/>
      <w:lvlText w:val="o"/>
      <w:lvlJc w:val="left"/>
      <w:pPr>
        <w:ind w:left="2222" w:hanging="360"/>
      </w:pPr>
      <w:rPr>
        <w:rFonts w:ascii="Courier New" w:hAnsi="Courier New" w:cs="Courier New" w:hint="default"/>
      </w:rPr>
    </w:lvl>
    <w:lvl w:ilvl="2" w:tplc="0C090005">
      <w:start w:val="1"/>
      <w:numFmt w:val="bullet"/>
      <w:lvlText w:val=""/>
      <w:lvlJc w:val="left"/>
      <w:pPr>
        <w:ind w:left="2942" w:hanging="360"/>
      </w:pPr>
      <w:rPr>
        <w:rFonts w:ascii="Wingdings" w:hAnsi="Wingdings" w:hint="default"/>
      </w:rPr>
    </w:lvl>
    <w:lvl w:ilvl="3" w:tplc="0C090001" w:tentative="1">
      <w:start w:val="1"/>
      <w:numFmt w:val="bullet"/>
      <w:lvlText w:val=""/>
      <w:lvlJc w:val="left"/>
      <w:pPr>
        <w:ind w:left="3662" w:hanging="360"/>
      </w:pPr>
      <w:rPr>
        <w:rFonts w:ascii="Symbol" w:hAnsi="Symbol" w:hint="default"/>
      </w:rPr>
    </w:lvl>
    <w:lvl w:ilvl="4" w:tplc="0C090003" w:tentative="1">
      <w:start w:val="1"/>
      <w:numFmt w:val="bullet"/>
      <w:lvlText w:val="o"/>
      <w:lvlJc w:val="left"/>
      <w:pPr>
        <w:ind w:left="4382" w:hanging="360"/>
      </w:pPr>
      <w:rPr>
        <w:rFonts w:ascii="Courier New" w:hAnsi="Courier New" w:cs="Courier New" w:hint="default"/>
      </w:rPr>
    </w:lvl>
    <w:lvl w:ilvl="5" w:tplc="0C090005" w:tentative="1">
      <w:start w:val="1"/>
      <w:numFmt w:val="bullet"/>
      <w:lvlText w:val=""/>
      <w:lvlJc w:val="left"/>
      <w:pPr>
        <w:ind w:left="5102" w:hanging="360"/>
      </w:pPr>
      <w:rPr>
        <w:rFonts w:ascii="Wingdings" w:hAnsi="Wingdings" w:hint="default"/>
      </w:rPr>
    </w:lvl>
    <w:lvl w:ilvl="6" w:tplc="0C090001" w:tentative="1">
      <w:start w:val="1"/>
      <w:numFmt w:val="bullet"/>
      <w:lvlText w:val=""/>
      <w:lvlJc w:val="left"/>
      <w:pPr>
        <w:ind w:left="5822" w:hanging="360"/>
      </w:pPr>
      <w:rPr>
        <w:rFonts w:ascii="Symbol" w:hAnsi="Symbol" w:hint="default"/>
      </w:rPr>
    </w:lvl>
    <w:lvl w:ilvl="7" w:tplc="0C090003" w:tentative="1">
      <w:start w:val="1"/>
      <w:numFmt w:val="bullet"/>
      <w:lvlText w:val="o"/>
      <w:lvlJc w:val="left"/>
      <w:pPr>
        <w:ind w:left="6542" w:hanging="360"/>
      </w:pPr>
      <w:rPr>
        <w:rFonts w:ascii="Courier New" w:hAnsi="Courier New" w:cs="Courier New" w:hint="default"/>
      </w:rPr>
    </w:lvl>
    <w:lvl w:ilvl="8" w:tplc="0C090005" w:tentative="1">
      <w:start w:val="1"/>
      <w:numFmt w:val="bullet"/>
      <w:lvlText w:val=""/>
      <w:lvlJc w:val="left"/>
      <w:pPr>
        <w:ind w:left="7262" w:hanging="360"/>
      </w:pPr>
      <w:rPr>
        <w:rFonts w:ascii="Wingdings" w:hAnsi="Wingdings" w:hint="default"/>
      </w:rPr>
    </w:lvl>
  </w:abstractNum>
  <w:abstractNum w:abstractNumId="15">
    <w:nsid w:val="1E107FF6"/>
    <w:multiLevelType w:val="hybridMultilevel"/>
    <w:tmpl w:val="E7E86DAA"/>
    <w:lvl w:ilvl="0" w:tplc="8DC2C2CE">
      <w:start w:val="1"/>
      <w:numFmt w:val="decimal"/>
      <w:pStyle w:val="ListNumber2"/>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EA715F0"/>
    <w:multiLevelType w:val="hybridMultilevel"/>
    <w:tmpl w:val="BCC6A6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0BD3681"/>
    <w:multiLevelType w:val="hybridMultilevel"/>
    <w:tmpl w:val="07966D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0DA022F"/>
    <w:multiLevelType w:val="hybridMultilevel"/>
    <w:tmpl w:val="E90AE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70519EB"/>
    <w:multiLevelType w:val="hybridMultilevel"/>
    <w:tmpl w:val="6504CD32"/>
    <w:lvl w:ilvl="0" w:tplc="6F9AD928">
      <w:start w:val="1"/>
      <w:numFmt w:val="lowerRoman"/>
      <w:pStyle w:val="ListNumber5"/>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7AF1CD5"/>
    <w:multiLevelType w:val="multilevel"/>
    <w:tmpl w:val="8604DB86"/>
    <w:lvl w:ilvl="0">
      <w:start w:val="1"/>
      <w:numFmt w:val="bullet"/>
      <w:lvlText w:val=""/>
      <w:lvlJc w:val="left"/>
      <w:pPr>
        <w:tabs>
          <w:tab w:val="num" w:pos="782"/>
        </w:tabs>
        <w:ind w:left="782" w:hanging="782"/>
      </w:pPr>
      <w:rPr>
        <w:rFonts w:ascii="Symbol" w:hAnsi="Symbol"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bullet"/>
      <w:lvlText w:val="o"/>
      <w:lvlJc w:val="left"/>
      <w:pPr>
        <w:tabs>
          <w:tab w:val="num" w:pos="2030"/>
        </w:tabs>
        <w:ind w:left="2030" w:hanging="624"/>
      </w:pPr>
      <w:rPr>
        <w:rFonts w:ascii="Courier New" w:hAnsi="Courier New" w:cs="Courier New" w:hint="default"/>
      </w:rPr>
    </w:lvl>
    <w:lvl w:ilvl="4">
      <w:start w:val="1"/>
      <w:numFmt w:val="upperLetter"/>
      <w:lvlText w:val="(%5)"/>
      <w:lvlJc w:val="left"/>
      <w:pPr>
        <w:tabs>
          <w:tab w:val="num" w:pos="2654"/>
        </w:tabs>
        <w:ind w:left="2654" w:hanging="624"/>
      </w:pPr>
      <w:rPr>
        <w:rFonts w:hint="default"/>
      </w:rPr>
    </w:lvl>
    <w:lvl w:ilvl="5">
      <w:start w:val="27"/>
      <w:numFmt w:val="lowerLetter"/>
      <w:lvlText w:val="(%6)"/>
      <w:lvlJc w:val="left"/>
      <w:pPr>
        <w:tabs>
          <w:tab w:val="num" w:pos="3277"/>
        </w:tabs>
        <w:ind w:left="3277" w:hanging="623"/>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21">
    <w:nsid w:val="2964091B"/>
    <w:multiLevelType w:val="hybridMultilevel"/>
    <w:tmpl w:val="FA764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C63007A"/>
    <w:multiLevelType w:val="multilevel"/>
    <w:tmpl w:val="E61EC91E"/>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bullet"/>
      <w:lvlText w:val=""/>
      <w:lvlJc w:val="left"/>
      <w:pPr>
        <w:tabs>
          <w:tab w:val="num" w:pos="1406"/>
        </w:tabs>
        <w:ind w:left="1406" w:hanging="624"/>
      </w:pPr>
      <w:rPr>
        <w:rFonts w:ascii="Symbol" w:hAnsi="Symbol" w:hint="default"/>
      </w:rPr>
    </w:lvl>
    <w:lvl w:ilvl="3">
      <w:start w:val="1"/>
      <w:numFmt w:val="bullet"/>
      <w:lvlText w:val="o"/>
      <w:lvlJc w:val="left"/>
      <w:pPr>
        <w:tabs>
          <w:tab w:val="num" w:pos="2030"/>
        </w:tabs>
        <w:ind w:left="2030" w:hanging="624"/>
      </w:pPr>
      <w:rPr>
        <w:rFonts w:ascii="Courier New" w:hAnsi="Courier New" w:cs="Courier New" w:hint="default"/>
      </w:rPr>
    </w:lvl>
    <w:lvl w:ilvl="4">
      <w:start w:val="1"/>
      <w:numFmt w:val="upperLetter"/>
      <w:lvlText w:val="(%5)"/>
      <w:lvlJc w:val="left"/>
      <w:pPr>
        <w:tabs>
          <w:tab w:val="num" w:pos="2654"/>
        </w:tabs>
        <w:ind w:left="2654" w:hanging="624"/>
      </w:pPr>
      <w:rPr>
        <w:rFonts w:hint="default"/>
      </w:rPr>
    </w:lvl>
    <w:lvl w:ilvl="5">
      <w:start w:val="27"/>
      <w:numFmt w:val="lowerLetter"/>
      <w:lvlText w:val="(%6)"/>
      <w:lvlJc w:val="left"/>
      <w:pPr>
        <w:tabs>
          <w:tab w:val="num" w:pos="3277"/>
        </w:tabs>
        <w:ind w:left="3277" w:hanging="623"/>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23">
    <w:nsid w:val="2C9B5FC0"/>
    <w:multiLevelType w:val="hybridMultilevel"/>
    <w:tmpl w:val="23444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D8039EB"/>
    <w:multiLevelType w:val="hybridMultilevel"/>
    <w:tmpl w:val="74F07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F836EFA"/>
    <w:multiLevelType w:val="hybridMultilevel"/>
    <w:tmpl w:val="5AEA3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FB041B4"/>
    <w:multiLevelType w:val="hybridMultilevel"/>
    <w:tmpl w:val="BCC8E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00B59B0"/>
    <w:multiLevelType w:val="hybridMultilevel"/>
    <w:tmpl w:val="F9B2C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3AD2FAE"/>
    <w:multiLevelType w:val="hybridMultilevel"/>
    <w:tmpl w:val="A3348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3C830B0"/>
    <w:multiLevelType w:val="hybridMultilevel"/>
    <w:tmpl w:val="046C2060"/>
    <w:lvl w:ilvl="0" w:tplc="DCEA7D94">
      <w:start w:val="1"/>
      <w:numFmt w:val="lowerLetter"/>
      <w:pStyle w:val="ListNumber4"/>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369D54B0"/>
    <w:multiLevelType w:val="multilevel"/>
    <w:tmpl w:val="35EC0156"/>
    <w:lvl w:ilvl="0">
      <w:start w:val="1"/>
      <w:numFmt w:val="bullet"/>
      <w:lvlText w:val=""/>
      <w:lvlJc w:val="left"/>
      <w:pPr>
        <w:tabs>
          <w:tab w:val="num" w:pos="782"/>
        </w:tabs>
        <w:ind w:left="782" w:hanging="782"/>
      </w:pPr>
      <w:rPr>
        <w:rFonts w:ascii="Symbol" w:hAnsi="Symbol" w:hint="default"/>
        <w:b w:val="0"/>
        <w:i w:val="0"/>
      </w:rPr>
    </w:lvl>
    <w:lvl w:ilvl="1">
      <w:start w:val="1"/>
      <w:numFmt w:val="decimal"/>
      <w:lvlText w:val="%1.%2"/>
      <w:lvlJc w:val="left"/>
      <w:pPr>
        <w:tabs>
          <w:tab w:val="num" w:pos="782"/>
        </w:tabs>
        <w:ind w:left="782" w:hanging="782"/>
      </w:pPr>
      <w:rPr>
        <w:rFonts w:hint="default"/>
        <w:b w:val="0"/>
        <w:i w:val="0"/>
      </w:rPr>
    </w:lvl>
    <w:lvl w:ilvl="2">
      <w:start w:val="1"/>
      <w:numFmt w:val="bullet"/>
      <w:lvlText w:val="o"/>
      <w:lvlJc w:val="left"/>
      <w:pPr>
        <w:tabs>
          <w:tab w:val="num" w:pos="1406"/>
        </w:tabs>
        <w:ind w:left="1406" w:hanging="624"/>
      </w:pPr>
      <w:rPr>
        <w:rFonts w:ascii="Courier New" w:hAnsi="Courier New" w:cs="Courier New" w:hint="default"/>
      </w:rPr>
    </w:lvl>
    <w:lvl w:ilvl="3">
      <w:start w:val="1"/>
      <w:numFmt w:val="bullet"/>
      <w:lvlText w:val="o"/>
      <w:lvlJc w:val="left"/>
      <w:pPr>
        <w:tabs>
          <w:tab w:val="num" w:pos="2030"/>
        </w:tabs>
        <w:ind w:left="2030" w:hanging="624"/>
      </w:pPr>
      <w:rPr>
        <w:rFonts w:ascii="Courier New" w:hAnsi="Courier New" w:cs="Courier New" w:hint="default"/>
      </w:rPr>
    </w:lvl>
    <w:lvl w:ilvl="4">
      <w:start w:val="1"/>
      <w:numFmt w:val="upperLetter"/>
      <w:lvlText w:val="(%5)"/>
      <w:lvlJc w:val="left"/>
      <w:pPr>
        <w:tabs>
          <w:tab w:val="num" w:pos="2654"/>
        </w:tabs>
        <w:ind w:left="2654" w:hanging="624"/>
      </w:pPr>
      <w:rPr>
        <w:rFonts w:hint="default"/>
      </w:rPr>
    </w:lvl>
    <w:lvl w:ilvl="5">
      <w:start w:val="27"/>
      <w:numFmt w:val="lowerLetter"/>
      <w:lvlText w:val="(%6)"/>
      <w:lvlJc w:val="left"/>
      <w:pPr>
        <w:tabs>
          <w:tab w:val="num" w:pos="3277"/>
        </w:tabs>
        <w:ind w:left="3277" w:hanging="623"/>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31">
    <w:nsid w:val="38B36DED"/>
    <w:multiLevelType w:val="hybridMultilevel"/>
    <w:tmpl w:val="E0221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3BA091A"/>
    <w:multiLevelType w:val="multilevel"/>
    <w:tmpl w:val="6A9686B0"/>
    <w:lvl w:ilvl="0">
      <w:start w:val="1"/>
      <w:numFmt w:val="bullet"/>
      <w:lvlText w:val=""/>
      <w:lvlJc w:val="left"/>
      <w:pPr>
        <w:tabs>
          <w:tab w:val="num" w:pos="782"/>
        </w:tabs>
        <w:ind w:left="782" w:hanging="782"/>
      </w:pPr>
      <w:rPr>
        <w:rFonts w:ascii="Symbol" w:hAnsi="Symbol"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bullet"/>
      <w:lvlText w:val="o"/>
      <w:lvlJc w:val="left"/>
      <w:pPr>
        <w:tabs>
          <w:tab w:val="num" w:pos="2030"/>
        </w:tabs>
        <w:ind w:left="2030" w:hanging="624"/>
      </w:pPr>
      <w:rPr>
        <w:rFonts w:ascii="Courier New" w:hAnsi="Courier New" w:cs="Courier New" w:hint="default"/>
      </w:rPr>
    </w:lvl>
    <w:lvl w:ilvl="4">
      <w:start w:val="1"/>
      <w:numFmt w:val="upperLetter"/>
      <w:lvlText w:val="(%5)"/>
      <w:lvlJc w:val="left"/>
      <w:pPr>
        <w:tabs>
          <w:tab w:val="num" w:pos="2654"/>
        </w:tabs>
        <w:ind w:left="2654" w:hanging="624"/>
      </w:pPr>
      <w:rPr>
        <w:rFonts w:hint="default"/>
      </w:rPr>
    </w:lvl>
    <w:lvl w:ilvl="5">
      <w:start w:val="27"/>
      <w:numFmt w:val="lowerLetter"/>
      <w:lvlText w:val="(%6)"/>
      <w:lvlJc w:val="left"/>
      <w:pPr>
        <w:tabs>
          <w:tab w:val="num" w:pos="3277"/>
        </w:tabs>
        <w:ind w:left="3277" w:hanging="623"/>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33">
    <w:nsid w:val="497009DA"/>
    <w:multiLevelType w:val="hybridMultilevel"/>
    <w:tmpl w:val="251E6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EAB33A9"/>
    <w:multiLevelType w:val="hybridMultilevel"/>
    <w:tmpl w:val="3BF0C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4074CDC"/>
    <w:multiLevelType w:val="hybridMultilevel"/>
    <w:tmpl w:val="DB74AC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6DB5795"/>
    <w:multiLevelType w:val="hybridMultilevel"/>
    <w:tmpl w:val="811C8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8823FF2"/>
    <w:multiLevelType w:val="multilevel"/>
    <w:tmpl w:val="E02ED1AA"/>
    <w:styleLink w:val="OutlineBullets"/>
    <w:lvl w:ilvl="0">
      <w:start w:val="1"/>
      <w:numFmt w:val="bullet"/>
      <w:pStyle w:val="Bullet1"/>
      <w:lvlText w:val=""/>
      <w:lvlJc w:val="left"/>
      <w:pPr>
        <w:tabs>
          <w:tab w:val="num" w:pos="782"/>
        </w:tabs>
        <w:ind w:left="782" w:hanging="782"/>
      </w:pPr>
      <w:rPr>
        <w:rFonts w:ascii="Symbol" w:hAnsi="Symbol" w:hint="default"/>
      </w:rPr>
    </w:lvl>
    <w:lvl w:ilvl="1">
      <w:start w:val="1"/>
      <w:numFmt w:val="bullet"/>
      <w:pStyle w:val="Bullet2"/>
      <w:lvlText w:val=""/>
      <w:lvlJc w:val="left"/>
      <w:pPr>
        <w:tabs>
          <w:tab w:val="num" w:pos="1406"/>
        </w:tabs>
        <w:ind w:left="1406" w:hanging="624"/>
      </w:pPr>
      <w:rPr>
        <w:rFonts w:ascii="Symbol" w:hAnsi="Symbol" w:hint="default"/>
        <w:color w:val="auto"/>
      </w:rPr>
    </w:lvl>
    <w:lvl w:ilvl="2">
      <w:start w:val="1"/>
      <w:numFmt w:val="bullet"/>
      <w:pStyle w:val="Bullet3"/>
      <w:lvlText w:val=""/>
      <w:lvlJc w:val="left"/>
      <w:pPr>
        <w:tabs>
          <w:tab w:val="num" w:pos="2030"/>
        </w:tabs>
        <w:ind w:left="2030" w:hanging="624"/>
      </w:pPr>
      <w:rPr>
        <w:rFonts w:ascii="Symbol" w:hAnsi="Symbol" w:hint="default"/>
      </w:rPr>
    </w:lvl>
    <w:lvl w:ilvl="3">
      <w:start w:val="1"/>
      <w:numFmt w:val="bullet"/>
      <w:pStyle w:val="Bullet4"/>
      <w:lvlText w:val=""/>
      <w:lvlJc w:val="left"/>
      <w:pPr>
        <w:tabs>
          <w:tab w:val="num" w:pos="2654"/>
        </w:tabs>
        <w:ind w:left="2654" w:hanging="624"/>
      </w:pPr>
      <w:rPr>
        <w:rFonts w:ascii="Symbol" w:hAnsi="Symbol" w:hint="default"/>
      </w:rPr>
    </w:lvl>
    <w:lvl w:ilvl="4">
      <w:start w:val="1"/>
      <w:numFmt w:val="bullet"/>
      <w:pStyle w:val="Bullet5"/>
      <w:lvlText w:val=""/>
      <w:lvlJc w:val="left"/>
      <w:pPr>
        <w:tabs>
          <w:tab w:val="num" w:pos="3277"/>
        </w:tabs>
        <w:ind w:left="3277" w:hanging="623"/>
      </w:pPr>
      <w:rPr>
        <w:rFonts w:ascii="Symbol" w:hAnsi="Symbol" w:hint="default"/>
      </w:rPr>
    </w:lvl>
    <w:lvl w:ilvl="5">
      <w:start w:val="1"/>
      <w:numFmt w:val="bullet"/>
      <w:pStyle w:val="Bullet6"/>
      <w:lvlText w:val=""/>
      <w:lvlJc w:val="left"/>
      <w:pPr>
        <w:tabs>
          <w:tab w:val="num" w:pos="3901"/>
        </w:tabs>
        <w:ind w:left="3901" w:hanging="624"/>
      </w:pPr>
      <w:rPr>
        <w:rFonts w:ascii="Symbol" w:hAnsi="Symbol" w:hint="default"/>
      </w:rPr>
    </w:lvl>
    <w:lvl w:ilvl="6">
      <w:start w:val="1"/>
      <w:numFmt w:val="bullet"/>
      <w:pStyle w:val="Bullet7"/>
      <w:lvlText w:val=""/>
      <w:lvlJc w:val="left"/>
      <w:pPr>
        <w:tabs>
          <w:tab w:val="num" w:pos="4525"/>
        </w:tabs>
        <w:ind w:left="4525" w:hanging="624"/>
      </w:pPr>
      <w:rPr>
        <w:rFonts w:ascii="Symbol" w:hAnsi="Symbol"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nsid w:val="5A0E1EC0"/>
    <w:multiLevelType w:val="hybridMultilevel"/>
    <w:tmpl w:val="B14C3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B633194"/>
    <w:multiLevelType w:val="multilevel"/>
    <w:tmpl w:val="2C04127E"/>
    <w:styleLink w:val="OutlineList2"/>
    <w:lvl w:ilvl="0">
      <w:start w:val="1"/>
      <w:numFmt w:val="none"/>
      <w:suff w:val="nothing"/>
      <w:lvlText w:val=""/>
      <w:lvlJc w:val="left"/>
      <w:pPr>
        <w:ind w:left="0" w:firstLine="0"/>
      </w:pPr>
      <w:rPr>
        <w:rFonts w:hint="default"/>
      </w:rPr>
    </w:lvl>
    <w:lvl w:ilvl="1">
      <w:start w:val="1"/>
      <w:numFmt w:val="decimal"/>
      <w:lvlText w:val="%2."/>
      <w:lvlJc w:val="left"/>
      <w:pPr>
        <w:tabs>
          <w:tab w:val="num" w:pos="782"/>
        </w:tabs>
        <w:ind w:left="782" w:hanging="782"/>
      </w:pPr>
      <w:rPr>
        <w:rFonts w:hint="default"/>
        <w:b w:val="0"/>
        <w:i w:val="0"/>
      </w:rPr>
    </w:lvl>
    <w:lvl w:ilvl="2">
      <w:start w:val="1"/>
      <w:numFmt w:val="decimal"/>
      <w:lvlText w:val="%2.%3"/>
      <w:lvlJc w:val="left"/>
      <w:pPr>
        <w:tabs>
          <w:tab w:val="num" w:pos="782"/>
        </w:tabs>
        <w:ind w:left="782" w:hanging="782"/>
      </w:pPr>
      <w:rPr>
        <w:rFonts w:hint="default"/>
        <w:b w:val="0"/>
        <w:i w:val="0"/>
      </w:rPr>
    </w:lvl>
    <w:lvl w:ilvl="3">
      <w:start w:val="1"/>
      <w:numFmt w:val="lowerLetter"/>
      <w:lvlText w:val="(%4)"/>
      <w:lvlJc w:val="left"/>
      <w:pPr>
        <w:tabs>
          <w:tab w:val="num" w:pos="1406"/>
        </w:tabs>
        <w:ind w:left="1406" w:hanging="624"/>
      </w:pPr>
      <w:rPr>
        <w:rFonts w:hint="default"/>
      </w:rPr>
    </w:lvl>
    <w:lvl w:ilvl="4">
      <w:start w:val="1"/>
      <w:numFmt w:val="lowerRoman"/>
      <w:lvlText w:val="(%5)"/>
      <w:lvlJc w:val="left"/>
      <w:pPr>
        <w:tabs>
          <w:tab w:val="num" w:pos="2030"/>
        </w:tabs>
        <w:ind w:left="2030" w:hanging="624"/>
      </w:pPr>
      <w:rPr>
        <w:rFonts w:hint="default"/>
      </w:rPr>
    </w:lvl>
    <w:lvl w:ilvl="5">
      <w:start w:val="1"/>
      <w:numFmt w:val="upperLetter"/>
      <w:lvlText w:val="(%6)"/>
      <w:lvlJc w:val="left"/>
      <w:pPr>
        <w:tabs>
          <w:tab w:val="num" w:pos="2654"/>
        </w:tabs>
        <w:ind w:left="2654" w:hanging="624"/>
      </w:pPr>
      <w:rPr>
        <w:rFonts w:hint="default"/>
      </w:rPr>
    </w:lvl>
    <w:lvl w:ilvl="6">
      <w:start w:val="27"/>
      <w:numFmt w:val="lowerLetter"/>
      <w:lvlText w:val="(%7)"/>
      <w:lvlJc w:val="left"/>
      <w:pPr>
        <w:tabs>
          <w:tab w:val="num" w:pos="3277"/>
        </w:tabs>
        <w:ind w:left="3277" w:hanging="623"/>
      </w:pPr>
      <w:rPr>
        <w:rFonts w:hint="default"/>
      </w:rPr>
    </w:lvl>
    <w:lvl w:ilvl="7">
      <w:start w:val="1"/>
      <w:numFmt w:val="lowerLetter"/>
      <w:lvlText w:val="(%8)"/>
      <w:lvlJc w:val="left"/>
      <w:pPr>
        <w:tabs>
          <w:tab w:val="num" w:pos="3901"/>
        </w:tabs>
        <w:ind w:left="3901" w:hanging="624"/>
      </w:pPr>
      <w:rPr>
        <w:rFonts w:hint="default"/>
      </w:rPr>
    </w:lvl>
    <w:lvl w:ilvl="8">
      <w:start w:val="1"/>
      <w:numFmt w:val="lowerRoman"/>
      <w:lvlText w:val="(%9)"/>
      <w:lvlJc w:val="left"/>
      <w:pPr>
        <w:tabs>
          <w:tab w:val="num" w:pos="4525"/>
        </w:tabs>
        <w:ind w:left="4525" w:hanging="624"/>
      </w:pPr>
      <w:rPr>
        <w:rFonts w:hint="default"/>
      </w:rPr>
    </w:lvl>
  </w:abstractNum>
  <w:abstractNum w:abstractNumId="40">
    <w:nsid w:val="5D205461"/>
    <w:multiLevelType w:val="hybridMultilevel"/>
    <w:tmpl w:val="AC805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F9B0CA1"/>
    <w:multiLevelType w:val="hybridMultilevel"/>
    <w:tmpl w:val="6B8EB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0962349"/>
    <w:multiLevelType w:val="hybridMultilevel"/>
    <w:tmpl w:val="D37016A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nsid w:val="61751293"/>
    <w:multiLevelType w:val="hybridMultilevel"/>
    <w:tmpl w:val="A43E8B62"/>
    <w:lvl w:ilvl="0" w:tplc="0C090001">
      <w:start w:val="1"/>
      <w:numFmt w:val="bullet"/>
      <w:lvlText w:val=""/>
      <w:lvlJc w:val="left"/>
      <w:pPr>
        <w:ind w:left="1142" w:hanging="360"/>
      </w:pPr>
      <w:rPr>
        <w:rFonts w:ascii="Symbol" w:hAnsi="Symbol" w:hint="default"/>
      </w:rPr>
    </w:lvl>
    <w:lvl w:ilvl="1" w:tplc="0C090003">
      <w:start w:val="1"/>
      <w:numFmt w:val="bullet"/>
      <w:lvlText w:val="o"/>
      <w:lvlJc w:val="left"/>
      <w:pPr>
        <w:ind w:left="1862" w:hanging="360"/>
      </w:pPr>
      <w:rPr>
        <w:rFonts w:ascii="Courier New" w:hAnsi="Courier New" w:cs="Courier New" w:hint="default"/>
      </w:rPr>
    </w:lvl>
    <w:lvl w:ilvl="2" w:tplc="0C090005">
      <w:start w:val="1"/>
      <w:numFmt w:val="bullet"/>
      <w:lvlText w:val=""/>
      <w:lvlJc w:val="left"/>
      <w:pPr>
        <w:ind w:left="2582" w:hanging="360"/>
      </w:pPr>
      <w:rPr>
        <w:rFonts w:ascii="Wingdings" w:hAnsi="Wingdings" w:hint="default"/>
      </w:rPr>
    </w:lvl>
    <w:lvl w:ilvl="3" w:tplc="0C090001">
      <w:start w:val="1"/>
      <w:numFmt w:val="bullet"/>
      <w:lvlText w:val=""/>
      <w:lvlJc w:val="left"/>
      <w:pPr>
        <w:ind w:left="3302" w:hanging="360"/>
      </w:pPr>
      <w:rPr>
        <w:rFonts w:ascii="Symbol" w:hAnsi="Symbol" w:hint="default"/>
      </w:rPr>
    </w:lvl>
    <w:lvl w:ilvl="4" w:tplc="0C090003" w:tentative="1">
      <w:start w:val="1"/>
      <w:numFmt w:val="bullet"/>
      <w:lvlText w:val="o"/>
      <w:lvlJc w:val="left"/>
      <w:pPr>
        <w:ind w:left="4022" w:hanging="360"/>
      </w:pPr>
      <w:rPr>
        <w:rFonts w:ascii="Courier New" w:hAnsi="Courier New" w:cs="Courier New" w:hint="default"/>
      </w:rPr>
    </w:lvl>
    <w:lvl w:ilvl="5" w:tplc="0C090005" w:tentative="1">
      <w:start w:val="1"/>
      <w:numFmt w:val="bullet"/>
      <w:lvlText w:val=""/>
      <w:lvlJc w:val="left"/>
      <w:pPr>
        <w:ind w:left="4742" w:hanging="360"/>
      </w:pPr>
      <w:rPr>
        <w:rFonts w:ascii="Wingdings" w:hAnsi="Wingdings" w:hint="default"/>
      </w:rPr>
    </w:lvl>
    <w:lvl w:ilvl="6" w:tplc="0C090001" w:tentative="1">
      <w:start w:val="1"/>
      <w:numFmt w:val="bullet"/>
      <w:lvlText w:val=""/>
      <w:lvlJc w:val="left"/>
      <w:pPr>
        <w:ind w:left="5462" w:hanging="360"/>
      </w:pPr>
      <w:rPr>
        <w:rFonts w:ascii="Symbol" w:hAnsi="Symbol" w:hint="default"/>
      </w:rPr>
    </w:lvl>
    <w:lvl w:ilvl="7" w:tplc="0C090003" w:tentative="1">
      <w:start w:val="1"/>
      <w:numFmt w:val="bullet"/>
      <w:lvlText w:val="o"/>
      <w:lvlJc w:val="left"/>
      <w:pPr>
        <w:ind w:left="6182" w:hanging="360"/>
      </w:pPr>
      <w:rPr>
        <w:rFonts w:ascii="Courier New" w:hAnsi="Courier New" w:cs="Courier New" w:hint="default"/>
      </w:rPr>
    </w:lvl>
    <w:lvl w:ilvl="8" w:tplc="0C090005" w:tentative="1">
      <w:start w:val="1"/>
      <w:numFmt w:val="bullet"/>
      <w:lvlText w:val=""/>
      <w:lvlJc w:val="left"/>
      <w:pPr>
        <w:ind w:left="6902" w:hanging="360"/>
      </w:pPr>
      <w:rPr>
        <w:rFonts w:ascii="Wingdings" w:hAnsi="Wingdings" w:hint="default"/>
      </w:rPr>
    </w:lvl>
  </w:abstractNum>
  <w:abstractNum w:abstractNumId="44">
    <w:nsid w:val="65CA5516"/>
    <w:multiLevelType w:val="hybridMultilevel"/>
    <w:tmpl w:val="C4EC3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7545DF5"/>
    <w:multiLevelType w:val="multilevel"/>
    <w:tmpl w:val="3B988020"/>
    <w:styleLink w:val="OutlineList1"/>
    <w:lvl w:ilvl="0">
      <w:start w:val="1"/>
      <w:numFmt w:val="decimal"/>
      <w:pStyle w:val="Level1"/>
      <w:lvlText w:val="%1."/>
      <w:lvlJc w:val="left"/>
      <w:pPr>
        <w:tabs>
          <w:tab w:val="num" w:pos="782"/>
        </w:tabs>
        <w:ind w:left="782" w:hanging="782"/>
      </w:pPr>
      <w:rPr>
        <w:rFonts w:hint="default"/>
        <w:b w:val="0"/>
        <w:i w:val="0"/>
      </w:rPr>
    </w:lvl>
    <w:lvl w:ilvl="1">
      <w:start w:val="1"/>
      <w:numFmt w:val="decimal"/>
      <w:pStyle w:val="Level11"/>
      <w:lvlText w:val="%1.%2"/>
      <w:lvlJc w:val="left"/>
      <w:pPr>
        <w:tabs>
          <w:tab w:val="num" w:pos="782"/>
        </w:tabs>
        <w:ind w:left="782" w:hanging="782"/>
      </w:pPr>
      <w:rPr>
        <w:rFonts w:hint="default"/>
        <w:b w:val="0"/>
        <w:i w:val="0"/>
      </w:rPr>
    </w:lvl>
    <w:lvl w:ilvl="2">
      <w:start w:val="1"/>
      <w:numFmt w:val="lowerLetter"/>
      <w:pStyle w:val="Levela"/>
      <w:lvlText w:val="(%3)"/>
      <w:lvlJc w:val="left"/>
      <w:pPr>
        <w:tabs>
          <w:tab w:val="num" w:pos="1406"/>
        </w:tabs>
        <w:ind w:left="1406" w:hanging="624"/>
      </w:pPr>
      <w:rPr>
        <w:rFonts w:hint="default"/>
      </w:rPr>
    </w:lvl>
    <w:lvl w:ilvl="3">
      <w:start w:val="1"/>
      <w:numFmt w:val="lowerRoman"/>
      <w:pStyle w:val="Leveli"/>
      <w:lvlText w:val="(%4)"/>
      <w:lvlJc w:val="left"/>
      <w:pPr>
        <w:tabs>
          <w:tab w:val="num" w:pos="2030"/>
        </w:tabs>
        <w:ind w:left="2030" w:hanging="624"/>
      </w:pPr>
      <w:rPr>
        <w:rFonts w:hint="default"/>
      </w:rPr>
    </w:lvl>
    <w:lvl w:ilvl="4">
      <w:start w:val="1"/>
      <w:numFmt w:val="upperLetter"/>
      <w:pStyle w:val="LevelA0"/>
      <w:lvlText w:val="(%5)"/>
      <w:lvlJc w:val="left"/>
      <w:pPr>
        <w:tabs>
          <w:tab w:val="num" w:pos="2654"/>
        </w:tabs>
        <w:ind w:left="2654" w:hanging="624"/>
      </w:pPr>
      <w:rPr>
        <w:rFonts w:hint="default"/>
      </w:rPr>
    </w:lvl>
    <w:lvl w:ilvl="5">
      <w:start w:val="27"/>
      <w:numFmt w:val="lowerLetter"/>
      <w:pStyle w:val="Levelaa"/>
      <w:lvlText w:val="(%6)"/>
      <w:lvlJc w:val="left"/>
      <w:pPr>
        <w:tabs>
          <w:tab w:val="num" w:pos="3277"/>
        </w:tabs>
        <w:ind w:left="3277" w:hanging="623"/>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46">
    <w:nsid w:val="6CDA46B3"/>
    <w:multiLevelType w:val="hybridMultilevel"/>
    <w:tmpl w:val="ECECC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FDF7EE9"/>
    <w:multiLevelType w:val="hybridMultilevel"/>
    <w:tmpl w:val="200CEE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34E3A7D"/>
    <w:multiLevelType w:val="hybridMultilevel"/>
    <w:tmpl w:val="21201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CDE2DFF"/>
    <w:multiLevelType w:val="hybridMultilevel"/>
    <w:tmpl w:val="B2C60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E7E7D2E"/>
    <w:multiLevelType w:val="hybridMultilevel"/>
    <w:tmpl w:val="585AD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FE24433"/>
    <w:multiLevelType w:val="hybridMultilevel"/>
    <w:tmpl w:val="43662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5"/>
  </w:num>
  <w:num w:numId="6">
    <w:abstractNumId w:val="11"/>
  </w:num>
  <w:num w:numId="7">
    <w:abstractNumId w:val="29"/>
  </w:num>
  <w:num w:numId="8">
    <w:abstractNumId w:val="19"/>
  </w:num>
  <w:num w:numId="9">
    <w:abstractNumId w:val="45"/>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10">
    <w:abstractNumId w:val="39"/>
  </w:num>
  <w:num w:numId="11">
    <w:abstractNumId w:val="7"/>
  </w:num>
  <w:num w:numId="12">
    <w:abstractNumId w:val="37"/>
  </w:num>
  <w:num w:numId="13">
    <w:abstractNumId w:val="45"/>
  </w:num>
  <w:num w:numId="14">
    <w:abstractNumId w:val="43"/>
  </w:num>
  <w:num w:numId="15">
    <w:abstractNumId w:val="32"/>
  </w:num>
  <w:num w:numId="16">
    <w:abstractNumId w:val="14"/>
  </w:num>
  <w:num w:numId="17">
    <w:abstractNumId w:val="8"/>
  </w:num>
  <w:num w:numId="18">
    <w:abstractNumId w:val="5"/>
  </w:num>
  <w:num w:numId="19">
    <w:abstractNumId w:val="27"/>
  </w:num>
  <w:num w:numId="20">
    <w:abstractNumId w:val="42"/>
  </w:num>
  <w:num w:numId="21">
    <w:abstractNumId w:val="12"/>
  </w:num>
  <w:num w:numId="22">
    <w:abstractNumId w:val="4"/>
  </w:num>
  <w:num w:numId="23">
    <w:abstractNumId w:val="44"/>
  </w:num>
  <w:num w:numId="24">
    <w:abstractNumId w:val="36"/>
  </w:num>
  <w:num w:numId="25">
    <w:abstractNumId w:val="10"/>
  </w:num>
  <w:num w:numId="26">
    <w:abstractNumId w:val="20"/>
  </w:num>
  <w:num w:numId="27">
    <w:abstractNumId w:val="22"/>
  </w:num>
  <w:num w:numId="28">
    <w:abstractNumId w:val="26"/>
  </w:num>
  <w:num w:numId="29">
    <w:abstractNumId w:val="28"/>
  </w:num>
  <w:num w:numId="30">
    <w:abstractNumId w:val="47"/>
  </w:num>
  <w:num w:numId="31">
    <w:abstractNumId w:val="40"/>
  </w:num>
  <w:num w:numId="32">
    <w:abstractNumId w:val="35"/>
  </w:num>
  <w:num w:numId="33">
    <w:abstractNumId w:val="16"/>
  </w:num>
  <w:num w:numId="34">
    <w:abstractNumId w:val="9"/>
  </w:num>
  <w:num w:numId="35">
    <w:abstractNumId w:val="25"/>
  </w:num>
  <w:num w:numId="36">
    <w:abstractNumId w:val="41"/>
  </w:num>
  <w:num w:numId="37">
    <w:abstractNumId w:val="31"/>
  </w:num>
  <w:num w:numId="38">
    <w:abstractNumId w:val="51"/>
  </w:num>
  <w:num w:numId="39">
    <w:abstractNumId w:val="21"/>
  </w:num>
  <w:num w:numId="40">
    <w:abstractNumId w:val="24"/>
  </w:num>
  <w:num w:numId="41">
    <w:abstractNumId w:val="49"/>
  </w:num>
  <w:num w:numId="42">
    <w:abstractNumId w:val="46"/>
  </w:num>
  <w:num w:numId="43">
    <w:abstractNumId w:val="34"/>
  </w:num>
  <w:num w:numId="44">
    <w:abstractNumId w:val="38"/>
  </w:num>
  <w:num w:numId="45">
    <w:abstractNumId w:val="6"/>
  </w:num>
  <w:num w:numId="46">
    <w:abstractNumId w:val="17"/>
  </w:num>
  <w:num w:numId="47">
    <w:abstractNumId w:val="33"/>
  </w:num>
  <w:num w:numId="48">
    <w:abstractNumId w:val="23"/>
  </w:num>
  <w:num w:numId="49">
    <w:abstractNumId w:val="18"/>
  </w:num>
  <w:num w:numId="50">
    <w:abstractNumId w:val="48"/>
  </w:num>
  <w:num w:numId="51">
    <w:abstractNumId w:val="50"/>
  </w:num>
  <w:num w:numId="52">
    <w:abstractNumId w:val="13"/>
  </w:num>
  <w:num w:numId="53">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90"/>
  <w:displayHorizontalDrawingGridEvery w:val="2"/>
  <w:displayVerticalDrawingGridEvery w:val="2"/>
  <w:characterSpacingControl w:val="doNotCompress"/>
  <w:hdrShapeDefaults>
    <o:shapedefaults v:ext="edit" spidmax="30721"/>
  </w:hdrShapeDefaults>
  <w:footnotePr>
    <w:footnote w:id="-1"/>
    <w:footnote w:id="0"/>
    <w:footnote w:id="1"/>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72C"/>
    <w:rsid w:val="00004FFD"/>
    <w:rsid w:val="0001219D"/>
    <w:rsid w:val="000146CA"/>
    <w:rsid w:val="00021CA0"/>
    <w:rsid w:val="0002472C"/>
    <w:rsid w:val="0002530A"/>
    <w:rsid w:val="00030D13"/>
    <w:rsid w:val="00036240"/>
    <w:rsid w:val="00036E0E"/>
    <w:rsid w:val="0004260B"/>
    <w:rsid w:val="000427B2"/>
    <w:rsid w:val="00045B16"/>
    <w:rsid w:val="000538D2"/>
    <w:rsid w:val="0005615E"/>
    <w:rsid w:val="00057BD6"/>
    <w:rsid w:val="00073819"/>
    <w:rsid w:val="00076F0E"/>
    <w:rsid w:val="000771A5"/>
    <w:rsid w:val="000830F2"/>
    <w:rsid w:val="0008513A"/>
    <w:rsid w:val="00086E56"/>
    <w:rsid w:val="00091753"/>
    <w:rsid w:val="0009480D"/>
    <w:rsid w:val="00095D5F"/>
    <w:rsid w:val="00096B9F"/>
    <w:rsid w:val="00096CA2"/>
    <w:rsid w:val="000A5CC5"/>
    <w:rsid w:val="000B5AFF"/>
    <w:rsid w:val="000C27CB"/>
    <w:rsid w:val="000C38A3"/>
    <w:rsid w:val="000C6791"/>
    <w:rsid w:val="000D1066"/>
    <w:rsid w:val="000D673A"/>
    <w:rsid w:val="000F4CD0"/>
    <w:rsid w:val="00107846"/>
    <w:rsid w:val="001112B8"/>
    <w:rsid w:val="00111931"/>
    <w:rsid w:val="00113809"/>
    <w:rsid w:val="001248D9"/>
    <w:rsid w:val="00141DEA"/>
    <w:rsid w:val="00144C37"/>
    <w:rsid w:val="00153105"/>
    <w:rsid w:val="00160F7F"/>
    <w:rsid w:val="0016322C"/>
    <w:rsid w:val="00163651"/>
    <w:rsid w:val="00173AF9"/>
    <w:rsid w:val="001740A7"/>
    <w:rsid w:val="001751BE"/>
    <w:rsid w:val="00183947"/>
    <w:rsid w:val="0018452A"/>
    <w:rsid w:val="00193D18"/>
    <w:rsid w:val="001944F2"/>
    <w:rsid w:val="001A03CD"/>
    <w:rsid w:val="001A0FB5"/>
    <w:rsid w:val="001A25CB"/>
    <w:rsid w:val="001A3381"/>
    <w:rsid w:val="001A5FB5"/>
    <w:rsid w:val="001B2B31"/>
    <w:rsid w:val="001C141C"/>
    <w:rsid w:val="001C34ED"/>
    <w:rsid w:val="001C5169"/>
    <w:rsid w:val="001E391C"/>
    <w:rsid w:val="001E4F66"/>
    <w:rsid w:val="001F16FE"/>
    <w:rsid w:val="001F18CC"/>
    <w:rsid w:val="001F2B9E"/>
    <w:rsid w:val="001F2FCE"/>
    <w:rsid w:val="001F4003"/>
    <w:rsid w:val="001F6215"/>
    <w:rsid w:val="002034C1"/>
    <w:rsid w:val="00213CFA"/>
    <w:rsid w:val="00214ABE"/>
    <w:rsid w:val="00227B50"/>
    <w:rsid w:val="002441AE"/>
    <w:rsid w:val="002502BA"/>
    <w:rsid w:val="00255177"/>
    <w:rsid w:val="00260BE4"/>
    <w:rsid w:val="002A5CDE"/>
    <w:rsid w:val="002B1B34"/>
    <w:rsid w:val="002B5902"/>
    <w:rsid w:val="002D462D"/>
    <w:rsid w:val="002E3DC1"/>
    <w:rsid w:val="002F280F"/>
    <w:rsid w:val="002F75E2"/>
    <w:rsid w:val="00300412"/>
    <w:rsid w:val="00301278"/>
    <w:rsid w:val="0030188A"/>
    <w:rsid w:val="00302726"/>
    <w:rsid w:val="0030489D"/>
    <w:rsid w:val="00314CE0"/>
    <w:rsid w:val="003236E3"/>
    <w:rsid w:val="00326B86"/>
    <w:rsid w:val="00333CD0"/>
    <w:rsid w:val="00340273"/>
    <w:rsid w:val="00340732"/>
    <w:rsid w:val="0034482D"/>
    <w:rsid w:val="003517E1"/>
    <w:rsid w:val="00352EB6"/>
    <w:rsid w:val="00353C5D"/>
    <w:rsid w:val="00354CA8"/>
    <w:rsid w:val="00361B6A"/>
    <w:rsid w:val="003701E4"/>
    <w:rsid w:val="003703A7"/>
    <w:rsid w:val="00373D3E"/>
    <w:rsid w:val="00376A6D"/>
    <w:rsid w:val="0037734A"/>
    <w:rsid w:val="00381FF4"/>
    <w:rsid w:val="00384D69"/>
    <w:rsid w:val="00390542"/>
    <w:rsid w:val="00390959"/>
    <w:rsid w:val="00395308"/>
    <w:rsid w:val="003A17C6"/>
    <w:rsid w:val="003A1EE5"/>
    <w:rsid w:val="003B0062"/>
    <w:rsid w:val="003B210A"/>
    <w:rsid w:val="003D0443"/>
    <w:rsid w:val="003D223F"/>
    <w:rsid w:val="003E35A3"/>
    <w:rsid w:val="003F233E"/>
    <w:rsid w:val="003F4C25"/>
    <w:rsid w:val="003F62A9"/>
    <w:rsid w:val="003F6AE4"/>
    <w:rsid w:val="003F6CA8"/>
    <w:rsid w:val="003F746B"/>
    <w:rsid w:val="003F7612"/>
    <w:rsid w:val="0040396D"/>
    <w:rsid w:val="00411D06"/>
    <w:rsid w:val="004125B6"/>
    <w:rsid w:val="00425DFD"/>
    <w:rsid w:val="00434887"/>
    <w:rsid w:val="0043626D"/>
    <w:rsid w:val="00457E60"/>
    <w:rsid w:val="00461838"/>
    <w:rsid w:val="00462997"/>
    <w:rsid w:val="00464A30"/>
    <w:rsid w:val="0047180B"/>
    <w:rsid w:val="00481B6C"/>
    <w:rsid w:val="0048275C"/>
    <w:rsid w:val="00485902"/>
    <w:rsid w:val="0048775E"/>
    <w:rsid w:val="00492C15"/>
    <w:rsid w:val="004C008B"/>
    <w:rsid w:val="004C3DB0"/>
    <w:rsid w:val="004E26DE"/>
    <w:rsid w:val="004E40F0"/>
    <w:rsid w:val="004F7B71"/>
    <w:rsid w:val="005055C4"/>
    <w:rsid w:val="005078E1"/>
    <w:rsid w:val="00507E1E"/>
    <w:rsid w:val="00512679"/>
    <w:rsid w:val="00512716"/>
    <w:rsid w:val="00515744"/>
    <w:rsid w:val="005178E7"/>
    <w:rsid w:val="0052166C"/>
    <w:rsid w:val="00524AD3"/>
    <w:rsid w:val="0052533F"/>
    <w:rsid w:val="00530269"/>
    <w:rsid w:val="005377A3"/>
    <w:rsid w:val="0054071F"/>
    <w:rsid w:val="005455D3"/>
    <w:rsid w:val="00546DEA"/>
    <w:rsid w:val="00546F38"/>
    <w:rsid w:val="005478B2"/>
    <w:rsid w:val="00564870"/>
    <w:rsid w:val="005650FA"/>
    <w:rsid w:val="00572302"/>
    <w:rsid w:val="00574978"/>
    <w:rsid w:val="00576990"/>
    <w:rsid w:val="005779F6"/>
    <w:rsid w:val="005828C1"/>
    <w:rsid w:val="00597CE7"/>
    <w:rsid w:val="005A010B"/>
    <w:rsid w:val="005A63EC"/>
    <w:rsid w:val="005A7739"/>
    <w:rsid w:val="005B2CBD"/>
    <w:rsid w:val="005B6865"/>
    <w:rsid w:val="005C6864"/>
    <w:rsid w:val="005C7148"/>
    <w:rsid w:val="005E03E5"/>
    <w:rsid w:val="0061405C"/>
    <w:rsid w:val="00617E74"/>
    <w:rsid w:val="006236E8"/>
    <w:rsid w:val="00633145"/>
    <w:rsid w:val="00637012"/>
    <w:rsid w:val="00637025"/>
    <w:rsid w:val="00641640"/>
    <w:rsid w:val="00652D8A"/>
    <w:rsid w:val="00653D62"/>
    <w:rsid w:val="00655099"/>
    <w:rsid w:val="00657C30"/>
    <w:rsid w:val="00674689"/>
    <w:rsid w:val="00683CCF"/>
    <w:rsid w:val="006913E4"/>
    <w:rsid w:val="006A6452"/>
    <w:rsid w:val="006B15DD"/>
    <w:rsid w:val="006B2364"/>
    <w:rsid w:val="006B5423"/>
    <w:rsid w:val="006B5BFF"/>
    <w:rsid w:val="006C34AF"/>
    <w:rsid w:val="006C4EA4"/>
    <w:rsid w:val="006D615D"/>
    <w:rsid w:val="006E310C"/>
    <w:rsid w:val="006F2C30"/>
    <w:rsid w:val="006F37E3"/>
    <w:rsid w:val="006F7013"/>
    <w:rsid w:val="006F71AE"/>
    <w:rsid w:val="00704AAF"/>
    <w:rsid w:val="0070598D"/>
    <w:rsid w:val="007110C3"/>
    <w:rsid w:val="007127DB"/>
    <w:rsid w:val="00712BFC"/>
    <w:rsid w:val="00712E45"/>
    <w:rsid w:val="00720597"/>
    <w:rsid w:val="00731537"/>
    <w:rsid w:val="00733651"/>
    <w:rsid w:val="0073668D"/>
    <w:rsid w:val="00742E88"/>
    <w:rsid w:val="00744B53"/>
    <w:rsid w:val="0075171B"/>
    <w:rsid w:val="00751C6D"/>
    <w:rsid w:val="007525F0"/>
    <w:rsid w:val="007529BC"/>
    <w:rsid w:val="00756F67"/>
    <w:rsid w:val="00756FB3"/>
    <w:rsid w:val="00766578"/>
    <w:rsid w:val="00767209"/>
    <w:rsid w:val="007858E6"/>
    <w:rsid w:val="00793B97"/>
    <w:rsid w:val="007A15C4"/>
    <w:rsid w:val="007A361B"/>
    <w:rsid w:val="007D24AF"/>
    <w:rsid w:val="007D2842"/>
    <w:rsid w:val="007D4803"/>
    <w:rsid w:val="007D5E91"/>
    <w:rsid w:val="007D67AF"/>
    <w:rsid w:val="007D74B5"/>
    <w:rsid w:val="007E7DAE"/>
    <w:rsid w:val="007F3E81"/>
    <w:rsid w:val="007F43F0"/>
    <w:rsid w:val="00806753"/>
    <w:rsid w:val="00807A92"/>
    <w:rsid w:val="00812B3A"/>
    <w:rsid w:val="0081328E"/>
    <w:rsid w:val="00813ED2"/>
    <w:rsid w:val="0081561B"/>
    <w:rsid w:val="00816709"/>
    <w:rsid w:val="008228D2"/>
    <w:rsid w:val="00825D78"/>
    <w:rsid w:val="008370A5"/>
    <w:rsid w:val="00843233"/>
    <w:rsid w:val="008455C8"/>
    <w:rsid w:val="00867E4F"/>
    <w:rsid w:val="00883A95"/>
    <w:rsid w:val="008858AB"/>
    <w:rsid w:val="0088661F"/>
    <w:rsid w:val="00890813"/>
    <w:rsid w:val="008935EC"/>
    <w:rsid w:val="00895540"/>
    <w:rsid w:val="008A149C"/>
    <w:rsid w:val="008A6499"/>
    <w:rsid w:val="008B7C9A"/>
    <w:rsid w:val="008C0212"/>
    <w:rsid w:val="008D3E46"/>
    <w:rsid w:val="008E1563"/>
    <w:rsid w:val="008E217A"/>
    <w:rsid w:val="008F1AF1"/>
    <w:rsid w:val="009112EC"/>
    <w:rsid w:val="00912D76"/>
    <w:rsid w:val="00931572"/>
    <w:rsid w:val="00935E55"/>
    <w:rsid w:val="00940E6D"/>
    <w:rsid w:val="00942D9C"/>
    <w:rsid w:val="0094309A"/>
    <w:rsid w:val="00944008"/>
    <w:rsid w:val="00950D3B"/>
    <w:rsid w:val="00951A64"/>
    <w:rsid w:val="00952516"/>
    <w:rsid w:val="00961B21"/>
    <w:rsid w:val="00962781"/>
    <w:rsid w:val="00963EFB"/>
    <w:rsid w:val="00967EFA"/>
    <w:rsid w:val="009708EB"/>
    <w:rsid w:val="009729DA"/>
    <w:rsid w:val="00983407"/>
    <w:rsid w:val="00990B44"/>
    <w:rsid w:val="00992E84"/>
    <w:rsid w:val="009A7563"/>
    <w:rsid w:val="009C29F3"/>
    <w:rsid w:val="009C6884"/>
    <w:rsid w:val="009D2EDF"/>
    <w:rsid w:val="009D707F"/>
    <w:rsid w:val="009E5F8D"/>
    <w:rsid w:val="009F621D"/>
    <w:rsid w:val="00A01EF8"/>
    <w:rsid w:val="00A117DE"/>
    <w:rsid w:val="00A23455"/>
    <w:rsid w:val="00A23EF3"/>
    <w:rsid w:val="00A27382"/>
    <w:rsid w:val="00A4008F"/>
    <w:rsid w:val="00A420AD"/>
    <w:rsid w:val="00A42504"/>
    <w:rsid w:val="00A50516"/>
    <w:rsid w:val="00A5562B"/>
    <w:rsid w:val="00A71A36"/>
    <w:rsid w:val="00A74CFE"/>
    <w:rsid w:val="00A766B7"/>
    <w:rsid w:val="00A8374C"/>
    <w:rsid w:val="00A84F64"/>
    <w:rsid w:val="00A85FF8"/>
    <w:rsid w:val="00A91EC8"/>
    <w:rsid w:val="00A93E0D"/>
    <w:rsid w:val="00AA745A"/>
    <w:rsid w:val="00AB3821"/>
    <w:rsid w:val="00AB6C86"/>
    <w:rsid w:val="00AC04A6"/>
    <w:rsid w:val="00AC65BE"/>
    <w:rsid w:val="00AD708D"/>
    <w:rsid w:val="00AE3771"/>
    <w:rsid w:val="00AF14B1"/>
    <w:rsid w:val="00B00152"/>
    <w:rsid w:val="00B0231A"/>
    <w:rsid w:val="00B11547"/>
    <w:rsid w:val="00B13922"/>
    <w:rsid w:val="00B20CEA"/>
    <w:rsid w:val="00B22024"/>
    <w:rsid w:val="00B23C26"/>
    <w:rsid w:val="00B311DE"/>
    <w:rsid w:val="00B413B9"/>
    <w:rsid w:val="00B44DE6"/>
    <w:rsid w:val="00B45D59"/>
    <w:rsid w:val="00B47B87"/>
    <w:rsid w:val="00B50ABC"/>
    <w:rsid w:val="00B55525"/>
    <w:rsid w:val="00B64020"/>
    <w:rsid w:val="00B7215C"/>
    <w:rsid w:val="00B76E13"/>
    <w:rsid w:val="00B92BBE"/>
    <w:rsid w:val="00B971F6"/>
    <w:rsid w:val="00BA3844"/>
    <w:rsid w:val="00BB47B0"/>
    <w:rsid w:val="00BB4A8C"/>
    <w:rsid w:val="00BB5A49"/>
    <w:rsid w:val="00BB7F9F"/>
    <w:rsid w:val="00BD2AF1"/>
    <w:rsid w:val="00BD4DC1"/>
    <w:rsid w:val="00BE22C2"/>
    <w:rsid w:val="00BE7522"/>
    <w:rsid w:val="00BE7A25"/>
    <w:rsid w:val="00BF0D4E"/>
    <w:rsid w:val="00BF2C07"/>
    <w:rsid w:val="00C005CE"/>
    <w:rsid w:val="00C011D6"/>
    <w:rsid w:val="00C02CC2"/>
    <w:rsid w:val="00C05BB4"/>
    <w:rsid w:val="00C06DE5"/>
    <w:rsid w:val="00C1059D"/>
    <w:rsid w:val="00C20224"/>
    <w:rsid w:val="00C228F4"/>
    <w:rsid w:val="00C270EA"/>
    <w:rsid w:val="00C350E2"/>
    <w:rsid w:val="00C35323"/>
    <w:rsid w:val="00C365B2"/>
    <w:rsid w:val="00C463FF"/>
    <w:rsid w:val="00C46861"/>
    <w:rsid w:val="00C63F55"/>
    <w:rsid w:val="00C846C2"/>
    <w:rsid w:val="00C95E74"/>
    <w:rsid w:val="00C96126"/>
    <w:rsid w:val="00CD3C40"/>
    <w:rsid w:val="00CE2AEE"/>
    <w:rsid w:val="00CE6061"/>
    <w:rsid w:val="00CF364F"/>
    <w:rsid w:val="00CF4E44"/>
    <w:rsid w:val="00CF7A07"/>
    <w:rsid w:val="00D050DF"/>
    <w:rsid w:val="00D14529"/>
    <w:rsid w:val="00D233F5"/>
    <w:rsid w:val="00D23A58"/>
    <w:rsid w:val="00D33EB3"/>
    <w:rsid w:val="00D35172"/>
    <w:rsid w:val="00D54AC2"/>
    <w:rsid w:val="00D57956"/>
    <w:rsid w:val="00D617B6"/>
    <w:rsid w:val="00D63635"/>
    <w:rsid w:val="00D65C7B"/>
    <w:rsid w:val="00D8081F"/>
    <w:rsid w:val="00DB3E3F"/>
    <w:rsid w:val="00DB5D9C"/>
    <w:rsid w:val="00DC2D0D"/>
    <w:rsid w:val="00DC4AAA"/>
    <w:rsid w:val="00DC7AE6"/>
    <w:rsid w:val="00DD03A5"/>
    <w:rsid w:val="00DD16A1"/>
    <w:rsid w:val="00DD1876"/>
    <w:rsid w:val="00DD4BA5"/>
    <w:rsid w:val="00DD657C"/>
    <w:rsid w:val="00DE5995"/>
    <w:rsid w:val="00DF2775"/>
    <w:rsid w:val="00DF50C4"/>
    <w:rsid w:val="00E0030F"/>
    <w:rsid w:val="00E06C78"/>
    <w:rsid w:val="00E12204"/>
    <w:rsid w:val="00E14C05"/>
    <w:rsid w:val="00E16B84"/>
    <w:rsid w:val="00E35A24"/>
    <w:rsid w:val="00E47A7F"/>
    <w:rsid w:val="00E47ACE"/>
    <w:rsid w:val="00E52321"/>
    <w:rsid w:val="00E52CB2"/>
    <w:rsid w:val="00E62D1A"/>
    <w:rsid w:val="00E655CB"/>
    <w:rsid w:val="00E75EBC"/>
    <w:rsid w:val="00E839A5"/>
    <w:rsid w:val="00E84C0A"/>
    <w:rsid w:val="00E86D2D"/>
    <w:rsid w:val="00E9444A"/>
    <w:rsid w:val="00EA079D"/>
    <w:rsid w:val="00EA2ECB"/>
    <w:rsid w:val="00EA445C"/>
    <w:rsid w:val="00EA4803"/>
    <w:rsid w:val="00EB0187"/>
    <w:rsid w:val="00EB2114"/>
    <w:rsid w:val="00EB265C"/>
    <w:rsid w:val="00EC35C4"/>
    <w:rsid w:val="00EC46CF"/>
    <w:rsid w:val="00EC6982"/>
    <w:rsid w:val="00ED29F9"/>
    <w:rsid w:val="00ED43CF"/>
    <w:rsid w:val="00ED4E46"/>
    <w:rsid w:val="00EE76CA"/>
    <w:rsid w:val="00EE7BE7"/>
    <w:rsid w:val="00EF7561"/>
    <w:rsid w:val="00EF7DDB"/>
    <w:rsid w:val="00F00AAD"/>
    <w:rsid w:val="00F10293"/>
    <w:rsid w:val="00F12FA3"/>
    <w:rsid w:val="00F13EBE"/>
    <w:rsid w:val="00F22C82"/>
    <w:rsid w:val="00F253EC"/>
    <w:rsid w:val="00F36896"/>
    <w:rsid w:val="00F42C2F"/>
    <w:rsid w:val="00F44F2A"/>
    <w:rsid w:val="00F4765C"/>
    <w:rsid w:val="00F52002"/>
    <w:rsid w:val="00F64173"/>
    <w:rsid w:val="00F64A55"/>
    <w:rsid w:val="00F739F4"/>
    <w:rsid w:val="00F91B3A"/>
    <w:rsid w:val="00FB4CCB"/>
    <w:rsid w:val="00FC1C10"/>
    <w:rsid w:val="00FC3DD2"/>
    <w:rsid w:val="00FC3F31"/>
    <w:rsid w:val="00FD3BB6"/>
    <w:rsid w:val="00FD6853"/>
    <w:rsid w:val="00FE5307"/>
    <w:rsid w:val="00FF009D"/>
    <w:rsid w:val="00FF11D5"/>
    <w:rsid w:val="00FF14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97"/>
    <w:lsdException w:name="toc 2" w:uiPriority="97"/>
    <w:lsdException w:name="toc 3" w:uiPriority="97"/>
    <w:lsdException w:name="toc 4" w:uiPriority="97"/>
    <w:lsdException w:name="toc 5" w:uiPriority="97"/>
    <w:lsdException w:name="toc 6" w:uiPriority="97"/>
    <w:lsdException w:name="toc 7" w:uiPriority="97"/>
    <w:lsdException w:name="toc 8" w:uiPriority="97"/>
    <w:lsdException w:name="toc 9" w:uiPriority="97"/>
    <w:lsdException w:name="header" w:uiPriority="89"/>
    <w:lsdException w:name="caption" w:uiPriority="89" w:qFormat="1"/>
    <w:lsdException w:name="List Bullet" w:uiPriority="94"/>
    <w:lsdException w:name="List Number" w:uiPriority="94"/>
    <w:lsdException w:name="List Bullet 2" w:uiPriority="94"/>
    <w:lsdException w:name="List Bullet 3" w:uiPriority="94"/>
    <w:lsdException w:name="List Number 2" w:uiPriority="94"/>
    <w:lsdException w:name="List Number 3" w:uiPriority="94"/>
    <w:lsdException w:name="List Number 4" w:uiPriority="94"/>
    <w:lsdException w:name="List Number 5" w:uiPriority="94"/>
    <w:lsdException w:name="Title" w:semiHidden="0" w:uiPriority="10" w:unhideWhenUsed="0" w:qFormat="1"/>
    <w:lsdException w:name="Default Paragraph Font" w:uiPriority="1"/>
    <w:lsdException w:name="Body Text" w:uiPriority="10"/>
    <w:lsdException w:name="Subtitle" w:semiHidden="0" w:uiPriority="11"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0" w:qFormat="1"/>
    <w:lsdException w:name="Bibliography" w:uiPriority="89"/>
    <w:lsdException w:name="TOC Heading" w:uiPriority="39" w:qFormat="1"/>
  </w:latentStyles>
  <w:style w:type="paragraph" w:default="1" w:styleId="Normal">
    <w:name w:val="Normal"/>
    <w:qFormat/>
    <w:rsid w:val="006D615D"/>
    <w:rPr>
      <w:rFonts w:ascii="Arial" w:hAnsi="Arial"/>
    </w:rPr>
  </w:style>
  <w:style w:type="paragraph" w:styleId="Heading1">
    <w:name w:val="heading 1"/>
    <w:basedOn w:val="Numberedlist"/>
    <w:next w:val="Normal"/>
    <w:link w:val="Heading1Char"/>
    <w:uiPriority w:val="9"/>
    <w:qFormat/>
    <w:rsid w:val="00BB5A49"/>
    <w:pPr>
      <w:outlineLvl w:val="0"/>
    </w:pPr>
  </w:style>
  <w:style w:type="paragraph" w:styleId="Heading2">
    <w:name w:val="heading 2"/>
    <w:basedOn w:val="Level11"/>
    <w:next w:val="Normal"/>
    <w:link w:val="Heading2Char"/>
    <w:uiPriority w:val="9"/>
    <w:unhideWhenUsed/>
    <w:qFormat/>
    <w:rsid w:val="00BB5A49"/>
    <w:pPr>
      <w:numPr>
        <w:numId w:val="17"/>
      </w:numPr>
      <w:ind w:left="426"/>
    </w:pPr>
  </w:style>
  <w:style w:type="paragraph" w:styleId="Heading3">
    <w:name w:val="heading 3"/>
    <w:basedOn w:val="Levela"/>
    <w:next w:val="Normal"/>
    <w:link w:val="Heading3Char"/>
    <w:uiPriority w:val="9"/>
    <w:unhideWhenUsed/>
    <w:qFormat/>
    <w:rsid w:val="00BB5A49"/>
    <w:pPr>
      <w:numPr>
        <w:numId w:val="17"/>
      </w:numPr>
      <w:ind w:left="851"/>
    </w:pPr>
    <w:rPr>
      <w:b/>
    </w:rPr>
  </w:style>
  <w:style w:type="paragraph" w:styleId="Heading4">
    <w:name w:val="heading 4"/>
    <w:basedOn w:val="Normal"/>
    <w:next w:val="Normal"/>
    <w:link w:val="Heading4Char"/>
    <w:uiPriority w:val="9"/>
    <w:unhideWhenUsed/>
    <w:qFormat/>
    <w:rsid w:val="006D615D"/>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6D615D"/>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6D615D"/>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6D615D"/>
    <w:pPr>
      <w:spacing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6D615D"/>
    <w:pPr>
      <w:spacing w:after="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6D615D"/>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fo">
    <w:name w:val="Level 1.fo"/>
    <w:basedOn w:val="Normal"/>
    <w:uiPriority w:val="4"/>
    <w:pPr>
      <w:tabs>
        <w:tab w:val="left" w:pos="1406"/>
      </w:tabs>
      <w:ind w:left="782"/>
    </w:pPr>
  </w:style>
  <w:style w:type="paragraph" w:customStyle="1" w:styleId="Level11fo">
    <w:name w:val="Level 1.1fo"/>
    <w:basedOn w:val="Normal"/>
    <w:uiPriority w:val="5"/>
    <w:pPr>
      <w:tabs>
        <w:tab w:val="left" w:pos="1406"/>
      </w:tabs>
      <w:ind w:left="782"/>
    </w:pPr>
  </w:style>
  <w:style w:type="paragraph" w:customStyle="1" w:styleId="Levelafo">
    <w:name w:val="Level (a)fo"/>
    <w:basedOn w:val="Normal"/>
    <w:uiPriority w:val="6"/>
    <w:pPr>
      <w:tabs>
        <w:tab w:val="left" w:pos="2030"/>
      </w:tabs>
      <w:ind w:left="1406"/>
    </w:pPr>
  </w:style>
  <w:style w:type="paragraph" w:customStyle="1" w:styleId="Levelifo">
    <w:name w:val="Level (i)fo"/>
    <w:basedOn w:val="Normal"/>
    <w:uiPriority w:val="6"/>
    <w:pPr>
      <w:tabs>
        <w:tab w:val="left" w:pos="2654"/>
      </w:tabs>
      <w:ind w:left="2030"/>
    </w:pPr>
  </w:style>
  <w:style w:type="paragraph" w:customStyle="1" w:styleId="LevelAfo0">
    <w:name w:val="Level(A)fo"/>
    <w:basedOn w:val="Normal"/>
    <w:uiPriority w:val="6"/>
    <w:pPr>
      <w:tabs>
        <w:tab w:val="left" w:pos="3277"/>
      </w:tabs>
      <w:ind w:left="2654"/>
    </w:pPr>
  </w:style>
  <w:style w:type="paragraph" w:customStyle="1" w:styleId="Levelaafo">
    <w:name w:val="Level(aa)fo"/>
    <w:basedOn w:val="Normal"/>
    <w:uiPriority w:val="6"/>
    <w:pPr>
      <w:tabs>
        <w:tab w:val="left" w:pos="3901"/>
      </w:tabs>
      <w:ind w:left="3277"/>
    </w:pPr>
  </w:style>
  <w:style w:type="paragraph" w:customStyle="1" w:styleId="Level1">
    <w:name w:val="Level 1."/>
    <w:basedOn w:val="Normal"/>
    <w:next w:val="Level1fo"/>
    <w:uiPriority w:val="4"/>
    <w:pPr>
      <w:keepNext/>
      <w:numPr>
        <w:numId w:val="9"/>
      </w:numPr>
      <w:outlineLvl w:val="0"/>
    </w:pPr>
    <w:rPr>
      <w:b/>
      <w:caps/>
    </w:rPr>
  </w:style>
  <w:style w:type="paragraph" w:customStyle="1" w:styleId="Level11">
    <w:name w:val="Level 1.1"/>
    <w:basedOn w:val="Normal"/>
    <w:next w:val="Level11fo"/>
    <w:uiPriority w:val="5"/>
    <w:pPr>
      <w:keepNext/>
      <w:numPr>
        <w:ilvl w:val="1"/>
        <w:numId w:val="9"/>
      </w:numPr>
      <w:outlineLvl w:val="1"/>
    </w:pPr>
    <w:rPr>
      <w:b/>
    </w:rPr>
  </w:style>
  <w:style w:type="paragraph" w:customStyle="1" w:styleId="Levela">
    <w:name w:val="Level (a)"/>
    <w:basedOn w:val="Normal"/>
    <w:next w:val="Levelafo"/>
    <w:uiPriority w:val="6"/>
    <w:pPr>
      <w:numPr>
        <w:ilvl w:val="2"/>
        <w:numId w:val="9"/>
      </w:numPr>
      <w:outlineLvl w:val="2"/>
    </w:pPr>
  </w:style>
  <w:style w:type="paragraph" w:customStyle="1" w:styleId="Leveli">
    <w:name w:val="Level (i)"/>
    <w:basedOn w:val="Normal"/>
    <w:next w:val="Levelifo"/>
    <w:uiPriority w:val="6"/>
    <w:pPr>
      <w:numPr>
        <w:ilvl w:val="3"/>
        <w:numId w:val="9"/>
      </w:numPr>
      <w:outlineLvl w:val="3"/>
    </w:pPr>
  </w:style>
  <w:style w:type="paragraph" w:customStyle="1" w:styleId="LevelA0">
    <w:name w:val="Level(A)"/>
    <w:basedOn w:val="Normal"/>
    <w:next w:val="LevelAfo0"/>
    <w:uiPriority w:val="6"/>
    <w:pPr>
      <w:numPr>
        <w:ilvl w:val="4"/>
        <w:numId w:val="9"/>
      </w:numPr>
      <w:outlineLvl w:val="4"/>
    </w:pPr>
  </w:style>
  <w:style w:type="paragraph" w:customStyle="1" w:styleId="Levelaa">
    <w:name w:val="Level(aa)"/>
    <w:basedOn w:val="Normal"/>
    <w:next w:val="Levelaafo"/>
    <w:uiPriority w:val="6"/>
    <w:pPr>
      <w:numPr>
        <w:ilvl w:val="5"/>
        <w:numId w:val="9"/>
      </w:numPr>
      <w:outlineLvl w:val="5"/>
    </w:pPr>
  </w:style>
  <w:style w:type="paragraph" w:customStyle="1" w:styleId="Indent1">
    <w:name w:val="Indent1"/>
    <w:basedOn w:val="Normal"/>
    <w:uiPriority w:val="10"/>
    <w:pPr>
      <w:tabs>
        <w:tab w:val="left" w:pos="1406"/>
      </w:tabs>
      <w:ind w:left="782"/>
    </w:pPr>
  </w:style>
  <w:style w:type="paragraph" w:customStyle="1" w:styleId="Indent2">
    <w:name w:val="Indent2"/>
    <w:basedOn w:val="Normal"/>
    <w:uiPriority w:val="10"/>
    <w:pPr>
      <w:tabs>
        <w:tab w:val="left" w:pos="2030"/>
      </w:tabs>
      <w:ind w:left="1406"/>
    </w:pPr>
  </w:style>
  <w:style w:type="paragraph" w:customStyle="1" w:styleId="Indent3">
    <w:name w:val="Indent3"/>
    <w:basedOn w:val="Normal"/>
    <w:uiPriority w:val="10"/>
    <w:pPr>
      <w:tabs>
        <w:tab w:val="left" w:pos="2654"/>
      </w:tabs>
      <w:ind w:left="2030"/>
    </w:pPr>
  </w:style>
  <w:style w:type="paragraph" w:customStyle="1" w:styleId="Indent4">
    <w:name w:val="Indent4"/>
    <w:basedOn w:val="Normal"/>
    <w:uiPriority w:val="10"/>
    <w:pPr>
      <w:tabs>
        <w:tab w:val="left" w:pos="3277"/>
      </w:tabs>
      <w:ind w:left="2654"/>
    </w:pPr>
  </w:style>
  <w:style w:type="paragraph" w:customStyle="1" w:styleId="Indent5">
    <w:name w:val="Indent5"/>
    <w:basedOn w:val="Normal"/>
    <w:uiPriority w:val="10"/>
    <w:pPr>
      <w:tabs>
        <w:tab w:val="left" w:pos="3901"/>
      </w:tabs>
      <w:ind w:left="3277"/>
    </w:pPr>
  </w:style>
  <w:style w:type="paragraph" w:styleId="Footer">
    <w:name w:val="footer"/>
    <w:basedOn w:val="Normal"/>
    <w:link w:val="FooterChar"/>
    <w:uiPriority w:val="99"/>
    <w:pPr>
      <w:spacing w:after="0" w:line="200" w:lineRule="atLeast"/>
    </w:pPr>
    <w:rPr>
      <w:sz w:val="14"/>
    </w:rPr>
  </w:style>
  <w:style w:type="character" w:customStyle="1" w:styleId="FooterChar">
    <w:name w:val="Footer Char"/>
    <w:basedOn w:val="DefaultParagraphFont"/>
    <w:link w:val="Footer"/>
    <w:uiPriority w:val="99"/>
    <w:rPr>
      <w:rFonts w:ascii="Verdana" w:hAnsi="Verdana"/>
      <w:sz w:val="14"/>
    </w:rPr>
  </w:style>
  <w:style w:type="paragraph" w:styleId="Header">
    <w:name w:val="header"/>
    <w:basedOn w:val="Normal"/>
    <w:link w:val="HeaderChar"/>
    <w:uiPriority w:val="89"/>
    <w:semiHidden/>
    <w:pPr>
      <w:spacing w:before="100" w:after="0" w:line="200" w:lineRule="atLeast"/>
    </w:pPr>
    <w:rPr>
      <w:sz w:val="14"/>
    </w:rPr>
  </w:style>
  <w:style w:type="character" w:customStyle="1" w:styleId="HeaderChar">
    <w:name w:val="Header Char"/>
    <w:basedOn w:val="DefaultParagraphFont"/>
    <w:link w:val="Header"/>
    <w:uiPriority w:val="89"/>
    <w:semiHidden/>
    <w:rPr>
      <w:rFonts w:ascii="Verdana" w:hAnsi="Verdana"/>
      <w:sz w:val="14"/>
    </w:rPr>
  </w:style>
  <w:style w:type="numbering" w:customStyle="1" w:styleId="OutlineList1">
    <w:name w:val="OutlineList1"/>
    <w:uiPriority w:val="99"/>
    <w:pPr>
      <w:numPr>
        <w:numId w:val="13"/>
      </w:numPr>
    </w:pPr>
  </w:style>
  <w:style w:type="numbering" w:customStyle="1" w:styleId="OutlineList2">
    <w:name w:val="OutlineList2"/>
    <w:uiPriority w:val="99"/>
    <w:pPr>
      <w:numPr>
        <w:numId w:val="10"/>
      </w:numPr>
    </w:pPr>
  </w:style>
  <w:style w:type="paragraph" w:customStyle="1" w:styleId="sch1">
    <w:name w:val="sch1"/>
    <w:basedOn w:val="Normal"/>
    <w:next w:val="Normal"/>
    <w:uiPriority w:val="19"/>
    <w:pPr>
      <w:numPr>
        <w:numId w:val="11"/>
      </w:numPr>
      <w:jc w:val="center"/>
      <w:outlineLvl w:val="0"/>
    </w:pPr>
    <w:rPr>
      <w:b/>
    </w:rPr>
  </w:style>
  <w:style w:type="paragraph" w:customStyle="1" w:styleId="sch2">
    <w:name w:val="sch2"/>
    <w:basedOn w:val="Normal"/>
    <w:next w:val="Indent1"/>
    <w:uiPriority w:val="19"/>
    <w:pPr>
      <w:numPr>
        <w:ilvl w:val="1"/>
        <w:numId w:val="11"/>
      </w:numPr>
      <w:outlineLvl w:val="0"/>
    </w:pPr>
  </w:style>
  <w:style w:type="paragraph" w:customStyle="1" w:styleId="sch3">
    <w:name w:val="sch3"/>
    <w:basedOn w:val="Normal"/>
    <w:next w:val="Indent1"/>
    <w:uiPriority w:val="19"/>
    <w:pPr>
      <w:numPr>
        <w:ilvl w:val="2"/>
        <w:numId w:val="11"/>
      </w:numPr>
      <w:outlineLvl w:val="1"/>
    </w:pPr>
  </w:style>
  <w:style w:type="paragraph" w:customStyle="1" w:styleId="sch4">
    <w:name w:val="sch4"/>
    <w:basedOn w:val="Normal"/>
    <w:next w:val="Indent2"/>
    <w:uiPriority w:val="19"/>
    <w:pPr>
      <w:numPr>
        <w:ilvl w:val="3"/>
        <w:numId w:val="11"/>
      </w:numPr>
      <w:outlineLvl w:val="2"/>
    </w:pPr>
  </w:style>
  <w:style w:type="paragraph" w:customStyle="1" w:styleId="sch5">
    <w:name w:val="sch5"/>
    <w:basedOn w:val="Normal"/>
    <w:next w:val="Indent3"/>
    <w:uiPriority w:val="19"/>
    <w:pPr>
      <w:numPr>
        <w:ilvl w:val="4"/>
        <w:numId w:val="11"/>
      </w:numPr>
      <w:outlineLvl w:val="3"/>
    </w:pPr>
  </w:style>
  <w:style w:type="paragraph" w:customStyle="1" w:styleId="sch6">
    <w:name w:val="sch6"/>
    <w:basedOn w:val="Normal"/>
    <w:next w:val="Indent4"/>
    <w:uiPriority w:val="19"/>
    <w:pPr>
      <w:numPr>
        <w:ilvl w:val="5"/>
        <w:numId w:val="11"/>
      </w:numPr>
      <w:outlineLvl w:val="4"/>
    </w:pPr>
  </w:style>
  <w:style w:type="paragraph" w:customStyle="1" w:styleId="sch7">
    <w:name w:val="sch7"/>
    <w:basedOn w:val="Normal"/>
    <w:next w:val="Indent5"/>
    <w:uiPriority w:val="19"/>
    <w:pPr>
      <w:numPr>
        <w:ilvl w:val="6"/>
        <w:numId w:val="11"/>
      </w:numPr>
      <w:outlineLvl w:val="5"/>
    </w:pPr>
  </w:style>
  <w:style w:type="numbering" w:customStyle="1" w:styleId="OutlineList3">
    <w:name w:val="OutlineList3"/>
    <w:uiPriority w:val="99"/>
    <w:pPr>
      <w:numPr>
        <w:numId w:val="11"/>
      </w:numPr>
    </w:pPr>
  </w:style>
  <w:style w:type="character" w:customStyle="1" w:styleId="Heading1Char">
    <w:name w:val="Heading 1 Char"/>
    <w:basedOn w:val="DefaultParagraphFont"/>
    <w:link w:val="Heading1"/>
    <w:uiPriority w:val="9"/>
    <w:rsid w:val="00BB5A49"/>
    <w:rPr>
      <w:rFonts w:ascii="Arial" w:hAnsi="Arial"/>
      <w:b/>
    </w:rPr>
  </w:style>
  <w:style w:type="character" w:customStyle="1" w:styleId="Heading2Char">
    <w:name w:val="Heading 2 Char"/>
    <w:basedOn w:val="DefaultParagraphFont"/>
    <w:link w:val="Heading2"/>
    <w:uiPriority w:val="9"/>
    <w:rsid w:val="00BB5A49"/>
    <w:rPr>
      <w:rFonts w:ascii="Arial" w:hAnsi="Arial"/>
      <w:b/>
    </w:rPr>
  </w:style>
  <w:style w:type="character" w:customStyle="1" w:styleId="Heading3Char">
    <w:name w:val="Heading 3 Char"/>
    <w:basedOn w:val="DefaultParagraphFont"/>
    <w:link w:val="Heading3"/>
    <w:uiPriority w:val="9"/>
    <w:rsid w:val="00BB5A49"/>
    <w:rPr>
      <w:rFonts w:ascii="Arial" w:hAnsi="Arial"/>
      <w:b/>
    </w:rPr>
  </w:style>
  <w:style w:type="character" w:customStyle="1" w:styleId="Heading4Char">
    <w:name w:val="Heading 4 Char"/>
    <w:basedOn w:val="DefaultParagraphFont"/>
    <w:link w:val="Heading4"/>
    <w:uiPriority w:val="9"/>
    <w:rsid w:val="006D615D"/>
    <w:rPr>
      <w:rFonts w:ascii="Arial" w:eastAsiaTheme="majorEastAsia" w:hAnsi="Arial" w:cstheme="majorBidi"/>
      <w:b/>
      <w:bCs/>
      <w:i/>
      <w:iCs/>
    </w:rPr>
  </w:style>
  <w:style w:type="character" w:customStyle="1" w:styleId="Heading5Char">
    <w:name w:val="Heading 5 Char"/>
    <w:basedOn w:val="DefaultParagraphFont"/>
    <w:link w:val="Heading5"/>
    <w:uiPriority w:val="9"/>
    <w:rsid w:val="006D615D"/>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6D615D"/>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6D615D"/>
    <w:rPr>
      <w:rFonts w:ascii="Arial" w:eastAsiaTheme="majorEastAsia" w:hAnsi="Arial" w:cstheme="majorBidi"/>
      <w:i/>
      <w:iCs/>
    </w:rPr>
  </w:style>
  <w:style w:type="character" w:customStyle="1" w:styleId="Heading8Char">
    <w:name w:val="Heading 8 Char"/>
    <w:basedOn w:val="DefaultParagraphFont"/>
    <w:link w:val="Heading8"/>
    <w:uiPriority w:val="9"/>
    <w:semiHidden/>
    <w:rsid w:val="006D615D"/>
    <w:rPr>
      <w:rFonts w:ascii="Arial" w:eastAsiaTheme="majorEastAsia" w:hAnsi="Arial" w:cstheme="majorBidi"/>
      <w:sz w:val="20"/>
      <w:szCs w:val="20"/>
    </w:rPr>
  </w:style>
  <w:style w:type="character" w:customStyle="1" w:styleId="Heading9Char">
    <w:name w:val="Heading 9 Char"/>
    <w:basedOn w:val="DefaultParagraphFont"/>
    <w:link w:val="Heading9"/>
    <w:uiPriority w:val="9"/>
    <w:semiHidden/>
    <w:rsid w:val="006D615D"/>
    <w:rPr>
      <w:rFonts w:ascii="Arial" w:eastAsiaTheme="majorEastAsia" w:hAnsi="Arial" w:cstheme="majorBidi"/>
      <w:i/>
      <w:iCs/>
      <w:spacing w:val="5"/>
      <w:sz w:val="20"/>
      <w:szCs w:val="20"/>
    </w:rPr>
  </w:style>
  <w:style w:type="paragraph" w:styleId="Index1">
    <w:name w:val="index 1"/>
    <w:basedOn w:val="Normal"/>
    <w:next w:val="Normal"/>
    <w:autoRedefine/>
    <w:uiPriority w:val="99"/>
    <w:semiHidden/>
    <w:unhideWhenUsed/>
    <w:pPr>
      <w:spacing w:line="240" w:lineRule="auto"/>
      <w:ind w:left="200" w:hanging="200"/>
    </w:pPr>
  </w:style>
  <w:style w:type="paragraph" w:styleId="TOC1">
    <w:name w:val="toc 1"/>
    <w:basedOn w:val="Normal"/>
    <w:uiPriority w:val="97"/>
    <w:semiHidden/>
    <w:pPr>
      <w:tabs>
        <w:tab w:val="left" w:pos="782"/>
        <w:tab w:val="right" w:leader="dot" w:pos="9072"/>
      </w:tabs>
      <w:spacing w:after="0"/>
      <w:ind w:left="782" w:hanging="782"/>
    </w:pPr>
    <w:rPr>
      <w:caps/>
    </w:rPr>
  </w:style>
  <w:style w:type="paragraph" w:styleId="TOC2">
    <w:name w:val="toc 2"/>
    <w:basedOn w:val="TOC1"/>
    <w:uiPriority w:val="97"/>
    <w:semiHidden/>
    <w:rPr>
      <w:caps w:val="0"/>
    </w:rPr>
  </w:style>
  <w:style w:type="paragraph" w:styleId="TOC3">
    <w:name w:val="toc 3"/>
    <w:basedOn w:val="TOC1"/>
    <w:uiPriority w:val="97"/>
    <w:semiHidden/>
    <w:pPr>
      <w:tabs>
        <w:tab w:val="clear" w:pos="782"/>
      </w:tabs>
      <w:ind w:left="0" w:firstLine="0"/>
    </w:pPr>
  </w:style>
  <w:style w:type="paragraph" w:styleId="TOC4">
    <w:name w:val="toc 4"/>
    <w:basedOn w:val="TOC1"/>
    <w:uiPriority w:val="97"/>
    <w:semiHidden/>
    <w:pPr>
      <w:tabs>
        <w:tab w:val="clear" w:pos="782"/>
      </w:tabs>
      <w:ind w:left="0" w:firstLine="0"/>
    </w:pPr>
    <w:rPr>
      <w:caps w:val="0"/>
    </w:rPr>
  </w:style>
  <w:style w:type="paragraph" w:styleId="TOC5">
    <w:name w:val="toc 5"/>
    <w:basedOn w:val="TOC2"/>
    <w:next w:val="Normal"/>
    <w:uiPriority w:val="97"/>
    <w:semiHidden/>
    <w:rPr>
      <w:b/>
    </w:rPr>
  </w:style>
  <w:style w:type="paragraph" w:styleId="TOC6">
    <w:name w:val="toc 6"/>
    <w:basedOn w:val="TOC2"/>
    <w:next w:val="Normal"/>
    <w:uiPriority w:val="97"/>
    <w:semiHidden/>
    <w:rPr>
      <w:b/>
      <w:caps/>
    </w:rPr>
  </w:style>
  <w:style w:type="paragraph" w:styleId="TOC7">
    <w:name w:val="toc 7"/>
    <w:basedOn w:val="TOC1"/>
    <w:next w:val="Normal"/>
    <w:uiPriority w:val="97"/>
    <w:semiHidden/>
    <w:pPr>
      <w:ind w:left="0" w:firstLine="0"/>
    </w:pPr>
  </w:style>
  <w:style w:type="paragraph" w:styleId="TOC8">
    <w:name w:val="toc 8"/>
    <w:basedOn w:val="TOC1"/>
    <w:next w:val="Normal"/>
    <w:uiPriority w:val="97"/>
    <w:semiHidden/>
    <w:pPr>
      <w:ind w:left="0" w:firstLine="0"/>
    </w:pPr>
  </w:style>
  <w:style w:type="paragraph" w:styleId="TOC9">
    <w:name w:val="toc 9"/>
    <w:basedOn w:val="TOC1"/>
    <w:next w:val="Normal"/>
    <w:uiPriority w:val="97"/>
    <w:semiHidden/>
    <w:pPr>
      <w:ind w:left="0" w:firstLine="0"/>
    </w:pPr>
  </w:style>
  <w:style w:type="paragraph" w:styleId="IndexHeading">
    <w:name w:val="index heading"/>
    <w:basedOn w:val="Normal"/>
    <w:next w:val="Index1"/>
    <w:uiPriority w:val="99"/>
    <w:semiHidden/>
    <w:unhideWhenUsed/>
    <w:rPr>
      <w:rFonts w:eastAsiaTheme="majorEastAsia" w:cstheme="majorBidi"/>
      <w:b/>
      <w:bCs/>
    </w:rPr>
  </w:style>
  <w:style w:type="paragraph" w:styleId="Caption">
    <w:name w:val="caption"/>
    <w:basedOn w:val="Normal"/>
    <w:next w:val="Normal"/>
    <w:uiPriority w:val="89"/>
    <w:semiHidden/>
    <w:pPr>
      <w:spacing w:before="120" w:after="120" w:line="240" w:lineRule="auto"/>
    </w:pPr>
    <w:rPr>
      <w:b/>
      <w:bCs/>
    </w:rPr>
  </w:style>
  <w:style w:type="paragraph" w:styleId="EnvelopeAddress">
    <w:name w:val="envelope address"/>
    <w:basedOn w:val="Normal"/>
    <w:uiPriority w:val="99"/>
    <w:semiHidden/>
  </w:style>
  <w:style w:type="paragraph" w:styleId="EnvelopeReturn">
    <w:name w:val="envelope return"/>
    <w:basedOn w:val="EnvelopeAddress"/>
    <w:uiPriority w:val="99"/>
    <w:semiHidden/>
  </w:style>
  <w:style w:type="paragraph" w:styleId="ListBullet">
    <w:name w:val="List Bullet"/>
    <w:basedOn w:val="Normal"/>
    <w:uiPriority w:val="94"/>
    <w:pPr>
      <w:numPr>
        <w:numId w:val="1"/>
      </w:numPr>
    </w:pPr>
  </w:style>
  <w:style w:type="paragraph" w:styleId="ListNumber">
    <w:name w:val="List Number"/>
    <w:basedOn w:val="Normal"/>
    <w:uiPriority w:val="94"/>
    <w:pPr>
      <w:numPr>
        <w:numId w:val="2"/>
      </w:numPr>
    </w:pPr>
  </w:style>
  <w:style w:type="paragraph" w:styleId="ListBullet2">
    <w:name w:val="List Bullet 2"/>
    <w:basedOn w:val="Normal"/>
    <w:uiPriority w:val="94"/>
    <w:pPr>
      <w:numPr>
        <w:numId w:val="3"/>
      </w:numPr>
    </w:pPr>
  </w:style>
  <w:style w:type="paragraph" w:styleId="ListBullet3">
    <w:name w:val="List Bullet 3"/>
    <w:basedOn w:val="Normal"/>
    <w:uiPriority w:val="94"/>
    <w:pPr>
      <w:numPr>
        <w:numId w:val="4"/>
      </w:numPr>
    </w:pPr>
  </w:style>
  <w:style w:type="paragraph" w:styleId="ListNumber2">
    <w:name w:val="List Number 2"/>
    <w:basedOn w:val="Normal"/>
    <w:uiPriority w:val="94"/>
    <w:pPr>
      <w:numPr>
        <w:numId w:val="5"/>
      </w:numPr>
    </w:pPr>
  </w:style>
  <w:style w:type="paragraph" w:styleId="ListNumber3">
    <w:name w:val="List Number 3"/>
    <w:basedOn w:val="Normal"/>
    <w:uiPriority w:val="94"/>
    <w:pPr>
      <w:numPr>
        <w:numId w:val="6"/>
      </w:numPr>
    </w:pPr>
  </w:style>
  <w:style w:type="paragraph" w:styleId="ListNumber4">
    <w:name w:val="List Number 4"/>
    <w:basedOn w:val="Normal"/>
    <w:uiPriority w:val="94"/>
    <w:pPr>
      <w:numPr>
        <w:numId w:val="7"/>
      </w:numPr>
    </w:pPr>
  </w:style>
  <w:style w:type="paragraph" w:styleId="ListNumber5">
    <w:name w:val="List Number 5"/>
    <w:basedOn w:val="Normal"/>
    <w:uiPriority w:val="94"/>
    <w:pPr>
      <w:numPr>
        <w:numId w:val="8"/>
      </w:numPr>
    </w:pPr>
  </w:style>
  <w:style w:type="paragraph" w:styleId="Title">
    <w:name w:val="Title"/>
    <w:basedOn w:val="TOAHeading"/>
    <w:next w:val="Normal"/>
    <w:link w:val="TitleChar"/>
    <w:uiPriority w:val="10"/>
    <w:qFormat/>
    <w:rsid w:val="00BB5A49"/>
    <w:rPr>
      <w:sz w:val="28"/>
    </w:rPr>
  </w:style>
  <w:style w:type="character" w:customStyle="1" w:styleId="TitleChar">
    <w:name w:val="Title Char"/>
    <w:basedOn w:val="DefaultParagraphFont"/>
    <w:link w:val="Title"/>
    <w:uiPriority w:val="10"/>
    <w:rsid w:val="00BB5A49"/>
    <w:rPr>
      <w:rFonts w:ascii="Arial" w:eastAsiaTheme="majorEastAsia" w:hAnsi="Arial" w:cstheme="majorBidi"/>
      <w:b/>
      <w:bCs/>
      <w:sz w:val="28"/>
      <w:szCs w:val="24"/>
    </w:rPr>
  </w:style>
  <w:style w:type="paragraph" w:styleId="Subtitle">
    <w:name w:val="Subtitle"/>
    <w:basedOn w:val="Normal"/>
    <w:next w:val="Normal"/>
    <w:link w:val="SubtitleChar"/>
    <w:uiPriority w:val="11"/>
    <w:qFormat/>
    <w:rsid w:val="006D615D"/>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6D615D"/>
    <w:rPr>
      <w:rFonts w:ascii="Arial" w:eastAsiaTheme="majorEastAsia" w:hAnsi="Arial" w:cstheme="majorBidi"/>
      <w:i/>
      <w:iCs/>
      <w:spacing w:val="13"/>
      <w:sz w:val="24"/>
      <w:szCs w:val="24"/>
    </w:rPr>
  </w:style>
  <w:style w:type="paragraph" w:styleId="BodyText">
    <w:name w:val="Body Text"/>
    <w:basedOn w:val="Normal"/>
    <w:link w:val="BodyTextChar"/>
    <w:uiPriority w:val="10"/>
    <w:semiHidden/>
    <w:unhideWhenUsed/>
  </w:style>
  <w:style w:type="paragraph" w:styleId="BodyTextIndent">
    <w:name w:val="Body Text Indent"/>
    <w:basedOn w:val="Normal"/>
    <w:link w:val="BodyTextIndentChar"/>
    <w:uiPriority w:val="99"/>
    <w:semiHidden/>
    <w:unhideWhenUsed/>
    <w:pPr>
      <w:ind w:left="284"/>
    </w:pPr>
  </w:style>
  <w:style w:type="character" w:customStyle="1" w:styleId="BodyTextIndentChar">
    <w:name w:val="Body Text Indent Char"/>
    <w:basedOn w:val="DefaultParagraphFont"/>
    <w:link w:val="BodyTextIndent"/>
    <w:uiPriority w:val="99"/>
    <w:semiHidden/>
    <w:rPr>
      <w:rFonts w:ascii="Arial" w:hAnsi="Arial"/>
      <w:sz w:val="20"/>
      <w:szCs w:val="20"/>
    </w:rPr>
  </w:style>
  <w:style w:type="paragraph" w:styleId="BodyText2">
    <w:name w:val="Body Text 2"/>
    <w:basedOn w:val="Normal"/>
    <w:link w:val="BodyText2Char"/>
    <w:uiPriority w:val="99"/>
    <w:semiHidden/>
    <w:unhideWhenUsed/>
    <w:pPr>
      <w:spacing w:line="480" w:lineRule="auto"/>
    </w:pPr>
  </w:style>
  <w:style w:type="character" w:customStyle="1" w:styleId="BodyText2Char">
    <w:name w:val="Body Text 2 Char"/>
    <w:basedOn w:val="DefaultParagraphFont"/>
    <w:link w:val="BodyText2"/>
    <w:uiPriority w:val="99"/>
    <w:semiHidden/>
    <w:rPr>
      <w:rFonts w:ascii="Arial" w:hAnsi="Arial"/>
      <w:sz w:val="20"/>
      <w:szCs w:val="20"/>
    </w:rPr>
  </w:style>
  <w:style w:type="paragraph" w:styleId="BodyText3">
    <w:name w:val="Body Text 3"/>
    <w:basedOn w:val="Normal"/>
    <w:link w:val="BodyText3Char"/>
    <w:uiPriority w:val="99"/>
    <w:semiHidden/>
    <w:unhideWhenUsed/>
    <w:rPr>
      <w:sz w:val="16"/>
      <w:szCs w:val="16"/>
    </w:rPr>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odyTextIndent2">
    <w:name w:val="Body Text Indent 2"/>
    <w:basedOn w:val="Normal"/>
    <w:link w:val="BodyTextIndent2Char"/>
    <w:uiPriority w:val="99"/>
    <w:semiHidden/>
    <w:unhideWhenUsed/>
    <w:pPr>
      <w:spacing w:line="480" w:lineRule="auto"/>
      <w:ind w:left="284"/>
    </w:pPr>
  </w:style>
  <w:style w:type="character" w:customStyle="1" w:styleId="BodyTextIndent2Char">
    <w:name w:val="Body Text Indent 2 Char"/>
    <w:basedOn w:val="DefaultParagraphFont"/>
    <w:link w:val="BodyTextIndent2"/>
    <w:uiPriority w:val="99"/>
    <w:semiHidden/>
    <w:rPr>
      <w:rFonts w:ascii="Arial" w:hAnsi="Arial"/>
      <w:sz w:val="20"/>
      <w:szCs w:val="20"/>
    </w:rPr>
  </w:style>
  <w:style w:type="paragraph" w:styleId="BodyTextIndent3">
    <w:name w:val="Body Text Indent 3"/>
    <w:basedOn w:val="Normal"/>
    <w:link w:val="BodyTextIndent3Char"/>
    <w:uiPriority w:val="99"/>
    <w:semiHidden/>
    <w:unhideWhenUsed/>
    <w:pPr>
      <w:ind w:left="284"/>
    </w:pPr>
    <w:rPr>
      <w:sz w:val="16"/>
      <w:szCs w:val="16"/>
    </w:r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paragraph" w:styleId="BlockText">
    <w:name w:val="Block Text"/>
    <w:basedOn w:val="Normal"/>
    <w:uiPriority w:val="99"/>
    <w:semiHidden/>
    <w:unhideWhenUsed/>
    <w:pPr>
      <w:ind w:left="782" w:right="782"/>
    </w:pPr>
    <w:rPr>
      <w:iCs/>
    </w:rPr>
  </w:style>
  <w:style w:type="paragraph" w:styleId="ListParagraph">
    <w:name w:val="List Paragraph"/>
    <w:basedOn w:val="Normal"/>
    <w:link w:val="ListParagraphChar"/>
    <w:uiPriority w:val="34"/>
    <w:qFormat/>
    <w:rsid w:val="006D615D"/>
    <w:pPr>
      <w:ind w:left="720"/>
      <w:contextualSpacing/>
    </w:pPr>
  </w:style>
  <w:style w:type="paragraph" w:styleId="Quote">
    <w:name w:val="Quote"/>
    <w:basedOn w:val="Normal"/>
    <w:next w:val="Normal"/>
    <w:link w:val="QuoteChar"/>
    <w:uiPriority w:val="29"/>
    <w:qFormat/>
    <w:rsid w:val="006D615D"/>
    <w:pPr>
      <w:spacing w:before="200" w:after="0"/>
      <w:ind w:left="360" w:right="360"/>
    </w:pPr>
    <w:rPr>
      <w:i/>
      <w:iCs/>
    </w:rPr>
  </w:style>
  <w:style w:type="character" w:customStyle="1" w:styleId="QuoteChar">
    <w:name w:val="Quote Char"/>
    <w:basedOn w:val="DefaultParagraphFont"/>
    <w:link w:val="Quote"/>
    <w:uiPriority w:val="29"/>
    <w:rsid w:val="006D615D"/>
    <w:rPr>
      <w:rFonts w:ascii="Arial" w:hAnsi="Arial"/>
      <w:i/>
      <w:iCs/>
    </w:rPr>
  </w:style>
  <w:style w:type="character" w:styleId="SubtleEmphasis">
    <w:name w:val="Subtle Emphasis"/>
    <w:uiPriority w:val="19"/>
    <w:qFormat/>
    <w:rsid w:val="006D615D"/>
    <w:rPr>
      <w:i/>
      <w:iCs/>
    </w:rPr>
  </w:style>
  <w:style w:type="paragraph" w:styleId="TOCHeading">
    <w:name w:val="TOC Heading"/>
    <w:basedOn w:val="Heading1"/>
    <w:next w:val="Normal"/>
    <w:uiPriority w:val="39"/>
    <w:semiHidden/>
    <w:unhideWhenUsed/>
    <w:qFormat/>
    <w:rsid w:val="006D615D"/>
    <w:pPr>
      <w:outlineLvl w:val="9"/>
    </w:pPr>
    <w:rPr>
      <w:lang w:bidi="en-US"/>
    </w:rPr>
  </w:style>
  <w:style w:type="character" w:customStyle="1" w:styleId="BodyTextChar">
    <w:name w:val="Body Text Char"/>
    <w:basedOn w:val="DefaultParagraphFont"/>
    <w:link w:val="BodyText"/>
    <w:uiPriority w:val="10"/>
    <w:semiHidden/>
  </w:style>
  <w:style w:type="paragraph" w:styleId="FootnoteText">
    <w:name w:val="footnote text"/>
    <w:basedOn w:val="Normal"/>
    <w:next w:val="FootnoteMore"/>
    <w:link w:val="FootnoteTextChar"/>
    <w:uiPriority w:val="99"/>
    <w:semiHidden/>
    <w:unhideWhenUsed/>
    <w:pPr>
      <w:spacing w:after="100" w:line="200" w:lineRule="atLeast"/>
      <w:ind w:left="782" w:hanging="782"/>
    </w:pPr>
    <w:rPr>
      <w:sz w:val="14"/>
    </w:rPr>
  </w:style>
  <w:style w:type="character" w:customStyle="1" w:styleId="FootnoteTextChar">
    <w:name w:val="Footnote Text Char"/>
    <w:basedOn w:val="DefaultParagraphFont"/>
    <w:link w:val="FootnoteText"/>
    <w:uiPriority w:val="99"/>
    <w:semiHidden/>
    <w:rPr>
      <w:rFonts w:ascii="Verdana" w:hAnsi="Verdana"/>
      <w:sz w:val="14"/>
    </w:rPr>
  </w:style>
  <w:style w:type="paragraph" w:styleId="CommentText">
    <w:name w:val="annotation text"/>
    <w:basedOn w:val="Normal"/>
    <w:link w:val="CommentTextChar"/>
    <w:uiPriority w:val="99"/>
    <w:semiHidden/>
    <w:unhideWhenUsed/>
    <w:pPr>
      <w:spacing w:after="0"/>
    </w:pPr>
    <w:rPr>
      <w:sz w:val="14"/>
    </w:rPr>
  </w:style>
  <w:style w:type="character" w:customStyle="1" w:styleId="CommentTextChar">
    <w:name w:val="Comment Text Char"/>
    <w:basedOn w:val="DefaultParagraphFont"/>
    <w:link w:val="CommentText"/>
    <w:uiPriority w:val="99"/>
    <w:semiHidden/>
    <w:rPr>
      <w:rFonts w:ascii="Verdana" w:hAnsi="Verdana"/>
      <w:sz w:val="14"/>
    </w:rPr>
  </w:style>
  <w:style w:type="paragraph" w:styleId="EndnoteText">
    <w:name w:val="endnote text"/>
    <w:basedOn w:val="FootnoteText"/>
    <w:next w:val="EndnoteMore"/>
    <w:link w:val="EndnoteTextChar"/>
    <w:uiPriority w:val="99"/>
    <w:semiHidden/>
    <w:unhideWhenUsed/>
  </w:style>
  <w:style w:type="character" w:customStyle="1" w:styleId="EndnoteTextChar">
    <w:name w:val="Endnote Text Char"/>
    <w:basedOn w:val="DefaultParagraphFont"/>
    <w:link w:val="EndnoteText"/>
    <w:uiPriority w:val="99"/>
    <w:semiHidden/>
    <w:rPr>
      <w:rFonts w:ascii="Verdana" w:hAnsi="Verdana"/>
      <w:sz w:val="14"/>
    </w:rPr>
  </w:style>
  <w:style w:type="character" w:styleId="FollowedHyperlink">
    <w:name w:val="FollowedHyperlink"/>
    <w:basedOn w:val="DefaultParagraphFont"/>
    <w:uiPriority w:val="99"/>
    <w:semiHidden/>
    <w:unhideWhenUsed/>
    <w:rPr>
      <w:color w:val="5F5F5F"/>
      <w:u w:val="single"/>
    </w:r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59"/>
    <w:pPr>
      <w:spacing w:before="110" w:after="110"/>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alowerfo">
    <w:name w:val="Level (a) lower fo"/>
    <w:basedOn w:val="Normal"/>
    <w:uiPriority w:val="7"/>
    <w:pPr>
      <w:tabs>
        <w:tab w:val="left" w:pos="4525"/>
      </w:tabs>
      <w:ind w:left="3901"/>
    </w:pPr>
  </w:style>
  <w:style w:type="paragraph" w:customStyle="1" w:styleId="Levelilowerfo">
    <w:name w:val="Level (i) lower fo"/>
    <w:basedOn w:val="Normal"/>
    <w:uiPriority w:val="8"/>
    <w:pPr>
      <w:ind w:left="4525"/>
    </w:pPr>
  </w:style>
  <w:style w:type="paragraph" w:customStyle="1" w:styleId="Levelalower">
    <w:name w:val="Level (a) lower"/>
    <w:basedOn w:val="Normal"/>
    <w:next w:val="Levelalowerfo"/>
    <w:uiPriority w:val="7"/>
    <w:pPr>
      <w:numPr>
        <w:ilvl w:val="6"/>
        <w:numId w:val="9"/>
      </w:numPr>
    </w:pPr>
  </w:style>
  <w:style w:type="paragraph" w:customStyle="1" w:styleId="Levelilower">
    <w:name w:val="Level (i) lower"/>
    <w:basedOn w:val="Normal"/>
    <w:next w:val="Levelilowerfo"/>
    <w:uiPriority w:val="8"/>
    <w:pPr>
      <w:numPr>
        <w:ilvl w:val="7"/>
        <w:numId w:val="9"/>
      </w:numPr>
    </w:pPr>
  </w:style>
  <w:style w:type="paragraph" w:customStyle="1" w:styleId="Indent6">
    <w:name w:val="Indent6"/>
    <w:basedOn w:val="Normal"/>
    <w:uiPriority w:val="10"/>
    <w:pPr>
      <w:tabs>
        <w:tab w:val="left" w:pos="4525"/>
      </w:tabs>
      <w:ind w:left="3901"/>
    </w:pPr>
  </w:style>
  <w:style w:type="paragraph" w:styleId="NoSpacing">
    <w:name w:val="No Spacing"/>
    <w:basedOn w:val="Normal"/>
    <w:link w:val="NoSpacingChar"/>
    <w:uiPriority w:val="1"/>
    <w:qFormat/>
    <w:rsid w:val="006D615D"/>
    <w:pPr>
      <w:spacing w:after="0" w:line="240" w:lineRule="auto"/>
    </w:pPr>
  </w:style>
  <w:style w:type="paragraph" w:customStyle="1" w:styleId="Indent7">
    <w:name w:val="Indent7"/>
    <w:basedOn w:val="Normal"/>
    <w:uiPriority w:val="10"/>
    <w:pPr>
      <w:ind w:left="4525"/>
    </w:pPr>
  </w:style>
  <w:style w:type="paragraph" w:customStyle="1" w:styleId="NormalLeftAligned">
    <w:name w:val="NormalLeftAligned"/>
    <w:basedOn w:val="Normal"/>
  </w:style>
  <w:style w:type="paragraph" w:customStyle="1" w:styleId="sch8">
    <w:name w:val="sch8"/>
    <w:basedOn w:val="Normal"/>
    <w:next w:val="Indent6"/>
    <w:uiPriority w:val="19"/>
    <w:pPr>
      <w:numPr>
        <w:ilvl w:val="7"/>
        <w:numId w:val="11"/>
      </w:numPr>
    </w:pPr>
  </w:style>
  <w:style w:type="paragraph" w:customStyle="1" w:styleId="sch9">
    <w:name w:val="sch9"/>
    <w:basedOn w:val="Normal"/>
    <w:next w:val="Indent7"/>
    <w:uiPriority w:val="19"/>
    <w:pPr>
      <w:numPr>
        <w:ilvl w:val="8"/>
        <w:numId w:val="11"/>
      </w:numPr>
    </w:pPr>
  </w:style>
  <w:style w:type="table" w:customStyle="1" w:styleId="FooterTable">
    <w:name w:val="FooterTable"/>
    <w:basedOn w:val="TableNormal"/>
    <w:uiPriority w:val="99"/>
    <w:pPr>
      <w:spacing w:line="240" w:lineRule="auto"/>
    </w:pPr>
    <w:rPr>
      <w:sz w:val="14"/>
    </w:rPr>
    <w:tblPr>
      <w:tblInd w:w="0" w:type="dxa"/>
      <w:tblCellMar>
        <w:top w:w="0" w:type="dxa"/>
        <w:left w:w="0" w:type="dxa"/>
        <w:bottom w:w="0" w:type="dxa"/>
        <w:right w:w="0" w:type="dxa"/>
      </w:tblCellMar>
    </w:tblPr>
  </w:style>
  <w:style w:type="character" w:styleId="PageNumber">
    <w:name w:val="page number"/>
    <w:basedOn w:val="DefaultParagraphFont"/>
    <w:uiPriority w:val="99"/>
    <w:unhideWhenUsed/>
    <w:rPr>
      <w:rFonts w:ascii="Verdana" w:hAnsi="Verdana"/>
      <w:sz w:val="18"/>
    </w:rPr>
  </w:style>
  <w:style w:type="paragraph" w:customStyle="1" w:styleId="Bullet1">
    <w:name w:val="Bullet1"/>
    <w:basedOn w:val="Normal"/>
    <w:uiPriority w:val="94"/>
    <w:pPr>
      <w:numPr>
        <w:numId w:val="12"/>
      </w:numPr>
    </w:pPr>
  </w:style>
  <w:style w:type="paragraph" w:customStyle="1" w:styleId="Bullet2">
    <w:name w:val="Bullet2"/>
    <w:basedOn w:val="Bullet1"/>
    <w:uiPriority w:val="94"/>
    <w:pPr>
      <w:numPr>
        <w:ilvl w:val="1"/>
      </w:numPr>
    </w:pPr>
  </w:style>
  <w:style w:type="paragraph" w:customStyle="1" w:styleId="Bullet3">
    <w:name w:val="Bullet3"/>
    <w:basedOn w:val="Bullet1"/>
    <w:uiPriority w:val="94"/>
    <w:pPr>
      <w:numPr>
        <w:ilvl w:val="2"/>
      </w:numPr>
    </w:pPr>
  </w:style>
  <w:style w:type="paragraph" w:customStyle="1" w:styleId="Bullet4">
    <w:name w:val="Bullet4"/>
    <w:basedOn w:val="Bullet1"/>
    <w:uiPriority w:val="94"/>
    <w:pPr>
      <w:numPr>
        <w:ilvl w:val="3"/>
      </w:numPr>
    </w:pPr>
  </w:style>
  <w:style w:type="paragraph" w:customStyle="1" w:styleId="Bullet5">
    <w:name w:val="Bullet5"/>
    <w:basedOn w:val="Bullet1"/>
    <w:uiPriority w:val="94"/>
    <w:pPr>
      <w:numPr>
        <w:ilvl w:val="4"/>
      </w:numPr>
    </w:pPr>
  </w:style>
  <w:style w:type="paragraph" w:customStyle="1" w:styleId="Bullet6">
    <w:name w:val="Bullet6"/>
    <w:basedOn w:val="Bullet1"/>
    <w:uiPriority w:val="94"/>
    <w:pPr>
      <w:numPr>
        <w:ilvl w:val="5"/>
      </w:numPr>
    </w:pPr>
  </w:style>
  <w:style w:type="paragraph" w:customStyle="1" w:styleId="Bullet7">
    <w:name w:val="Bullet7"/>
    <w:basedOn w:val="Bullet1"/>
    <w:uiPriority w:val="94"/>
    <w:pPr>
      <w:numPr>
        <w:ilvl w:val="6"/>
      </w:numPr>
    </w:pPr>
  </w:style>
  <w:style w:type="numbering" w:customStyle="1" w:styleId="OutlineBullets">
    <w:name w:val="OutlineBullets"/>
    <w:uiPriority w:val="99"/>
    <w:pPr>
      <w:numPr>
        <w:numId w:val="12"/>
      </w:numPr>
    </w:pPr>
  </w:style>
  <w:style w:type="paragraph" w:customStyle="1" w:styleId="EndnoteMore">
    <w:name w:val="Endnote More"/>
    <w:basedOn w:val="FootnoteMore"/>
    <w:uiPriority w:val="99"/>
    <w:semiHidden/>
  </w:style>
  <w:style w:type="paragraph" w:styleId="CommentSubject">
    <w:name w:val="annotation subject"/>
    <w:basedOn w:val="CommentText"/>
    <w:next w:val="CommentText"/>
    <w:link w:val="CommentSubjectChar"/>
    <w:uiPriority w:val="99"/>
    <w:semiHidden/>
    <w:unhideWhenUsed/>
    <w:pPr>
      <w:spacing w:line="240" w:lineRule="auto"/>
    </w:pPr>
    <w:rPr>
      <w:b/>
      <w:bCs/>
    </w:rPr>
  </w:style>
  <w:style w:type="character" w:customStyle="1" w:styleId="CommentSubjectChar">
    <w:name w:val="Comment Subject Char"/>
    <w:basedOn w:val="CommentTextChar"/>
    <w:link w:val="CommentSubject"/>
    <w:uiPriority w:val="99"/>
    <w:semiHidden/>
    <w:rPr>
      <w:rFonts w:ascii="Verdana" w:hAnsi="Verdana"/>
      <w:b/>
      <w:bCs/>
      <w:sz w:val="14"/>
    </w:rPr>
  </w:style>
  <w:style w:type="character" w:styleId="CommentReference">
    <w:name w:val="annotation reference"/>
    <w:basedOn w:val="DefaultParagraphFont"/>
    <w:uiPriority w:val="99"/>
    <w:semiHidden/>
    <w:unhideWhenUsed/>
    <w:rPr>
      <w:sz w:val="14"/>
      <w:szCs w:val="16"/>
    </w:rPr>
  </w:style>
  <w:style w:type="paragraph" w:customStyle="1" w:styleId="FootnoteMore">
    <w:name w:val="Footnote More"/>
    <w:basedOn w:val="FootnoteText"/>
    <w:uiPriority w:val="99"/>
    <w:semiHidden/>
    <w:pPr>
      <w:ind w:firstLine="0"/>
    </w:pPr>
  </w:style>
  <w:style w:type="character" w:styleId="FootnoteReference">
    <w:name w:val="footnote reference"/>
    <w:basedOn w:val="DefaultParagraphFont"/>
    <w:uiPriority w:val="99"/>
    <w:semiHidden/>
    <w:unhideWhenUsed/>
    <w:rPr>
      <w:sz w:val="14"/>
      <w:vertAlign w:val="superscript"/>
    </w:rPr>
  </w:style>
  <w:style w:type="character" w:styleId="EndnoteReference">
    <w:name w:val="endnote reference"/>
    <w:basedOn w:val="DefaultParagraphFont"/>
    <w:uiPriority w:val="99"/>
    <w:semiHidden/>
    <w:unhideWhenUsed/>
    <w:rPr>
      <w:sz w:val="14"/>
      <w:vertAlign w:val="superscript"/>
    </w:rPr>
  </w:style>
  <w:style w:type="paragraph" w:styleId="NormalIndent">
    <w:name w:val="Normal Indent"/>
    <w:basedOn w:val="Normal"/>
    <w:uiPriority w:val="99"/>
    <w:semiHidden/>
    <w:unhideWhenUsed/>
    <w:pPr>
      <w:ind w:left="782"/>
    </w:pPr>
  </w:style>
  <w:style w:type="paragraph" w:styleId="TOAHeading">
    <w:name w:val="toa heading"/>
    <w:basedOn w:val="Normal"/>
    <w:next w:val="Normal"/>
    <w:uiPriority w:val="99"/>
    <w:semiHidden/>
    <w:unhideWhenUsed/>
    <w:pPr>
      <w:spacing w:before="120"/>
    </w:pPr>
    <w:rPr>
      <w:rFonts w:eastAsiaTheme="majorEastAsia" w:cstheme="majorBidi"/>
      <w:b/>
      <w:bCs/>
      <w:szCs w:val="24"/>
    </w:rPr>
  </w:style>
  <w:style w:type="paragraph" w:customStyle="1" w:styleId="CBoldCaps">
    <w:name w:val="CBoldCaps"/>
    <w:basedOn w:val="Title"/>
    <w:uiPriority w:val="95"/>
  </w:style>
  <w:style w:type="paragraph" w:customStyle="1" w:styleId="LBoldCaps">
    <w:name w:val="LBoldCaps"/>
    <w:basedOn w:val="Title"/>
    <w:uiPriority w:val="95"/>
  </w:style>
  <w:style w:type="paragraph" w:customStyle="1" w:styleId="LBoldItalics">
    <w:name w:val="LBoldItalics"/>
    <w:basedOn w:val="Normal"/>
    <w:uiPriority w:val="95"/>
    <w:rPr>
      <w:b/>
      <w:i/>
    </w:rPr>
  </w:style>
  <w:style w:type="paragraph" w:customStyle="1" w:styleId="RBoldCaps">
    <w:name w:val="RBoldCaps"/>
    <w:basedOn w:val="Title"/>
    <w:uiPriority w:val="95"/>
    <w:pPr>
      <w:jc w:val="right"/>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
    <w:name w:val="List"/>
    <w:basedOn w:val="Normal"/>
    <w:uiPriority w:val="94"/>
    <w:pPr>
      <w:tabs>
        <w:tab w:val="left" w:pos="783"/>
        <w:tab w:val="left" w:pos="1406"/>
        <w:tab w:val="left" w:pos="2030"/>
        <w:tab w:val="left" w:pos="2654"/>
        <w:tab w:val="left" w:pos="3277"/>
        <w:tab w:val="left" w:pos="3901"/>
      </w:tabs>
      <w:ind w:left="783" w:hanging="783"/>
    </w:pPr>
  </w:style>
  <w:style w:type="table" w:customStyle="1" w:styleId="AABlackTable1">
    <w:name w:val="AABlackTable1"/>
    <w:basedOn w:val="TableNormal"/>
    <w:uiPriority w:val="99"/>
    <w:rsid w:val="0047180B"/>
    <w:pPr>
      <w:spacing w:before="110" w:after="110"/>
    </w:pPr>
    <w:rPr>
      <w:szCs w:val="20"/>
    </w:rPr>
    <w:tblPr>
      <w:tblInd w:w="108" w:type="dxa"/>
      <w:tblBorders>
        <w:top w:val="single" w:sz="4" w:space="0" w:color="000000"/>
        <w:bottom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b/>
        <w:color w:val="FFFFFF" w:themeColor="background1"/>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solid" w:color="000000" w:fill="000000"/>
      </w:tcPr>
    </w:tblStylePr>
    <w:tblStylePr w:type="fir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tblStylePr w:type="la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style>
  <w:style w:type="paragraph" w:styleId="Revision">
    <w:name w:val="Revision"/>
    <w:hidden/>
    <w:uiPriority w:val="99"/>
    <w:semiHidden/>
    <w:rsid w:val="00AC04A6"/>
    <w:pPr>
      <w:spacing w:after="0" w:line="240" w:lineRule="auto"/>
    </w:pPr>
  </w:style>
  <w:style w:type="paragraph" w:customStyle="1" w:styleId="Default">
    <w:name w:val="Default"/>
    <w:rsid w:val="00E9444A"/>
    <w:pPr>
      <w:autoSpaceDE w:val="0"/>
      <w:autoSpaceDN w:val="0"/>
      <w:adjustRightInd w:val="0"/>
      <w:spacing w:after="0" w:line="240" w:lineRule="auto"/>
    </w:pPr>
    <w:rPr>
      <w:rFonts w:ascii="Calibri" w:hAnsi="Calibri" w:cs="Calibri"/>
      <w:color w:val="000000"/>
      <w:sz w:val="24"/>
      <w:szCs w:val="24"/>
    </w:rPr>
  </w:style>
  <w:style w:type="character" w:styleId="Strong">
    <w:name w:val="Strong"/>
    <w:uiPriority w:val="22"/>
    <w:qFormat/>
    <w:rsid w:val="006D615D"/>
    <w:rPr>
      <w:b/>
      <w:bCs/>
    </w:rPr>
  </w:style>
  <w:style w:type="character" w:styleId="Emphasis">
    <w:name w:val="Emphasis"/>
    <w:uiPriority w:val="20"/>
    <w:qFormat/>
    <w:rsid w:val="006D615D"/>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6D615D"/>
    <w:rPr>
      <w:rFonts w:ascii="Arial" w:hAnsi="Arial"/>
    </w:rPr>
  </w:style>
  <w:style w:type="paragraph" w:styleId="IntenseQuote">
    <w:name w:val="Intense Quote"/>
    <w:basedOn w:val="Normal"/>
    <w:next w:val="Normal"/>
    <w:link w:val="IntenseQuoteChar"/>
    <w:uiPriority w:val="30"/>
    <w:qFormat/>
    <w:rsid w:val="006D615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615D"/>
    <w:rPr>
      <w:rFonts w:ascii="Arial" w:hAnsi="Arial"/>
      <w:b/>
      <w:bCs/>
      <w:i/>
      <w:iCs/>
    </w:rPr>
  </w:style>
  <w:style w:type="character" w:styleId="IntenseEmphasis">
    <w:name w:val="Intense Emphasis"/>
    <w:uiPriority w:val="21"/>
    <w:qFormat/>
    <w:rsid w:val="006D615D"/>
    <w:rPr>
      <w:b/>
      <w:bCs/>
    </w:rPr>
  </w:style>
  <w:style w:type="character" w:styleId="SubtleReference">
    <w:name w:val="Subtle Reference"/>
    <w:uiPriority w:val="31"/>
    <w:qFormat/>
    <w:rsid w:val="006D615D"/>
    <w:rPr>
      <w:smallCaps/>
    </w:rPr>
  </w:style>
  <w:style w:type="character" w:styleId="IntenseReference">
    <w:name w:val="Intense Reference"/>
    <w:uiPriority w:val="32"/>
    <w:qFormat/>
    <w:rsid w:val="006D615D"/>
    <w:rPr>
      <w:smallCaps/>
      <w:spacing w:val="5"/>
      <w:u w:val="single"/>
    </w:rPr>
  </w:style>
  <w:style w:type="character" w:styleId="BookTitle">
    <w:name w:val="Book Title"/>
    <w:uiPriority w:val="33"/>
    <w:qFormat/>
    <w:rsid w:val="006D615D"/>
    <w:rPr>
      <w:i/>
      <w:iCs/>
      <w:smallCaps/>
      <w:spacing w:val="5"/>
    </w:rPr>
  </w:style>
  <w:style w:type="paragraph" w:customStyle="1" w:styleId="Numberedlist">
    <w:name w:val="Numbered list"/>
    <w:basedOn w:val="ListParagraph"/>
    <w:link w:val="NumberedlistChar"/>
    <w:qFormat/>
    <w:rsid w:val="00326B86"/>
    <w:pPr>
      <w:numPr>
        <w:numId w:val="17"/>
      </w:numPr>
      <w:ind w:left="360"/>
    </w:pPr>
    <w:rPr>
      <w:b/>
    </w:rPr>
  </w:style>
  <w:style w:type="paragraph" w:customStyle="1" w:styleId="Letteredlist">
    <w:name w:val="Lettered list"/>
    <w:basedOn w:val="Levela"/>
    <w:qFormat/>
    <w:rsid w:val="00326B86"/>
  </w:style>
  <w:style w:type="character" w:customStyle="1" w:styleId="ListParagraphChar">
    <w:name w:val="List Paragraph Char"/>
    <w:basedOn w:val="DefaultParagraphFont"/>
    <w:link w:val="ListParagraph"/>
    <w:uiPriority w:val="34"/>
    <w:rsid w:val="00326B86"/>
    <w:rPr>
      <w:rFonts w:ascii="Arial" w:hAnsi="Arial"/>
    </w:rPr>
  </w:style>
  <w:style w:type="character" w:customStyle="1" w:styleId="NumberedlistChar">
    <w:name w:val="Numbered list Char"/>
    <w:basedOn w:val="ListParagraphChar"/>
    <w:link w:val="Numberedlist"/>
    <w:rsid w:val="00326B86"/>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97"/>
    <w:lsdException w:name="toc 2" w:uiPriority="97"/>
    <w:lsdException w:name="toc 3" w:uiPriority="97"/>
    <w:lsdException w:name="toc 4" w:uiPriority="97"/>
    <w:lsdException w:name="toc 5" w:uiPriority="97"/>
    <w:lsdException w:name="toc 6" w:uiPriority="97"/>
    <w:lsdException w:name="toc 7" w:uiPriority="97"/>
    <w:lsdException w:name="toc 8" w:uiPriority="97"/>
    <w:lsdException w:name="toc 9" w:uiPriority="97"/>
    <w:lsdException w:name="header" w:uiPriority="89"/>
    <w:lsdException w:name="caption" w:uiPriority="89" w:qFormat="1"/>
    <w:lsdException w:name="List Bullet" w:uiPriority="94"/>
    <w:lsdException w:name="List Number" w:uiPriority="94"/>
    <w:lsdException w:name="List Bullet 2" w:uiPriority="94"/>
    <w:lsdException w:name="List Bullet 3" w:uiPriority="94"/>
    <w:lsdException w:name="List Number 2" w:uiPriority="94"/>
    <w:lsdException w:name="List Number 3" w:uiPriority="94"/>
    <w:lsdException w:name="List Number 4" w:uiPriority="94"/>
    <w:lsdException w:name="List Number 5" w:uiPriority="94"/>
    <w:lsdException w:name="Title" w:semiHidden="0" w:uiPriority="10" w:unhideWhenUsed="0" w:qFormat="1"/>
    <w:lsdException w:name="Default Paragraph Font" w:uiPriority="1"/>
    <w:lsdException w:name="Body Text" w:uiPriority="10"/>
    <w:lsdException w:name="Subtitle" w:semiHidden="0" w:uiPriority="11"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0" w:qFormat="1"/>
    <w:lsdException w:name="Bibliography" w:uiPriority="89"/>
    <w:lsdException w:name="TOC Heading" w:uiPriority="39" w:qFormat="1"/>
  </w:latentStyles>
  <w:style w:type="paragraph" w:default="1" w:styleId="Normal">
    <w:name w:val="Normal"/>
    <w:qFormat/>
    <w:rsid w:val="006D615D"/>
    <w:rPr>
      <w:rFonts w:ascii="Arial" w:hAnsi="Arial"/>
    </w:rPr>
  </w:style>
  <w:style w:type="paragraph" w:styleId="Heading1">
    <w:name w:val="heading 1"/>
    <w:basedOn w:val="Numberedlist"/>
    <w:next w:val="Normal"/>
    <w:link w:val="Heading1Char"/>
    <w:uiPriority w:val="9"/>
    <w:qFormat/>
    <w:rsid w:val="00BB5A49"/>
    <w:pPr>
      <w:outlineLvl w:val="0"/>
    </w:pPr>
  </w:style>
  <w:style w:type="paragraph" w:styleId="Heading2">
    <w:name w:val="heading 2"/>
    <w:basedOn w:val="Level11"/>
    <w:next w:val="Normal"/>
    <w:link w:val="Heading2Char"/>
    <w:uiPriority w:val="9"/>
    <w:unhideWhenUsed/>
    <w:qFormat/>
    <w:rsid w:val="00BB5A49"/>
    <w:pPr>
      <w:numPr>
        <w:numId w:val="17"/>
      </w:numPr>
      <w:ind w:left="426"/>
    </w:pPr>
  </w:style>
  <w:style w:type="paragraph" w:styleId="Heading3">
    <w:name w:val="heading 3"/>
    <w:basedOn w:val="Levela"/>
    <w:next w:val="Normal"/>
    <w:link w:val="Heading3Char"/>
    <w:uiPriority w:val="9"/>
    <w:unhideWhenUsed/>
    <w:qFormat/>
    <w:rsid w:val="00BB5A49"/>
    <w:pPr>
      <w:numPr>
        <w:numId w:val="17"/>
      </w:numPr>
      <w:ind w:left="851"/>
    </w:pPr>
    <w:rPr>
      <w:b/>
    </w:rPr>
  </w:style>
  <w:style w:type="paragraph" w:styleId="Heading4">
    <w:name w:val="heading 4"/>
    <w:basedOn w:val="Normal"/>
    <w:next w:val="Normal"/>
    <w:link w:val="Heading4Char"/>
    <w:uiPriority w:val="9"/>
    <w:unhideWhenUsed/>
    <w:qFormat/>
    <w:rsid w:val="006D615D"/>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6D615D"/>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6D615D"/>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6D615D"/>
    <w:pPr>
      <w:spacing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6D615D"/>
    <w:pPr>
      <w:spacing w:after="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6D615D"/>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fo">
    <w:name w:val="Level 1.fo"/>
    <w:basedOn w:val="Normal"/>
    <w:uiPriority w:val="4"/>
    <w:pPr>
      <w:tabs>
        <w:tab w:val="left" w:pos="1406"/>
      </w:tabs>
      <w:ind w:left="782"/>
    </w:pPr>
  </w:style>
  <w:style w:type="paragraph" w:customStyle="1" w:styleId="Level11fo">
    <w:name w:val="Level 1.1fo"/>
    <w:basedOn w:val="Normal"/>
    <w:uiPriority w:val="5"/>
    <w:pPr>
      <w:tabs>
        <w:tab w:val="left" w:pos="1406"/>
      </w:tabs>
      <w:ind w:left="782"/>
    </w:pPr>
  </w:style>
  <w:style w:type="paragraph" w:customStyle="1" w:styleId="Levelafo">
    <w:name w:val="Level (a)fo"/>
    <w:basedOn w:val="Normal"/>
    <w:uiPriority w:val="6"/>
    <w:pPr>
      <w:tabs>
        <w:tab w:val="left" w:pos="2030"/>
      </w:tabs>
      <w:ind w:left="1406"/>
    </w:pPr>
  </w:style>
  <w:style w:type="paragraph" w:customStyle="1" w:styleId="Levelifo">
    <w:name w:val="Level (i)fo"/>
    <w:basedOn w:val="Normal"/>
    <w:uiPriority w:val="6"/>
    <w:pPr>
      <w:tabs>
        <w:tab w:val="left" w:pos="2654"/>
      </w:tabs>
      <w:ind w:left="2030"/>
    </w:pPr>
  </w:style>
  <w:style w:type="paragraph" w:customStyle="1" w:styleId="LevelAfo0">
    <w:name w:val="Level(A)fo"/>
    <w:basedOn w:val="Normal"/>
    <w:uiPriority w:val="6"/>
    <w:pPr>
      <w:tabs>
        <w:tab w:val="left" w:pos="3277"/>
      </w:tabs>
      <w:ind w:left="2654"/>
    </w:pPr>
  </w:style>
  <w:style w:type="paragraph" w:customStyle="1" w:styleId="Levelaafo">
    <w:name w:val="Level(aa)fo"/>
    <w:basedOn w:val="Normal"/>
    <w:uiPriority w:val="6"/>
    <w:pPr>
      <w:tabs>
        <w:tab w:val="left" w:pos="3901"/>
      </w:tabs>
      <w:ind w:left="3277"/>
    </w:pPr>
  </w:style>
  <w:style w:type="paragraph" w:customStyle="1" w:styleId="Level1">
    <w:name w:val="Level 1."/>
    <w:basedOn w:val="Normal"/>
    <w:next w:val="Level1fo"/>
    <w:uiPriority w:val="4"/>
    <w:pPr>
      <w:keepNext/>
      <w:numPr>
        <w:numId w:val="9"/>
      </w:numPr>
      <w:outlineLvl w:val="0"/>
    </w:pPr>
    <w:rPr>
      <w:b/>
      <w:caps/>
    </w:rPr>
  </w:style>
  <w:style w:type="paragraph" w:customStyle="1" w:styleId="Level11">
    <w:name w:val="Level 1.1"/>
    <w:basedOn w:val="Normal"/>
    <w:next w:val="Level11fo"/>
    <w:uiPriority w:val="5"/>
    <w:pPr>
      <w:keepNext/>
      <w:numPr>
        <w:ilvl w:val="1"/>
        <w:numId w:val="9"/>
      </w:numPr>
      <w:outlineLvl w:val="1"/>
    </w:pPr>
    <w:rPr>
      <w:b/>
    </w:rPr>
  </w:style>
  <w:style w:type="paragraph" w:customStyle="1" w:styleId="Levela">
    <w:name w:val="Level (a)"/>
    <w:basedOn w:val="Normal"/>
    <w:next w:val="Levelafo"/>
    <w:uiPriority w:val="6"/>
    <w:pPr>
      <w:numPr>
        <w:ilvl w:val="2"/>
        <w:numId w:val="9"/>
      </w:numPr>
      <w:outlineLvl w:val="2"/>
    </w:pPr>
  </w:style>
  <w:style w:type="paragraph" w:customStyle="1" w:styleId="Leveli">
    <w:name w:val="Level (i)"/>
    <w:basedOn w:val="Normal"/>
    <w:next w:val="Levelifo"/>
    <w:uiPriority w:val="6"/>
    <w:pPr>
      <w:numPr>
        <w:ilvl w:val="3"/>
        <w:numId w:val="9"/>
      </w:numPr>
      <w:outlineLvl w:val="3"/>
    </w:pPr>
  </w:style>
  <w:style w:type="paragraph" w:customStyle="1" w:styleId="LevelA0">
    <w:name w:val="Level(A)"/>
    <w:basedOn w:val="Normal"/>
    <w:next w:val="LevelAfo0"/>
    <w:uiPriority w:val="6"/>
    <w:pPr>
      <w:numPr>
        <w:ilvl w:val="4"/>
        <w:numId w:val="9"/>
      </w:numPr>
      <w:outlineLvl w:val="4"/>
    </w:pPr>
  </w:style>
  <w:style w:type="paragraph" w:customStyle="1" w:styleId="Levelaa">
    <w:name w:val="Level(aa)"/>
    <w:basedOn w:val="Normal"/>
    <w:next w:val="Levelaafo"/>
    <w:uiPriority w:val="6"/>
    <w:pPr>
      <w:numPr>
        <w:ilvl w:val="5"/>
        <w:numId w:val="9"/>
      </w:numPr>
      <w:outlineLvl w:val="5"/>
    </w:pPr>
  </w:style>
  <w:style w:type="paragraph" w:customStyle="1" w:styleId="Indent1">
    <w:name w:val="Indent1"/>
    <w:basedOn w:val="Normal"/>
    <w:uiPriority w:val="10"/>
    <w:pPr>
      <w:tabs>
        <w:tab w:val="left" w:pos="1406"/>
      </w:tabs>
      <w:ind w:left="782"/>
    </w:pPr>
  </w:style>
  <w:style w:type="paragraph" w:customStyle="1" w:styleId="Indent2">
    <w:name w:val="Indent2"/>
    <w:basedOn w:val="Normal"/>
    <w:uiPriority w:val="10"/>
    <w:pPr>
      <w:tabs>
        <w:tab w:val="left" w:pos="2030"/>
      </w:tabs>
      <w:ind w:left="1406"/>
    </w:pPr>
  </w:style>
  <w:style w:type="paragraph" w:customStyle="1" w:styleId="Indent3">
    <w:name w:val="Indent3"/>
    <w:basedOn w:val="Normal"/>
    <w:uiPriority w:val="10"/>
    <w:pPr>
      <w:tabs>
        <w:tab w:val="left" w:pos="2654"/>
      </w:tabs>
      <w:ind w:left="2030"/>
    </w:pPr>
  </w:style>
  <w:style w:type="paragraph" w:customStyle="1" w:styleId="Indent4">
    <w:name w:val="Indent4"/>
    <w:basedOn w:val="Normal"/>
    <w:uiPriority w:val="10"/>
    <w:pPr>
      <w:tabs>
        <w:tab w:val="left" w:pos="3277"/>
      </w:tabs>
      <w:ind w:left="2654"/>
    </w:pPr>
  </w:style>
  <w:style w:type="paragraph" w:customStyle="1" w:styleId="Indent5">
    <w:name w:val="Indent5"/>
    <w:basedOn w:val="Normal"/>
    <w:uiPriority w:val="10"/>
    <w:pPr>
      <w:tabs>
        <w:tab w:val="left" w:pos="3901"/>
      </w:tabs>
      <w:ind w:left="3277"/>
    </w:pPr>
  </w:style>
  <w:style w:type="paragraph" w:styleId="Footer">
    <w:name w:val="footer"/>
    <w:basedOn w:val="Normal"/>
    <w:link w:val="FooterChar"/>
    <w:uiPriority w:val="99"/>
    <w:pPr>
      <w:spacing w:after="0" w:line="200" w:lineRule="atLeast"/>
    </w:pPr>
    <w:rPr>
      <w:sz w:val="14"/>
    </w:rPr>
  </w:style>
  <w:style w:type="character" w:customStyle="1" w:styleId="FooterChar">
    <w:name w:val="Footer Char"/>
    <w:basedOn w:val="DefaultParagraphFont"/>
    <w:link w:val="Footer"/>
    <w:uiPriority w:val="99"/>
    <w:rPr>
      <w:rFonts w:ascii="Verdana" w:hAnsi="Verdana"/>
      <w:sz w:val="14"/>
    </w:rPr>
  </w:style>
  <w:style w:type="paragraph" w:styleId="Header">
    <w:name w:val="header"/>
    <w:basedOn w:val="Normal"/>
    <w:link w:val="HeaderChar"/>
    <w:uiPriority w:val="89"/>
    <w:semiHidden/>
    <w:pPr>
      <w:spacing w:before="100" w:after="0" w:line="200" w:lineRule="atLeast"/>
    </w:pPr>
    <w:rPr>
      <w:sz w:val="14"/>
    </w:rPr>
  </w:style>
  <w:style w:type="character" w:customStyle="1" w:styleId="HeaderChar">
    <w:name w:val="Header Char"/>
    <w:basedOn w:val="DefaultParagraphFont"/>
    <w:link w:val="Header"/>
    <w:uiPriority w:val="89"/>
    <w:semiHidden/>
    <w:rPr>
      <w:rFonts w:ascii="Verdana" w:hAnsi="Verdana"/>
      <w:sz w:val="14"/>
    </w:rPr>
  </w:style>
  <w:style w:type="numbering" w:customStyle="1" w:styleId="OutlineList1">
    <w:name w:val="OutlineList1"/>
    <w:uiPriority w:val="99"/>
    <w:pPr>
      <w:numPr>
        <w:numId w:val="13"/>
      </w:numPr>
    </w:pPr>
  </w:style>
  <w:style w:type="numbering" w:customStyle="1" w:styleId="OutlineList2">
    <w:name w:val="OutlineList2"/>
    <w:uiPriority w:val="99"/>
    <w:pPr>
      <w:numPr>
        <w:numId w:val="10"/>
      </w:numPr>
    </w:pPr>
  </w:style>
  <w:style w:type="paragraph" w:customStyle="1" w:styleId="sch1">
    <w:name w:val="sch1"/>
    <w:basedOn w:val="Normal"/>
    <w:next w:val="Normal"/>
    <w:uiPriority w:val="19"/>
    <w:pPr>
      <w:numPr>
        <w:numId w:val="11"/>
      </w:numPr>
      <w:jc w:val="center"/>
      <w:outlineLvl w:val="0"/>
    </w:pPr>
    <w:rPr>
      <w:b/>
    </w:rPr>
  </w:style>
  <w:style w:type="paragraph" w:customStyle="1" w:styleId="sch2">
    <w:name w:val="sch2"/>
    <w:basedOn w:val="Normal"/>
    <w:next w:val="Indent1"/>
    <w:uiPriority w:val="19"/>
    <w:pPr>
      <w:numPr>
        <w:ilvl w:val="1"/>
        <w:numId w:val="11"/>
      </w:numPr>
      <w:outlineLvl w:val="0"/>
    </w:pPr>
  </w:style>
  <w:style w:type="paragraph" w:customStyle="1" w:styleId="sch3">
    <w:name w:val="sch3"/>
    <w:basedOn w:val="Normal"/>
    <w:next w:val="Indent1"/>
    <w:uiPriority w:val="19"/>
    <w:pPr>
      <w:numPr>
        <w:ilvl w:val="2"/>
        <w:numId w:val="11"/>
      </w:numPr>
      <w:outlineLvl w:val="1"/>
    </w:pPr>
  </w:style>
  <w:style w:type="paragraph" w:customStyle="1" w:styleId="sch4">
    <w:name w:val="sch4"/>
    <w:basedOn w:val="Normal"/>
    <w:next w:val="Indent2"/>
    <w:uiPriority w:val="19"/>
    <w:pPr>
      <w:numPr>
        <w:ilvl w:val="3"/>
        <w:numId w:val="11"/>
      </w:numPr>
      <w:outlineLvl w:val="2"/>
    </w:pPr>
  </w:style>
  <w:style w:type="paragraph" w:customStyle="1" w:styleId="sch5">
    <w:name w:val="sch5"/>
    <w:basedOn w:val="Normal"/>
    <w:next w:val="Indent3"/>
    <w:uiPriority w:val="19"/>
    <w:pPr>
      <w:numPr>
        <w:ilvl w:val="4"/>
        <w:numId w:val="11"/>
      </w:numPr>
      <w:outlineLvl w:val="3"/>
    </w:pPr>
  </w:style>
  <w:style w:type="paragraph" w:customStyle="1" w:styleId="sch6">
    <w:name w:val="sch6"/>
    <w:basedOn w:val="Normal"/>
    <w:next w:val="Indent4"/>
    <w:uiPriority w:val="19"/>
    <w:pPr>
      <w:numPr>
        <w:ilvl w:val="5"/>
        <w:numId w:val="11"/>
      </w:numPr>
      <w:outlineLvl w:val="4"/>
    </w:pPr>
  </w:style>
  <w:style w:type="paragraph" w:customStyle="1" w:styleId="sch7">
    <w:name w:val="sch7"/>
    <w:basedOn w:val="Normal"/>
    <w:next w:val="Indent5"/>
    <w:uiPriority w:val="19"/>
    <w:pPr>
      <w:numPr>
        <w:ilvl w:val="6"/>
        <w:numId w:val="11"/>
      </w:numPr>
      <w:outlineLvl w:val="5"/>
    </w:pPr>
  </w:style>
  <w:style w:type="numbering" w:customStyle="1" w:styleId="OutlineList3">
    <w:name w:val="OutlineList3"/>
    <w:uiPriority w:val="99"/>
    <w:pPr>
      <w:numPr>
        <w:numId w:val="11"/>
      </w:numPr>
    </w:pPr>
  </w:style>
  <w:style w:type="character" w:customStyle="1" w:styleId="Heading1Char">
    <w:name w:val="Heading 1 Char"/>
    <w:basedOn w:val="DefaultParagraphFont"/>
    <w:link w:val="Heading1"/>
    <w:uiPriority w:val="9"/>
    <w:rsid w:val="00BB5A49"/>
    <w:rPr>
      <w:rFonts w:ascii="Arial" w:hAnsi="Arial"/>
      <w:b/>
    </w:rPr>
  </w:style>
  <w:style w:type="character" w:customStyle="1" w:styleId="Heading2Char">
    <w:name w:val="Heading 2 Char"/>
    <w:basedOn w:val="DefaultParagraphFont"/>
    <w:link w:val="Heading2"/>
    <w:uiPriority w:val="9"/>
    <w:rsid w:val="00BB5A49"/>
    <w:rPr>
      <w:rFonts w:ascii="Arial" w:hAnsi="Arial"/>
      <w:b/>
    </w:rPr>
  </w:style>
  <w:style w:type="character" w:customStyle="1" w:styleId="Heading3Char">
    <w:name w:val="Heading 3 Char"/>
    <w:basedOn w:val="DefaultParagraphFont"/>
    <w:link w:val="Heading3"/>
    <w:uiPriority w:val="9"/>
    <w:rsid w:val="00BB5A49"/>
    <w:rPr>
      <w:rFonts w:ascii="Arial" w:hAnsi="Arial"/>
      <w:b/>
    </w:rPr>
  </w:style>
  <w:style w:type="character" w:customStyle="1" w:styleId="Heading4Char">
    <w:name w:val="Heading 4 Char"/>
    <w:basedOn w:val="DefaultParagraphFont"/>
    <w:link w:val="Heading4"/>
    <w:uiPriority w:val="9"/>
    <w:rsid w:val="006D615D"/>
    <w:rPr>
      <w:rFonts w:ascii="Arial" w:eastAsiaTheme="majorEastAsia" w:hAnsi="Arial" w:cstheme="majorBidi"/>
      <w:b/>
      <w:bCs/>
      <w:i/>
      <w:iCs/>
    </w:rPr>
  </w:style>
  <w:style w:type="character" w:customStyle="1" w:styleId="Heading5Char">
    <w:name w:val="Heading 5 Char"/>
    <w:basedOn w:val="DefaultParagraphFont"/>
    <w:link w:val="Heading5"/>
    <w:uiPriority w:val="9"/>
    <w:rsid w:val="006D615D"/>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6D615D"/>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6D615D"/>
    <w:rPr>
      <w:rFonts w:ascii="Arial" w:eastAsiaTheme="majorEastAsia" w:hAnsi="Arial" w:cstheme="majorBidi"/>
      <w:i/>
      <w:iCs/>
    </w:rPr>
  </w:style>
  <w:style w:type="character" w:customStyle="1" w:styleId="Heading8Char">
    <w:name w:val="Heading 8 Char"/>
    <w:basedOn w:val="DefaultParagraphFont"/>
    <w:link w:val="Heading8"/>
    <w:uiPriority w:val="9"/>
    <w:semiHidden/>
    <w:rsid w:val="006D615D"/>
    <w:rPr>
      <w:rFonts w:ascii="Arial" w:eastAsiaTheme="majorEastAsia" w:hAnsi="Arial" w:cstheme="majorBidi"/>
      <w:sz w:val="20"/>
      <w:szCs w:val="20"/>
    </w:rPr>
  </w:style>
  <w:style w:type="character" w:customStyle="1" w:styleId="Heading9Char">
    <w:name w:val="Heading 9 Char"/>
    <w:basedOn w:val="DefaultParagraphFont"/>
    <w:link w:val="Heading9"/>
    <w:uiPriority w:val="9"/>
    <w:semiHidden/>
    <w:rsid w:val="006D615D"/>
    <w:rPr>
      <w:rFonts w:ascii="Arial" w:eastAsiaTheme="majorEastAsia" w:hAnsi="Arial" w:cstheme="majorBidi"/>
      <w:i/>
      <w:iCs/>
      <w:spacing w:val="5"/>
      <w:sz w:val="20"/>
      <w:szCs w:val="20"/>
    </w:rPr>
  </w:style>
  <w:style w:type="paragraph" w:styleId="Index1">
    <w:name w:val="index 1"/>
    <w:basedOn w:val="Normal"/>
    <w:next w:val="Normal"/>
    <w:autoRedefine/>
    <w:uiPriority w:val="99"/>
    <w:semiHidden/>
    <w:unhideWhenUsed/>
    <w:pPr>
      <w:spacing w:line="240" w:lineRule="auto"/>
      <w:ind w:left="200" w:hanging="200"/>
    </w:pPr>
  </w:style>
  <w:style w:type="paragraph" w:styleId="TOC1">
    <w:name w:val="toc 1"/>
    <w:basedOn w:val="Normal"/>
    <w:uiPriority w:val="97"/>
    <w:semiHidden/>
    <w:pPr>
      <w:tabs>
        <w:tab w:val="left" w:pos="782"/>
        <w:tab w:val="right" w:leader="dot" w:pos="9072"/>
      </w:tabs>
      <w:spacing w:after="0"/>
      <w:ind w:left="782" w:hanging="782"/>
    </w:pPr>
    <w:rPr>
      <w:caps/>
    </w:rPr>
  </w:style>
  <w:style w:type="paragraph" w:styleId="TOC2">
    <w:name w:val="toc 2"/>
    <w:basedOn w:val="TOC1"/>
    <w:uiPriority w:val="97"/>
    <w:semiHidden/>
    <w:rPr>
      <w:caps w:val="0"/>
    </w:rPr>
  </w:style>
  <w:style w:type="paragraph" w:styleId="TOC3">
    <w:name w:val="toc 3"/>
    <w:basedOn w:val="TOC1"/>
    <w:uiPriority w:val="97"/>
    <w:semiHidden/>
    <w:pPr>
      <w:tabs>
        <w:tab w:val="clear" w:pos="782"/>
      </w:tabs>
      <w:ind w:left="0" w:firstLine="0"/>
    </w:pPr>
  </w:style>
  <w:style w:type="paragraph" w:styleId="TOC4">
    <w:name w:val="toc 4"/>
    <w:basedOn w:val="TOC1"/>
    <w:uiPriority w:val="97"/>
    <w:semiHidden/>
    <w:pPr>
      <w:tabs>
        <w:tab w:val="clear" w:pos="782"/>
      </w:tabs>
      <w:ind w:left="0" w:firstLine="0"/>
    </w:pPr>
    <w:rPr>
      <w:caps w:val="0"/>
    </w:rPr>
  </w:style>
  <w:style w:type="paragraph" w:styleId="TOC5">
    <w:name w:val="toc 5"/>
    <w:basedOn w:val="TOC2"/>
    <w:next w:val="Normal"/>
    <w:uiPriority w:val="97"/>
    <w:semiHidden/>
    <w:rPr>
      <w:b/>
    </w:rPr>
  </w:style>
  <w:style w:type="paragraph" w:styleId="TOC6">
    <w:name w:val="toc 6"/>
    <w:basedOn w:val="TOC2"/>
    <w:next w:val="Normal"/>
    <w:uiPriority w:val="97"/>
    <w:semiHidden/>
    <w:rPr>
      <w:b/>
      <w:caps/>
    </w:rPr>
  </w:style>
  <w:style w:type="paragraph" w:styleId="TOC7">
    <w:name w:val="toc 7"/>
    <w:basedOn w:val="TOC1"/>
    <w:next w:val="Normal"/>
    <w:uiPriority w:val="97"/>
    <w:semiHidden/>
    <w:pPr>
      <w:ind w:left="0" w:firstLine="0"/>
    </w:pPr>
  </w:style>
  <w:style w:type="paragraph" w:styleId="TOC8">
    <w:name w:val="toc 8"/>
    <w:basedOn w:val="TOC1"/>
    <w:next w:val="Normal"/>
    <w:uiPriority w:val="97"/>
    <w:semiHidden/>
    <w:pPr>
      <w:ind w:left="0" w:firstLine="0"/>
    </w:pPr>
  </w:style>
  <w:style w:type="paragraph" w:styleId="TOC9">
    <w:name w:val="toc 9"/>
    <w:basedOn w:val="TOC1"/>
    <w:next w:val="Normal"/>
    <w:uiPriority w:val="97"/>
    <w:semiHidden/>
    <w:pPr>
      <w:ind w:left="0" w:firstLine="0"/>
    </w:pPr>
  </w:style>
  <w:style w:type="paragraph" w:styleId="IndexHeading">
    <w:name w:val="index heading"/>
    <w:basedOn w:val="Normal"/>
    <w:next w:val="Index1"/>
    <w:uiPriority w:val="99"/>
    <w:semiHidden/>
    <w:unhideWhenUsed/>
    <w:rPr>
      <w:rFonts w:eastAsiaTheme="majorEastAsia" w:cstheme="majorBidi"/>
      <w:b/>
      <w:bCs/>
    </w:rPr>
  </w:style>
  <w:style w:type="paragraph" w:styleId="Caption">
    <w:name w:val="caption"/>
    <w:basedOn w:val="Normal"/>
    <w:next w:val="Normal"/>
    <w:uiPriority w:val="89"/>
    <w:semiHidden/>
    <w:pPr>
      <w:spacing w:before="120" w:after="120" w:line="240" w:lineRule="auto"/>
    </w:pPr>
    <w:rPr>
      <w:b/>
      <w:bCs/>
    </w:rPr>
  </w:style>
  <w:style w:type="paragraph" w:styleId="EnvelopeAddress">
    <w:name w:val="envelope address"/>
    <w:basedOn w:val="Normal"/>
    <w:uiPriority w:val="99"/>
    <w:semiHidden/>
  </w:style>
  <w:style w:type="paragraph" w:styleId="EnvelopeReturn">
    <w:name w:val="envelope return"/>
    <w:basedOn w:val="EnvelopeAddress"/>
    <w:uiPriority w:val="99"/>
    <w:semiHidden/>
  </w:style>
  <w:style w:type="paragraph" w:styleId="ListBullet">
    <w:name w:val="List Bullet"/>
    <w:basedOn w:val="Normal"/>
    <w:uiPriority w:val="94"/>
    <w:pPr>
      <w:numPr>
        <w:numId w:val="1"/>
      </w:numPr>
    </w:pPr>
  </w:style>
  <w:style w:type="paragraph" w:styleId="ListNumber">
    <w:name w:val="List Number"/>
    <w:basedOn w:val="Normal"/>
    <w:uiPriority w:val="94"/>
    <w:pPr>
      <w:numPr>
        <w:numId w:val="2"/>
      </w:numPr>
    </w:pPr>
  </w:style>
  <w:style w:type="paragraph" w:styleId="ListBullet2">
    <w:name w:val="List Bullet 2"/>
    <w:basedOn w:val="Normal"/>
    <w:uiPriority w:val="94"/>
    <w:pPr>
      <w:numPr>
        <w:numId w:val="3"/>
      </w:numPr>
    </w:pPr>
  </w:style>
  <w:style w:type="paragraph" w:styleId="ListBullet3">
    <w:name w:val="List Bullet 3"/>
    <w:basedOn w:val="Normal"/>
    <w:uiPriority w:val="94"/>
    <w:pPr>
      <w:numPr>
        <w:numId w:val="4"/>
      </w:numPr>
    </w:pPr>
  </w:style>
  <w:style w:type="paragraph" w:styleId="ListNumber2">
    <w:name w:val="List Number 2"/>
    <w:basedOn w:val="Normal"/>
    <w:uiPriority w:val="94"/>
    <w:pPr>
      <w:numPr>
        <w:numId w:val="5"/>
      </w:numPr>
    </w:pPr>
  </w:style>
  <w:style w:type="paragraph" w:styleId="ListNumber3">
    <w:name w:val="List Number 3"/>
    <w:basedOn w:val="Normal"/>
    <w:uiPriority w:val="94"/>
    <w:pPr>
      <w:numPr>
        <w:numId w:val="6"/>
      </w:numPr>
    </w:pPr>
  </w:style>
  <w:style w:type="paragraph" w:styleId="ListNumber4">
    <w:name w:val="List Number 4"/>
    <w:basedOn w:val="Normal"/>
    <w:uiPriority w:val="94"/>
    <w:pPr>
      <w:numPr>
        <w:numId w:val="7"/>
      </w:numPr>
    </w:pPr>
  </w:style>
  <w:style w:type="paragraph" w:styleId="ListNumber5">
    <w:name w:val="List Number 5"/>
    <w:basedOn w:val="Normal"/>
    <w:uiPriority w:val="94"/>
    <w:pPr>
      <w:numPr>
        <w:numId w:val="8"/>
      </w:numPr>
    </w:pPr>
  </w:style>
  <w:style w:type="paragraph" w:styleId="Title">
    <w:name w:val="Title"/>
    <w:basedOn w:val="TOAHeading"/>
    <w:next w:val="Normal"/>
    <w:link w:val="TitleChar"/>
    <w:uiPriority w:val="10"/>
    <w:qFormat/>
    <w:rsid w:val="00BB5A49"/>
    <w:rPr>
      <w:sz w:val="28"/>
    </w:rPr>
  </w:style>
  <w:style w:type="character" w:customStyle="1" w:styleId="TitleChar">
    <w:name w:val="Title Char"/>
    <w:basedOn w:val="DefaultParagraphFont"/>
    <w:link w:val="Title"/>
    <w:uiPriority w:val="10"/>
    <w:rsid w:val="00BB5A49"/>
    <w:rPr>
      <w:rFonts w:ascii="Arial" w:eastAsiaTheme="majorEastAsia" w:hAnsi="Arial" w:cstheme="majorBidi"/>
      <w:b/>
      <w:bCs/>
      <w:sz w:val="28"/>
      <w:szCs w:val="24"/>
    </w:rPr>
  </w:style>
  <w:style w:type="paragraph" w:styleId="Subtitle">
    <w:name w:val="Subtitle"/>
    <w:basedOn w:val="Normal"/>
    <w:next w:val="Normal"/>
    <w:link w:val="SubtitleChar"/>
    <w:uiPriority w:val="11"/>
    <w:qFormat/>
    <w:rsid w:val="006D615D"/>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6D615D"/>
    <w:rPr>
      <w:rFonts w:ascii="Arial" w:eastAsiaTheme="majorEastAsia" w:hAnsi="Arial" w:cstheme="majorBidi"/>
      <w:i/>
      <w:iCs/>
      <w:spacing w:val="13"/>
      <w:sz w:val="24"/>
      <w:szCs w:val="24"/>
    </w:rPr>
  </w:style>
  <w:style w:type="paragraph" w:styleId="BodyText">
    <w:name w:val="Body Text"/>
    <w:basedOn w:val="Normal"/>
    <w:link w:val="BodyTextChar"/>
    <w:uiPriority w:val="10"/>
    <w:semiHidden/>
    <w:unhideWhenUsed/>
  </w:style>
  <w:style w:type="paragraph" w:styleId="BodyTextIndent">
    <w:name w:val="Body Text Indent"/>
    <w:basedOn w:val="Normal"/>
    <w:link w:val="BodyTextIndentChar"/>
    <w:uiPriority w:val="99"/>
    <w:semiHidden/>
    <w:unhideWhenUsed/>
    <w:pPr>
      <w:ind w:left="284"/>
    </w:pPr>
  </w:style>
  <w:style w:type="character" w:customStyle="1" w:styleId="BodyTextIndentChar">
    <w:name w:val="Body Text Indent Char"/>
    <w:basedOn w:val="DefaultParagraphFont"/>
    <w:link w:val="BodyTextIndent"/>
    <w:uiPriority w:val="99"/>
    <w:semiHidden/>
    <w:rPr>
      <w:rFonts w:ascii="Arial" w:hAnsi="Arial"/>
      <w:sz w:val="20"/>
      <w:szCs w:val="20"/>
    </w:rPr>
  </w:style>
  <w:style w:type="paragraph" w:styleId="BodyText2">
    <w:name w:val="Body Text 2"/>
    <w:basedOn w:val="Normal"/>
    <w:link w:val="BodyText2Char"/>
    <w:uiPriority w:val="99"/>
    <w:semiHidden/>
    <w:unhideWhenUsed/>
    <w:pPr>
      <w:spacing w:line="480" w:lineRule="auto"/>
    </w:pPr>
  </w:style>
  <w:style w:type="character" w:customStyle="1" w:styleId="BodyText2Char">
    <w:name w:val="Body Text 2 Char"/>
    <w:basedOn w:val="DefaultParagraphFont"/>
    <w:link w:val="BodyText2"/>
    <w:uiPriority w:val="99"/>
    <w:semiHidden/>
    <w:rPr>
      <w:rFonts w:ascii="Arial" w:hAnsi="Arial"/>
      <w:sz w:val="20"/>
      <w:szCs w:val="20"/>
    </w:rPr>
  </w:style>
  <w:style w:type="paragraph" w:styleId="BodyText3">
    <w:name w:val="Body Text 3"/>
    <w:basedOn w:val="Normal"/>
    <w:link w:val="BodyText3Char"/>
    <w:uiPriority w:val="99"/>
    <w:semiHidden/>
    <w:unhideWhenUsed/>
    <w:rPr>
      <w:sz w:val="16"/>
      <w:szCs w:val="16"/>
    </w:rPr>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odyTextIndent2">
    <w:name w:val="Body Text Indent 2"/>
    <w:basedOn w:val="Normal"/>
    <w:link w:val="BodyTextIndent2Char"/>
    <w:uiPriority w:val="99"/>
    <w:semiHidden/>
    <w:unhideWhenUsed/>
    <w:pPr>
      <w:spacing w:line="480" w:lineRule="auto"/>
      <w:ind w:left="284"/>
    </w:pPr>
  </w:style>
  <w:style w:type="character" w:customStyle="1" w:styleId="BodyTextIndent2Char">
    <w:name w:val="Body Text Indent 2 Char"/>
    <w:basedOn w:val="DefaultParagraphFont"/>
    <w:link w:val="BodyTextIndent2"/>
    <w:uiPriority w:val="99"/>
    <w:semiHidden/>
    <w:rPr>
      <w:rFonts w:ascii="Arial" w:hAnsi="Arial"/>
      <w:sz w:val="20"/>
      <w:szCs w:val="20"/>
    </w:rPr>
  </w:style>
  <w:style w:type="paragraph" w:styleId="BodyTextIndent3">
    <w:name w:val="Body Text Indent 3"/>
    <w:basedOn w:val="Normal"/>
    <w:link w:val="BodyTextIndent3Char"/>
    <w:uiPriority w:val="99"/>
    <w:semiHidden/>
    <w:unhideWhenUsed/>
    <w:pPr>
      <w:ind w:left="284"/>
    </w:pPr>
    <w:rPr>
      <w:sz w:val="16"/>
      <w:szCs w:val="16"/>
    </w:r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paragraph" w:styleId="BlockText">
    <w:name w:val="Block Text"/>
    <w:basedOn w:val="Normal"/>
    <w:uiPriority w:val="99"/>
    <w:semiHidden/>
    <w:unhideWhenUsed/>
    <w:pPr>
      <w:ind w:left="782" w:right="782"/>
    </w:pPr>
    <w:rPr>
      <w:iCs/>
    </w:rPr>
  </w:style>
  <w:style w:type="paragraph" w:styleId="ListParagraph">
    <w:name w:val="List Paragraph"/>
    <w:basedOn w:val="Normal"/>
    <w:link w:val="ListParagraphChar"/>
    <w:uiPriority w:val="34"/>
    <w:qFormat/>
    <w:rsid w:val="006D615D"/>
    <w:pPr>
      <w:ind w:left="720"/>
      <w:contextualSpacing/>
    </w:pPr>
  </w:style>
  <w:style w:type="paragraph" w:styleId="Quote">
    <w:name w:val="Quote"/>
    <w:basedOn w:val="Normal"/>
    <w:next w:val="Normal"/>
    <w:link w:val="QuoteChar"/>
    <w:uiPriority w:val="29"/>
    <w:qFormat/>
    <w:rsid w:val="006D615D"/>
    <w:pPr>
      <w:spacing w:before="200" w:after="0"/>
      <w:ind w:left="360" w:right="360"/>
    </w:pPr>
    <w:rPr>
      <w:i/>
      <w:iCs/>
    </w:rPr>
  </w:style>
  <w:style w:type="character" w:customStyle="1" w:styleId="QuoteChar">
    <w:name w:val="Quote Char"/>
    <w:basedOn w:val="DefaultParagraphFont"/>
    <w:link w:val="Quote"/>
    <w:uiPriority w:val="29"/>
    <w:rsid w:val="006D615D"/>
    <w:rPr>
      <w:rFonts w:ascii="Arial" w:hAnsi="Arial"/>
      <w:i/>
      <w:iCs/>
    </w:rPr>
  </w:style>
  <w:style w:type="character" w:styleId="SubtleEmphasis">
    <w:name w:val="Subtle Emphasis"/>
    <w:uiPriority w:val="19"/>
    <w:qFormat/>
    <w:rsid w:val="006D615D"/>
    <w:rPr>
      <w:i/>
      <w:iCs/>
    </w:rPr>
  </w:style>
  <w:style w:type="paragraph" w:styleId="TOCHeading">
    <w:name w:val="TOC Heading"/>
    <w:basedOn w:val="Heading1"/>
    <w:next w:val="Normal"/>
    <w:uiPriority w:val="39"/>
    <w:semiHidden/>
    <w:unhideWhenUsed/>
    <w:qFormat/>
    <w:rsid w:val="006D615D"/>
    <w:pPr>
      <w:outlineLvl w:val="9"/>
    </w:pPr>
    <w:rPr>
      <w:lang w:bidi="en-US"/>
    </w:rPr>
  </w:style>
  <w:style w:type="character" w:customStyle="1" w:styleId="BodyTextChar">
    <w:name w:val="Body Text Char"/>
    <w:basedOn w:val="DefaultParagraphFont"/>
    <w:link w:val="BodyText"/>
    <w:uiPriority w:val="10"/>
    <w:semiHidden/>
  </w:style>
  <w:style w:type="paragraph" w:styleId="FootnoteText">
    <w:name w:val="footnote text"/>
    <w:basedOn w:val="Normal"/>
    <w:next w:val="FootnoteMore"/>
    <w:link w:val="FootnoteTextChar"/>
    <w:uiPriority w:val="99"/>
    <w:semiHidden/>
    <w:unhideWhenUsed/>
    <w:pPr>
      <w:spacing w:after="100" w:line="200" w:lineRule="atLeast"/>
      <w:ind w:left="782" w:hanging="782"/>
    </w:pPr>
    <w:rPr>
      <w:sz w:val="14"/>
    </w:rPr>
  </w:style>
  <w:style w:type="character" w:customStyle="1" w:styleId="FootnoteTextChar">
    <w:name w:val="Footnote Text Char"/>
    <w:basedOn w:val="DefaultParagraphFont"/>
    <w:link w:val="FootnoteText"/>
    <w:uiPriority w:val="99"/>
    <w:semiHidden/>
    <w:rPr>
      <w:rFonts w:ascii="Verdana" w:hAnsi="Verdana"/>
      <w:sz w:val="14"/>
    </w:rPr>
  </w:style>
  <w:style w:type="paragraph" w:styleId="CommentText">
    <w:name w:val="annotation text"/>
    <w:basedOn w:val="Normal"/>
    <w:link w:val="CommentTextChar"/>
    <w:uiPriority w:val="99"/>
    <w:semiHidden/>
    <w:unhideWhenUsed/>
    <w:pPr>
      <w:spacing w:after="0"/>
    </w:pPr>
    <w:rPr>
      <w:sz w:val="14"/>
    </w:rPr>
  </w:style>
  <w:style w:type="character" w:customStyle="1" w:styleId="CommentTextChar">
    <w:name w:val="Comment Text Char"/>
    <w:basedOn w:val="DefaultParagraphFont"/>
    <w:link w:val="CommentText"/>
    <w:uiPriority w:val="99"/>
    <w:semiHidden/>
    <w:rPr>
      <w:rFonts w:ascii="Verdana" w:hAnsi="Verdana"/>
      <w:sz w:val="14"/>
    </w:rPr>
  </w:style>
  <w:style w:type="paragraph" w:styleId="EndnoteText">
    <w:name w:val="endnote text"/>
    <w:basedOn w:val="FootnoteText"/>
    <w:next w:val="EndnoteMore"/>
    <w:link w:val="EndnoteTextChar"/>
    <w:uiPriority w:val="99"/>
    <w:semiHidden/>
    <w:unhideWhenUsed/>
  </w:style>
  <w:style w:type="character" w:customStyle="1" w:styleId="EndnoteTextChar">
    <w:name w:val="Endnote Text Char"/>
    <w:basedOn w:val="DefaultParagraphFont"/>
    <w:link w:val="EndnoteText"/>
    <w:uiPriority w:val="99"/>
    <w:semiHidden/>
    <w:rPr>
      <w:rFonts w:ascii="Verdana" w:hAnsi="Verdana"/>
      <w:sz w:val="14"/>
    </w:rPr>
  </w:style>
  <w:style w:type="character" w:styleId="FollowedHyperlink">
    <w:name w:val="FollowedHyperlink"/>
    <w:basedOn w:val="DefaultParagraphFont"/>
    <w:uiPriority w:val="99"/>
    <w:semiHidden/>
    <w:unhideWhenUsed/>
    <w:rPr>
      <w:color w:val="5F5F5F"/>
      <w:u w:val="single"/>
    </w:r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59"/>
    <w:pPr>
      <w:spacing w:before="110" w:after="110"/>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alowerfo">
    <w:name w:val="Level (a) lower fo"/>
    <w:basedOn w:val="Normal"/>
    <w:uiPriority w:val="7"/>
    <w:pPr>
      <w:tabs>
        <w:tab w:val="left" w:pos="4525"/>
      </w:tabs>
      <w:ind w:left="3901"/>
    </w:pPr>
  </w:style>
  <w:style w:type="paragraph" w:customStyle="1" w:styleId="Levelilowerfo">
    <w:name w:val="Level (i) lower fo"/>
    <w:basedOn w:val="Normal"/>
    <w:uiPriority w:val="8"/>
    <w:pPr>
      <w:ind w:left="4525"/>
    </w:pPr>
  </w:style>
  <w:style w:type="paragraph" w:customStyle="1" w:styleId="Levelalower">
    <w:name w:val="Level (a) lower"/>
    <w:basedOn w:val="Normal"/>
    <w:next w:val="Levelalowerfo"/>
    <w:uiPriority w:val="7"/>
    <w:pPr>
      <w:numPr>
        <w:ilvl w:val="6"/>
        <w:numId w:val="9"/>
      </w:numPr>
    </w:pPr>
  </w:style>
  <w:style w:type="paragraph" w:customStyle="1" w:styleId="Levelilower">
    <w:name w:val="Level (i) lower"/>
    <w:basedOn w:val="Normal"/>
    <w:next w:val="Levelilowerfo"/>
    <w:uiPriority w:val="8"/>
    <w:pPr>
      <w:numPr>
        <w:ilvl w:val="7"/>
        <w:numId w:val="9"/>
      </w:numPr>
    </w:pPr>
  </w:style>
  <w:style w:type="paragraph" w:customStyle="1" w:styleId="Indent6">
    <w:name w:val="Indent6"/>
    <w:basedOn w:val="Normal"/>
    <w:uiPriority w:val="10"/>
    <w:pPr>
      <w:tabs>
        <w:tab w:val="left" w:pos="4525"/>
      </w:tabs>
      <w:ind w:left="3901"/>
    </w:pPr>
  </w:style>
  <w:style w:type="paragraph" w:styleId="NoSpacing">
    <w:name w:val="No Spacing"/>
    <w:basedOn w:val="Normal"/>
    <w:link w:val="NoSpacingChar"/>
    <w:uiPriority w:val="1"/>
    <w:qFormat/>
    <w:rsid w:val="006D615D"/>
    <w:pPr>
      <w:spacing w:after="0" w:line="240" w:lineRule="auto"/>
    </w:pPr>
  </w:style>
  <w:style w:type="paragraph" w:customStyle="1" w:styleId="Indent7">
    <w:name w:val="Indent7"/>
    <w:basedOn w:val="Normal"/>
    <w:uiPriority w:val="10"/>
    <w:pPr>
      <w:ind w:left="4525"/>
    </w:pPr>
  </w:style>
  <w:style w:type="paragraph" w:customStyle="1" w:styleId="NormalLeftAligned">
    <w:name w:val="NormalLeftAligned"/>
    <w:basedOn w:val="Normal"/>
  </w:style>
  <w:style w:type="paragraph" w:customStyle="1" w:styleId="sch8">
    <w:name w:val="sch8"/>
    <w:basedOn w:val="Normal"/>
    <w:next w:val="Indent6"/>
    <w:uiPriority w:val="19"/>
    <w:pPr>
      <w:numPr>
        <w:ilvl w:val="7"/>
        <w:numId w:val="11"/>
      </w:numPr>
    </w:pPr>
  </w:style>
  <w:style w:type="paragraph" w:customStyle="1" w:styleId="sch9">
    <w:name w:val="sch9"/>
    <w:basedOn w:val="Normal"/>
    <w:next w:val="Indent7"/>
    <w:uiPriority w:val="19"/>
    <w:pPr>
      <w:numPr>
        <w:ilvl w:val="8"/>
        <w:numId w:val="11"/>
      </w:numPr>
    </w:pPr>
  </w:style>
  <w:style w:type="table" w:customStyle="1" w:styleId="FooterTable">
    <w:name w:val="FooterTable"/>
    <w:basedOn w:val="TableNormal"/>
    <w:uiPriority w:val="99"/>
    <w:pPr>
      <w:spacing w:line="240" w:lineRule="auto"/>
    </w:pPr>
    <w:rPr>
      <w:sz w:val="14"/>
    </w:rPr>
    <w:tblPr>
      <w:tblInd w:w="0" w:type="dxa"/>
      <w:tblCellMar>
        <w:top w:w="0" w:type="dxa"/>
        <w:left w:w="0" w:type="dxa"/>
        <w:bottom w:w="0" w:type="dxa"/>
        <w:right w:w="0" w:type="dxa"/>
      </w:tblCellMar>
    </w:tblPr>
  </w:style>
  <w:style w:type="character" w:styleId="PageNumber">
    <w:name w:val="page number"/>
    <w:basedOn w:val="DefaultParagraphFont"/>
    <w:uiPriority w:val="99"/>
    <w:unhideWhenUsed/>
    <w:rPr>
      <w:rFonts w:ascii="Verdana" w:hAnsi="Verdana"/>
      <w:sz w:val="18"/>
    </w:rPr>
  </w:style>
  <w:style w:type="paragraph" w:customStyle="1" w:styleId="Bullet1">
    <w:name w:val="Bullet1"/>
    <w:basedOn w:val="Normal"/>
    <w:uiPriority w:val="94"/>
    <w:pPr>
      <w:numPr>
        <w:numId w:val="12"/>
      </w:numPr>
    </w:pPr>
  </w:style>
  <w:style w:type="paragraph" w:customStyle="1" w:styleId="Bullet2">
    <w:name w:val="Bullet2"/>
    <w:basedOn w:val="Bullet1"/>
    <w:uiPriority w:val="94"/>
    <w:pPr>
      <w:numPr>
        <w:ilvl w:val="1"/>
      </w:numPr>
    </w:pPr>
  </w:style>
  <w:style w:type="paragraph" w:customStyle="1" w:styleId="Bullet3">
    <w:name w:val="Bullet3"/>
    <w:basedOn w:val="Bullet1"/>
    <w:uiPriority w:val="94"/>
    <w:pPr>
      <w:numPr>
        <w:ilvl w:val="2"/>
      </w:numPr>
    </w:pPr>
  </w:style>
  <w:style w:type="paragraph" w:customStyle="1" w:styleId="Bullet4">
    <w:name w:val="Bullet4"/>
    <w:basedOn w:val="Bullet1"/>
    <w:uiPriority w:val="94"/>
    <w:pPr>
      <w:numPr>
        <w:ilvl w:val="3"/>
      </w:numPr>
    </w:pPr>
  </w:style>
  <w:style w:type="paragraph" w:customStyle="1" w:styleId="Bullet5">
    <w:name w:val="Bullet5"/>
    <w:basedOn w:val="Bullet1"/>
    <w:uiPriority w:val="94"/>
    <w:pPr>
      <w:numPr>
        <w:ilvl w:val="4"/>
      </w:numPr>
    </w:pPr>
  </w:style>
  <w:style w:type="paragraph" w:customStyle="1" w:styleId="Bullet6">
    <w:name w:val="Bullet6"/>
    <w:basedOn w:val="Bullet1"/>
    <w:uiPriority w:val="94"/>
    <w:pPr>
      <w:numPr>
        <w:ilvl w:val="5"/>
      </w:numPr>
    </w:pPr>
  </w:style>
  <w:style w:type="paragraph" w:customStyle="1" w:styleId="Bullet7">
    <w:name w:val="Bullet7"/>
    <w:basedOn w:val="Bullet1"/>
    <w:uiPriority w:val="94"/>
    <w:pPr>
      <w:numPr>
        <w:ilvl w:val="6"/>
      </w:numPr>
    </w:pPr>
  </w:style>
  <w:style w:type="numbering" w:customStyle="1" w:styleId="OutlineBullets">
    <w:name w:val="OutlineBullets"/>
    <w:uiPriority w:val="99"/>
    <w:pPr>
      <w:numPr>
        <w:numId w:val="12"/>
      </w:numPr>
    </w:pPr>
  </w:style>
  <w:style w:type="paragraph" w:customStyle="1" w:styleId="EndnoteMore">
    <w:name w:val="Endnote More"/>
    <w:basedOn w:val="FootnoteMore"/>
    <w:uiPriority w:val="99"/>
    <w:semiHidden/>
  </w:style>
  <w:style w:type="paragraph" w:styleId="CommentSubject">
    <w:name w:val="annotation subject"/>
    <w:basedOn w:val="CommentText"/>
    <w:next w:val="CommentText"/>
    <w:link w:val="CommentSubjectChar"/>
    <w:uiPriority w:val="99"/>
    <w:semiHidden/>
    <w:unhideWhenUsed/>
    <w:pPr>
      <w:spacing w:line="240" w:lineRule="auto"/>
    </w:pPr>
    <w:rPr>
      <w:b/>
      <w:bCs/>
    </w:rPr>
  </w:style>
  <w:style w:type="character" w:customStyle="1" w:styleId="CommentSubjectChar">
    <w:name w:val="Comment Subject Char"/>
    <w:basedOn w:val="CommentTextChar"/>
    <w:link w:val="CommentSubject"/>
    <w:uiPriority w:val="99"/>
    <w:semiHidden/>
    <w:rPr>
      <w:rFonts w:ascii="Verdana" w:hAnsi="Verdana"/>
      <w:b/>
      <w:bCs/>
      <w:sz w:val="14"/>
    </w:rPr>
  </w:style>
  <w:style w:type="character" w:styleId="CommentReference">
    <w:name w:val="annotation reference"/>
    <w:basedOn w:val="DefaultParagraphFont"/>
    <w:uiPriority w:val="99"/>
    <w:semiHidden/>
    <w:unhideWhenUsed/>
    <w:rPr>
      <w:sz w:val="14"/>
      <w:szCs w:val="16"/>
    </w:rPr>
  </w:style>
  <w:style w:type="paragraph" w:customStyle="1" w:styleId="FootnoteMore">
    <w:name w:val="Footnote More"/>
    <w:basedOn w:val="FootnoteText"/>
    <w:uiPriority w:val="99"/>
    <w:semiHidden/>
    <w:pPr>
      <w:ind w:firstLine="0"/>
    </w:pPr>
  </w:style>
  <w:style w:type="character" w:styleId="FootnoteReference">
    <w:name w:val="footnote reference"/>
    <w:basedOn w:val="DefaultParagraphFont"/>
    <w:uiPriority w:val="99"/>
    <w:semiHidden/>
    <w:unhideWhenUsed/>
    <w:rPr>
      <w:sz w:val="14"/>
      <w:vertAlign w:val="superscript"/>
    </w:rPr>
  </w:style>
  <w:style w:type="character" w:styleId="EndnoteReference">
    <w:name w:val="endnote reference"/>
    <w:basedOn w:val="DefaultParagraphFont"/>
    <w:uiPriority w:val="99"/>
    <w:semiHidden/>
    <w:unhideWhenUsed/>
    <w:rPr>
      <w:sz w:val="14"/>
      <w:vertAlign w:val="superscript"/>
    </w:rPr>
  </w:style>
  <w:style w:type="paragraph" w:styleId="NormalIndent">
    <w:name w:val="Normal Indent"/>
    <w:basedOn w:val="Normal"/>
    <w:uiPriority w:val="99"/>
    <w:semiHidden/>
    <w:unhideWhenUsed/>
    <w:pPr>
      <w:ind w:left="782"/>
    </w:pPr>
  </w:style>
  <w:style w:type="paragraph" w:styleId="TOAHeading">
    <w:name w:val="toa heading"/>
    <w:basedOn w:val="Normal"/>
    <w:next w:val="Normal"/>
    <w:uiPriority w:val="99"/>
    <w:semiHidden/>
    <w:unhideWhenUsed/>
    <w:pPr>
      <w:spacing w:before="120"/>
    </w:pPr>
    <w:rPr>
      <w:rFonts w:eastAsiaTheme="majorEastAsia" w:cstheme="majorBidi"/>
      <w:b/>
      <w:bCs/>
      <w:szCs w:val="24"/>
    </w:rPr>
  </w:style>
  <w:style w:type="paragraph" w:customStyle="1" w:styleId="CBoldCaps">
    <w:name w:val="CBoldCaps"/>
    <w:basedOn w:val="Title"/>
    <w:uiPriority w:val="95"/>
  </w:style>
  <w:style w:type="paragraph" w:customStyle="1" w:styleId="LBoldCaps">
    <w:name w:val="LBoldCaps"/>
    <w:basedOn w:val="Title"/>
    <w:uiPriority w:val="95"/>
  </w:style>
  <w:style w:type="paragraph" w:customStyle="1" w:styleId="LBoldItalics">
    <w:name w:val="LBoldItalics"/>
    <w:basedOn w:val="Normal"/>
    <w:uiPriority w:val="95"/>
    <w:rPr>
      <w:b/>
      <w:i/>
    </w:rPr>
  </w:style>
  <w:style w:type="paragraph" w:customStyle="1" w:styleId="RBoldCaps">
    <w:name w:val="RBoldCaps"/>
    <w:basedOn w:val="Title"/>
    <w:uiPriority w:val="95"/>
    <w:pPr>
      <w:jc w:val="right"/>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
    <w:name w:val="List"/>
    <w:basedOn w:val="Normal"/>
    <w:uiPriority w:val="94"/>
    <w:pPr>
      <w:tabs>
        <w:tab w:val="left" w:pos="783"/>
        <w:tab w:val="left" w:pos="1406"/>
        <w:tab w:val="left" w:pos="2030"/>
        <w:tab w:val="left" w:pos="2654"/>
        <w:tab w:val="left" w:pos="3277"/>
        <w:tab w:val="left" w:pos="3901"/>
      </w:tabs>
      <w:ind w:left="783" w:hanging="783"/>
    </w:pPr>
  </w:style>
  <w:style w:type="table" w:customStyle="1" w:styleId="AABlackTable1">
    <w:name w:val="AABlackTable1"/>
    <w:basedOn w:val="TableNormal"/>
    <w:uiPriority w:val="99"/>
    <w:rsid w:val="0047180B"/>
    <w:pPr>
      <w:spacing w:before="110" w:after="110"/>
    </w:pPr>
    <w:rPr>
      <w:szCs w:val="20"/>
    </w:rPr>
    <w:tblPr>
      <w:tblInd w:w="108" w:type="dxa"/>
      <w:tblBorders>
        <w:top w:val="single" w:sz="4" w:space="0" w:color="000000"/>
        <w:bottom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b/>
        <w:color w:val="FFFFFF" w:themeColor="background1"/>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solid" w:color="000000" w:fill="000000"/>
      </w:tcPr>
    </w:tblStylePr>
    <w:tblStylePr w:type="fir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tblStylePr w:type="la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style>
  <w:style w:type="paragraph" w:styleId="Revision">
    <w:name w:val="Revision"/>
    <w:hidden/>
    <w:uiPriority w:val="99"/>
    <w:semiHidden/>
    <w:rsid w:val="00AC04A6"/>
    <w:pPr>
      <w:spacing w:after="0" w:line="240" w:lineRule="auto"/>
    </w:pPr>
  </w:style>
  <w:style w:type="paragraph" w:customStyle="1" w:styleId="Default">
    <w:name w:val="Default"/>
    <w:rsid w:val="00E9444A"/>
    <w:pPr>
      <w:autoSpaceDE w:val="0"/>
      <w:autoSpaceDN w:val="0"/>
      <w:adjustRightInd w:val="0"/>
      <w:spacing w:after="0" w:line="240" w:lineRule="auto"/>
    </w:pPr>
    <w:rPr>
      <w:rFonts w:ascii="Calibri" w:hAnsi="Calibri" w:cs="Calibri"/>
      <w:color w:val="000000"/>
      <w:sz w:val="24"/>
      <w:szCs w:val="24"/>
    </w:rPr>
  </w:style>
  <w:style w:type="character" w:styleId="Strong">
    <w:name w:val="Strong"/>
    <w:uiPriority w:val="22"/>
    <w:qFormat/>
    <w:rsid w:val="006D615D"/>
    <w:rPr>
      <w:b/>
      <w:bCs/>
    </w:rPr>
  </w:style>
  <w:style w:type="character" w:styleId="Emphasis">
    <w:name w:val="Emphasis"/>
    <w:uiPriority w:val="20"/>
    <w:qFormat/>
    <w:rsid w:val="006D615D"/>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6D615D"/>
    <w:rPr>
      <w:rFonts w:ascii="Arial" w:hAnsi="Arial"/>
    </w:rPr>
  </w:style>
  <w:style w:type="paragraph" w:styleId="IntenseQuote">
    <w:name w:val="Intense Quote"/>
    <w:basedOn w:val="Normal"/>
    <w:next w:val="Normal"/>
    <w:link w:val="IntenseQuoteChar"/>
    <w:uiPriority w:val="30"/>
    <w:qFormat/>
    <w:rsid w:val="006D615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615D"/>
    <w:rPr>
      <w:rFonts w:ascii="Arial" w:hAnsi="Arial"/>
      <w:b/>
      <w:bCs/>
      <w:i/>
      <w:iCs/>
    </w:rPr>
  </w:style>
  <w:style w:type="character" w:styleId="IntenseEmphasis">
    <w:name w:val="Intense Emphasis"/>
    <w:uiPriority w:val="21"/>
    <w:qFormat/>
    <w:rsid w:val="006D615D"/>
    <w:rPr>
      <w:b/>
      <w:bCs/>
    </w:rPr>
  </w:style>
  <w:style w:type="character" w:styleId="SubtleReference">
    <w:name w:val="Subtle Reference"/>
    <w:uiPriority w:val="31"/>
    <w:qFormat/>
    <w:rsid w:val="006D615D"/>
    <w:rPr>
      <w:smallCaps/>
    </w:rPr>
  </w:style>
  <w:style w:type="character" w:styleId="IntenseReference">
    <w:name w:val="Intense Reference"/>
    <w:uiPriority w:val="32"/>
    <w:qFormat/>
    <w:rsid w:val="006D615D"/>
    <w:rPr>
      <w:smallCaps/>
      <w:spacing w:val="5"/>
      <w:u w:val="single"/>
    </w:rPr>
  </w:style>
  <w:style w:type="character" w:styleId="BookTitle">
    <w:name w:val="Book Title"/>
    <w:uiPriority w:val="33"/>
    <w:qFormat/>
    <w:rsid w:val="006D615D"/>
    <w:rPr>
      <w:i/>
      <w:iCs/>
      <w:smallCaps/>
      <w:spacing w:val="5"/>
    </w:rPr>
  </w:style>
  <w:style w:type="paragraph" w:customStyle="1" w:styleId="Numberedlist">
    <w:name w:val="Numbered list"/>
    <w:basedOn w:val="ListParagraph"/>
    <w:link w:val="NumberedlistChar"/>
    <w:qFormat/>
    <w:rsid w:val="00326B86"/>
    <w:pPr>
      <w:numPr>
        <w:numId w:val="17"/>
      </w:numPr>
      <w:ind w:left="360"/>
    </w:pPr>
    <w:rPr>
      <w:b/>
    </w:rPr>
  </w:style>
  <w:style w:type="paragraph" w:customStyle="1" w:styleId="Letteredlist">
    <w:name w:val="Lettered list"/>
    <w:basedOn w:val="Levela"/>
    <w:qFormat/>
    <w:rsid w:val="00326B86"/>
  </w:style>
  <w:style w:type="character" w:customStyle="1" w:styleId="ListParagraphChar">
    <w:name w:val="List Paragraph Char"/>
    <w:basedOn w:val="DefaultParagraphFont"/>
    <w:link w:val="ListParagraph"/>
    <w:uiPriority w:val="34"/>
    <w:rsid w:val="00326B86"/>
    <w:rPr>
      <w:rFonts w:ascii="Arial" w:hAnsi="Arial"/>
    </w:rPr>
  </w:style>
  <w:style w:type="character" w:customStyle="1" w:styleId="NumberedlistChar">
    <w:name w:val="Numbered list Char"/>
    <w:basedOn w:val="ListParagraphChar"/>
    <w:link w:val="Numberedlist"/>
    <w:rsid w:val="00326B86"/>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05081">
      <w:bodyDiv w:val="1"/>
      <w:marLeft w:val="0"/>
      <w:marRight w:val="0"/>
      <w:marTop w:val="0"/>
      <w:marBottom w:val="0"/>
      <w:divBdr>
        <w:top w:val="none" w:sz="0" w:space="0" w:color="auto"/>
        <w:left w:val="none" w:sz="0" w:space="0" w:color="auto"/>
        <w:bottom w:val="none" w:sz="0" w:space="0" w:color="auto"/>
        <w:right w:val="none" w:sz="0" w:space="0" w:color="auto"/>
      </w:divBdr>
    </w:div>
    <w:div w:id="52647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s.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mbudsman.gov.au/pages/pi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mlaw.gov.au/Details/C2013A0013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omlaw.gov.au/Details/C2013A00133" TargetMode="External"/><Relationship Id="rId2" Type="http://schemas.openxmlformats.org/officeDocument/2006/relationships/hyperlink" Target="http://www.comlaw.gov.au/Details/C2013A00133" TargetMode="External"/><Relationship Id="rId1" Type="http://schemas.openxmlformats.org/officeDocument/2006/relationships/hyperlink" Target="http://www.comlaw.gov.au/Details/C2013A00133" TargetMode="External"/></Relationships>
</file>

<file path=word/theme/theme1.xml><?xml version="1.0" encoding="utf-8"?>
<a:theme xmlns:a="http://schemas.openxmlformats.org/drawingml/2006/main" name="Ashurst Documents">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FF"/>
      </a:hlink>
      <a:folHlink>
        <a:srgbClr val="919191"/>
      </a:folHlink>
    </a:clrScheme>
    <a:fontScheme name="Ashurst">
      <a:majorFont>
        <a:latin typeface="Verdana"/>
        <a:ea typeface="SimSun"/>
        <a:cs typeface=""/>
      </a:majorFont>
      <a:minorFont>
        <a:latin typeface="Verdana"/>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8E62D-E437-4C33-8E2B-25FD723E6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5220</Words>
  <Characters>29759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PUBLIC INTEREST DISCLOSURE PROCEDURE</vt:lpstr>
    </vt:vector>
  </TitlesOfParts>
  <Company>Ashurst Australia</Company>
  <LinksUpToDate>false</LinksUpToDate>
  <CharactersWithSpaces>34910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PROCEDURE</dc:title>
  <dc:creator>Ashurst User</dc:creator>
  <cp:lastModifiedBy>DSS</cp:lastModifiedBy>
  <cp:revision>2</cp:revision>
  <cp:lastPrinted>2014-10-21T01:53:00Z</cp:lastPrinted>
  <dcterms:created xsi:type="dcterms:W3CDTF">2014-10-21T04:05:00Z</dcterms:created>
  <dcterms:modified xsi:type="dcterms:W3CDTF">2014-10-21T04:05:00Z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227796469.03</vt:lpwstr>
  </property>
  <property fmtid="{D5CDD505-2E9C-101B-9397-08002B2CF9AE}" pid="3" name="DMSAuthorID">
    <vt:lpwstr>CIP</vt:lpwstr>
  </property>
  <property fmtid="{D5CDD505-2E9C-101B-9397-08002B2CF9AE}" pid="4" name="DMSCountry">
    <vt:lpwstr>AUSTRALIA</vt:lpwstr>
  </property>
  <property fmtid="{D5CDD505-2E9C-101B-9397-08002B2CF9AE}" pid="5" name="ashurstDocRef">
    <vt:lpwstr>AUSTRALIA\CIP\227796469.03</vt:lpwstr>
  </property>
  <property fmtid="{D5CDD505-2E9C-101B-9397-08002B2CF9AE}" pid="6" name="TempType">
    <vt:lpwstr>a4.portrait</vt:lpwstr>
  </property>
  <property fmtid="{D5CDD505-2E9C-101B-9397-08002B2CF9AE}" pid="7" name="Language">
    <vt:lpwstr>English</vt:lpwstr>
  </property>
</Properties>
</file>