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76BC" w14:textId="77777777" w:rsidR="005316BE" w:rsidRDefault="00CF553B" w:rsidP="00537B50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1C5EE063" wp14:editId="7ED2F9EC">
            <wp:extent cx="7542000" cy="1436354"/>
            <wp:effectExtent l="0" t="0" r="1905" b="0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8C46" w14:textId="21156AF0" w:rsidR="00C80192" w:rsidRPr="00754D44" w:rsidRDefault="00533D9E" w:rsidP="00C80192">
      <w:pPr>
        <w:pStyle w:val="Title"/>
      </w:pPr>
      <w:r>
        <w:t>Online service directories</w:t>
      </w:r>
      <w:r w:rsidR="00201D3C">
        <w:t xml:space="preserve"> </w:t>
      </w:r>
    </w:p>
    <w:p w14:paraId="0EF55600" w14:textId="7F36DE40" w:rsidR="00533D9E" w:rsidRDefault="00533D9E" w:rsidP="00EA6ACE">
      <w:r>
        <w:t xml:space="preserve">The department is seeking to </w:t>
      </w:r>
      <w:r w:rsidR="0056619D">
        <w:t>increase public</w:t>
      </w:r>
      <w:r>
        <w:t xml:space="preserve"> promotion of funded services across existing online service directories. </w:t>
      </w:r>
      <w:r w:rsidR="0056619D">
        <w:t xml:space="preserve">These directories are public facing and designed to provide easy access </w:t>
      </w:r>
      <w:r w:rsidR="007660A1">
        <w:t xml:space="preserve">to information </w:t>
      </w:r>
      <w:r w:rsidR="0056619D">
        <w:t xml:space="preserve">for families </w:t>
      </w:r>
      <w:r w:rsidR="007660A1">
        <w:t>looking for</w:t>
      </w:r>
      <w:r w:rsidR="0056619D">
        <w:t xml:space="preserve"> support available in their local area.</w:t>
      </w:r>
    </w:p>
    <w:p w14:paraId="6D2A2A7C" w14:textId="7A4BADB0" w:rsidR="000D0DBA" w:rsidRPr="000D0DBA" w:rsidRDefault="000D0DBA" w:rsidP="000D0DBA">
      <w:pPr>
        <w:pStyle w:val="CommentText"/>
        <w:rPr>
          <w:sz w:val="24"/>
          <w:szCs w:val="24"/>
        </w:rPr>
      </w:pPr>
      <w:r w:rsidRPr="000D0DBA">
        <w:rPr>
          <w:sz w:val="24"/>
          <w:szCs w:val="24"/>
        </w:rPr>
        <w:t xml:space="preserve">Providers that deliver face-to-face services should list on free online community service directories to ensure community awareness of their service. </w:t>
      </w:r>
    </w:p>
    <w:p w14:paraId="161172D5" w14:textId="00528FC4" w:rsidR="00533D9E" w:rsidRDefault="003A001A" w:rsidP="00EA6ACE">
      <w:r>
        <w:t>T</w:t>
      </w:r>
      <w:r w:rsidR="00533D9E">
        <w:t>he following</w:t>
      </w:r>
      <w:r w:rsidR="009A6422">
        <w:t xml:space="preserve"> are </w:t>
      </w:r>
      <w:r w:rsidR="00533D9E">
        <w:t>online</w:t>
      </w:r>
      <w:r w:rsidR="006156CF">
        <w:t xml:space="preserve"> service</w:t>
      </w:r>
      <w:r w:rsidR="00533D9E">
        <w:t xml:space="preserve"> directories</w:t>
      </w:r>
      <w:r w:rsidR="00A36BBE">
        <w:t xml:space="preserve"> that providers should consider listing on</w:t>
      </w:r>
      <w:r w:rsidR="00533D9E">
        <w:t>:</w:t>
      </w:r>
    </w:p>
    <w:p w14:paraId="7A620E38" w14:textId="77777777" w:rsidR="00BE5B00" w:rsidRDefault="00BE5B00" w:rsidP="00EA6ACE"/>
    <w:tbl>
      <w:tblPr>
        <w:tblStyle w:val="GridTable6Colorful-Accent1"/>
        <w:tblW w:w="9552" w:type="dxa"/>
        <w:tblLook w:val="04A0" w:firstRow="1" w:lastRow="0" w:firstColumn="1" w:lastColumn="0" w:noHBand="0" w:noVBand="1"/>
      </w:tblPr>
      <w:tblGrid>
        <w:gridCol w:w="5043"/>
        <w:gridCol w:w="4509"/>
      </w:tblGrid>
      <w:tr w:rsidR="00403938" w:rsidRPr="00533D9E" w14:paraId="6CED2F4E" w14:textId="77777777" w:rsidTr="00A46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3" w:type="dxa"/>
          </w:tcPr>
          <w:p w14:paraId="1DD46717" w14:textId="320A5ED7" w:rsidR="00403938" w:rsidRPr="00A46167" w:rsidRDefault="00403938" w:rsidP="00ED56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 providers across Australia</w:t>
            </w:r>
          </w:p>
        </w:tc>
        <w:tc>
          <w:tcPr>
            <w:tcW w:w="4509" w:type="dxa"/>
          </w:tcPr>
          <w:p w14:paraId="19E835B1" w14:textId="77777777" w:rsidR="00403938" w:rsidRDefault="000C1283" w:rsidP="001916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/>
                <w:b w:val="0"/>
                <w:bCs w:val="0"/>
              </w:rPr>
            </w:pPr>
            <w:hyperlink r:id="rId9" w:history="1">
              <w:r w:rsidR="00403938" w:rsidRPr="0040393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</w:rPr>
                <w:t>https://www.mycommunitydirectory.com.au/</w:t>
              </w:r>
            </w:hyperlink>
            <w:r w:rsidR="00403938" w:rsidRPr="00403938">
              <w:rPr>
                <w:rStyle w:val="Hyperlink"/>
                <w:rFonts w:asciiTheme="minorHAnsi" w:hAnsiTheme="minorHAnsi"/>
                <w:b w:val="0"/>
                <w:bCs w:val="0"/>
              </w:rPr>
              <w:t xml:space="preserve"> </w:t>
            </w:r>
          </w:p>
          <w:p w14:paraId="7883A210" w14:textId="2C4CD084" w:rsidR="00403938" w:rsidRPr="00403938" w:rsidRDefault="000C1283" w:rsidP="001916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/>
                <w:b w:val="0"/>
                <w:bCs w:val="0"/>
              </w:rPr>
            </w:pPr>
            <w:hyperlink r:id="rId10" w:history="1">
              <w:r w:rsidR="00403938" w:rsidRPr="0040393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</w:rPr>
                <w:t>https://www.infoxchange.org/au</w:t>
              </w:r>
            </w:hyperlink>
          </w:p>
        </w:tc>
      </w:tr>
      <w:tr w:rsidR="00403938" w:rsidRPr="00533D9E" w14:paraId="04A22B64" w14:textId="77777777" w:rsidTr="00A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3" w:type="dxa"/>
          </w:tcPr>
          <w:p w14:paraId="2381924D" w14:textId="0BA14F92" w:rsidR="00403938" w:rsidRPr="00A46167" w:rsidRDefault="00403938" w:rsidP="00403938">
            <w:pPr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A46167">
              <w:rPr>
                <w:rFonts w:asciiTheme="minorHAnsi" w:hAnsiTheme="minorHAnsi" w:cstheme="minorHAnsi"/>
                <w:sz w:val="18"/>
                <w:szCs w:val="18"/>
              </w:rPr>
              <w:t>For providers operating in the Northern Territory</w:t>
            </w:r>
          </w:p>
        </w:tc>
        <w:tc>
          <w:tcPr>
            <w:tcW w:w="4509" w:type="dxa"/>
          </w:tcPr>
          <w:p w14:paraId="3CD64F04" w14:textId="19393FAF" w:rsidR="00403938" w:rsidRPr="001E507F" w:rsidRDefault="000C1283" w:rsidP="00403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</w:rPr>
            </w:pPr>
            <w:hyperlink r:id="rId11" w:history="1">
              <w:r w:rsidR="00403938" w:rsidRPr="001E507F">
                <w:rPr>
                  <w:rStyle w:val="Hyperlink"/>
                  <w:rFonts w:asciiTheme="minorHAnsi" w:hAnsiTheme="minorHAnsi" w:cstheme="minorHAnsi"/>
                  <w:sz w:val="18"/>
                </w:rPr>
                <w:t>https://ntcoss.org.au/directory/</w:t>
              </w:r>
            </w:hyperlink>
            <w:r w:rsidR="00403938" w:rsidRPr="001E507F">
              <w:rPr>
                <w:rStyle w:val="Hyperlink"/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403938" w:rsidRPr="00533D9E" w14:paraId="0F58E0DB" w14:textId="77777777" w:rsidTr="00A4616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3" w:type="dxa"/>
          </w:tcPr>
          <w:p w14:paraId="5C67541F" w14:textId="69B08ED5" w:rsidR="00403938" w:rsidRPr="00A46167" w:rsidRDefault="00403938" w:rsidP="00403938">
            <w:pPr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A46167">
              <w:rPr>
                <w:rFonts w:asciiTheme="minorHAnsi" w:hAnsiTheme="minorHAnsi" w:cstheme="minorHAnsi"/>
                <w:sz w:val="18"/>
                <w:szCs w:val="18"/>
              </w:rPr>
              <w:t>For providers operating in South Australia</w:t>
            </w:r>
          </w:p>
        </w:tc>
        <w:tc>
          <w:tcPr>
            <w:tcW w:w="4509" w:type="dxa"/>
          </w:tcPr>
          <w:p w14:paraId="03131D54" w14:textId="03D702D0" w:rsidR="00403938" w:rsidRPr="00A46167" w:rsidRDefault="000C1283" w:rsidP="00403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</w:rPr>
            </w:pPr>
            <w:hyperlink r:id="rId12" w:history="1">
              <w:r w:rsidR="00403938" w:rsidRPr="00A46167">
                <w:rPr>
                  <w:rStyle w:val="Hyperlink"/>
                  <w:rFonts w:asciiTheme="minorHAnsi" w:hAnsiTheme="minorHAnsi" w:cstheme="minorHAnsi"/>
                  <w:sz w:val="18"/>
                </w:rPr>
                <w:t>https://sacommunity.org/</w:t>
              </w:r>
            </w:hyperlink>
            <w:r w:rsidR="00403938" w:rsidRPr="00A4616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403938" w:rsidRPr="00533D9E" w14:paraId="27EE8FE6" w14:textId="77777777" w:rsidTr="00A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3" w:type="dxa"/>
          </w:tcPr>
          <w:p w14:paraId="5FF82549" w14:textId="7866119A" w:rsidR="00403938" w:rsidRPr="00A46167" w:rsidRDefault="00403938" w:rsidP="00403938">
            <w:pPr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A46167">
              <w:rPr>
                <w:rFonts w:asciiTheme="minorHAnsi" w:hAnsiTheme="minorHAnsi" w:cstheme="minorHAnsi"/>
                <w:sz w:val="18"/>
                <w:szCs w:val="18"/>
              </w:rPr>
              <w:t>For providers operating in Tasmania</w:t>
            </w:r>
          </w:p>
        </w:tc>
        <w:tc>
          <w:tcPr>
            <w:tcW w:w="4509" w:type="dxa"/>
          </w:tcPr>
          <w:p w14:paraId="4DBB5D13" w14:textId="52A1FBC7" w:rsidR="00403938" w:rsidRPr="00A46167" w:rsidRDefault="000C1283" w:rsidP="00403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</w:rPr>
            </w:pPr>
            <w:hyperlink r:id="rId13" w:history="1">
              <w:r w:rsidR="00403938" w:rsidRPr="00A46167">
                <w:rPr>
                  <w:rStyle w:val="Hyperlink"/>
                  <w:rFonts w:asciiTheme="minorHAnsi" w:hAnsiTheme="minorHAnsi" w:cstheme="minorHAnsi"/>
                  <w:sz w:val="18"/>
                </w:rPr>
                <w:t>https://www.findhelptas.org.au/</w:t>
              </w:r>
            </w:hyperlink>
            <w:r w:rsidR="00403938" w:rsidRPr="00A4616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403938" w:rsidRPr="00533D9E" w14:paraId="6AFFC898" w14:textId="77777777" w:rsidTr="00A4616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3" w:type="dxa"/>
          </w:tcPr>
          <w:p w14:paraId="7A01A08E" w14:textId="79704DEF" w:rsidR="00403938" w:rsidRPr="00A46167" w:rsidRDefault="00403938" w:rsidP="004039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6167">
              <w:rPr>
                <w:rFonts w:asciiTheme="minorHAnsi" w:hAnsiTheme="minorHAnsi" w:cstheme="minorHAnsi"/>
                <w:sz w:val="18"/>
                <w:szCs w:val="18"/>
              </w:rPr>
              <w:t>For providers receiving funding under the Family and Relationship Services (</w:t>
            </w:r>
            <w:proofErr w:type="spellStart"/>
            <w:r w:rsidRPr="00A46167">
              <w:rPr>
                <w:rFonts w:asciiTheme="minorHAnsi" w:hAnsiTheme="minorHAnsi" w:cstheme="minorHAnsi"/>
                <w:sz w:val="18"/>
                <w:szCs w:val="18"/>
              </w:rPr>
              <w:t>FaRS</w:t>
            </w:r>
            <w:proofErr w:type="spellEnd"/>
            <w:r w:rsidRPr="00A46167">
              <w:rPr>
                <w:rFonts w:asciiTheme="minorHAnsi" w:hAnsiTheme="minorHAnsi" w:cstheme="minorHAnsi"/>
                <w:sz w:val="18"/>
                <w:szCs w:val="18"/>
              </w:rPr>
              <w:t>) program</w:t>
            </w:r>
            <w:r w:rsidR="00A36BBE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4509" w:type="dxa"/>
          </w:tcPr>
          <w:p w14:paraId="2B79640B" w14:textId="764410FE" w:rsidR="00403938" w:rsidRDefault="000C1283" w:rsidP="00403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403938" w:rsidRPr="00A46167">
                <w:rPr>
                  <w:rStyle w:val="Hyperlink"/>
                  <w:rFonts w:asciiTheme="minorHAnsi" w:hAnsiTheme="minorHAnsi" w:cstheme="minorHAnsi"/>
                  <w:sz w:val="18"/>
                </w:rPr>
                <w:t>https://www.familyrelationships.gov.au/</w:t>
              </w:r>
            </w:hyperlink>
            <w:r w:rsidR="00403938" w:rsidRPr="00A46167">
              <w:rPr>
                <w:rFonts w:asciiTheme="minorHAnsi" w:hAnsiTheme="minorHAnsi" w:cstheme="minorHAnsi"/>
                <w:sz w:val="18"/>
              </w:rPr>
              <w:t xml:space="preserve">  </w:t>
            </w:r>
          </w:p>
        </w:tc>
      </w:tr>
    </w:tbl>
    <w:p w14:paraId="2E2F3981" w14:textId="60D22E6B" w:rsidR="00EF2292" w:rsidRPr="00A36BBE" w:rsidRDefault="00A36BBE" w:rsidP="00CA3E30">
      <w:pPr>
        <w:pStyle w:val="CommentText"/>
        <w:rPr>
          <w:sz w:val="16"/>
          <w:szCs w:val="24"/>
        </w:rPr>
      </w:pPr>
      <w:r w:rsidRPr="00A36BBE">
        <w:rPr>
          <w:sz w:val="16"/>
          <w:szCs w:val="24"/>
        </w:rPr>
        <w:t xml:space="preserve">*Relevant </w:t>
      </w:r>
      <w:proofErr w:type="spellStart"/>
      <w:r w:rsidRPr="00A36BBE">
        <w:rPr>
          <w:sz w:val="16"/>
          <w:szCs w:val="24"/>
        </w:rPr>
        <w:t>FaRS</w:t>
      </w:r>
      <w:proofErr w:type="spellEnd"/>
      <w:r>
        <w:rPr>
          <w:sz w:val="16"/>
          <w:szCs w:val="24"/>
        </w:rPr>
        <w:t xml:space="preserve"> </w:t>
      </w:r>
      <w:r w:rsidRPr="00A36BBE">
        <w:rPr>
          <w:sz w:val="16"/>
          <w:szCs w:val="24"/>
        </w:rPr>
        <w:t>providers are automatically listed here</w:t>
      </w:r>
    </w:p>
    <w:p w14:paraId="14CBBF66" w14:textId="77777777" w:rsidR="00A36BBE" w:rsidRDefault="00A36BBE" w:rsidP="00CA3E30">
      <w:pPr>
        <w:pStyle w:val="CommentText"/>
        <w:rPr>
          <w:sz w:val="24"/>
          <w:szCs w:val="24"/>
        </w:rPr>
      </w:pPr>
    </w:p>
    <w:p w14:paraId="36DBB962" w14:textId="6C9D82B9" w:rsidR="00887358" w:rsidRDefault="00403938" w:rsidP="00CA3E30">
      <w:pPr>
        <w:pStyle w:val="CommentText"/>
        <w:rPr>
          <w:sz w:val="24"/>
          <w:szCs w:val="24"/>
        </w:rPr>
      </w:pPr>
      <w:r w:rsidRPr="00A36BBE">
        <w:rPr>
          <w:sz w:val="24"/>
          <w:szCs w:val="24"/>
        </w:rPr>
        <w:t>If you t</w:t>
      </w:r>
      <w:r w:rsidR="006156CF">
        <w:rPr>
          <w:sz w:val="24"/>
          <w:szCs w:val="24"/>
        </w:rPr>
        <w:t xml:space="preserve">hink there is another online service directory </w:t>
      </w:r>
      <w:r w:rsidRPr="00A36BBE">
        <w:rPr>
          <w:sz w:val="24"/>
          <w:szCs w:val="24"/>
        </w:rPr>
        <w:t xml:space="preserve">that should be listed here – please </w:t>
      </w:r>
      <w:r w:rsidR="00A36BBE" w:rsidRPr="00A36BBE">
        <w:rPr>
          <w:sz w:val="24"/>
          <w:szCs w:val="24"/>
        </w:rPr>
        <w:t>contact your Funding Arrangement Manager</w:t>
      </w:r>
      <w:r w:rsidR="0082690C" w:rsidRPr="00A36BBE">
        <w:rPr>
          <w:sz w:val="24"/>
          <w:szCs w:val="24"/>
        </w:rPr>
        <w:t>.</w:t>
      </w:r>
    </w:p>
    <w:p w14:paraId="513E5E65" w14:textId="2E49FCC9" w:rsidR="00F25345" w:rsidRPr="007F35D8" w:rsidRDefault="00BE5B00" w:rsidP="00BF25B4">
      <w:pPr>
        <w:pStyle w:val="CommentText"/>
      </w:pPr>
      <w:r>
        <w:rPr>
          <w:sz w:val="24"/>
          <w:szCs w:val="24"/>
        </w:rPr>
        <w:t xml:space="preserve">To search for services by geographical area, check the </w:t>
      </w:r>
      <w:hyperlink r:id="rId15" w:history="1">
        <w:r w:rsidRPr="00BE5B00">
          <w:rPr>
            <w:rStyle w:val="Hyperlink"/>
            <w:sz w:val="24"/>
            <w:szCs w:val="24"/>
          </w:rPr>
          <w:t>DSS Grant Service Directory</w:t>
        </w:r>
      </w:hyperlink>
      <w:r>
        <w:rPr>
          <w:sz w:val="24"/>
          <w:szCs w:val="24"/>
        </w:rPr>
        <w:t xml:space="preserve">. </w:t>
      </w:r>
    </w:p>
    <w:p w14:paraId="01D8D516" w14:textId="5B602D5F" w:rsidR="001916FF" w:rsidRPr="003B790E" w:rsidRDefault="001916FF" w:rsidP="001916FF"/>
    <w:sectPr w:rsidR="001916FF" w:rsidRPr="003B790E" w:rsidSect="00CA3E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11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DE69" w14:textId="77777777" w:rsidR="000C1283" w:rsidRDefault="000C1283">
      <w:r>
        <w:separator/>
      </w:r>
    </w:p>
  </w:endnote>
  <w:endnote w:type="continuationSeparator" w:id="0">
    <w:p w14:paraId="1ED912E9" w14:textId="77777777" w:rsidR="000C1283" w:rsidRDefault="000C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40FAA" w14:textId="77777777" w:rsidR="00B22299" w:rsidRDefault="00B22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D492" w14:textId="77777777" w:rsidR="00B22299" w:rsidRDefault="00B222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FB918" w14:textId="77777777" w:rsidR="00B22299" w:rsidRDefault="00B22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2A94" w14:textId="77777777" w:rsidR="000C1283" w:rsidRDefault="000C1283">
      <w:r>
        <w:separator/>
      </w:r>
    </w:p>
  </w:footnote>
  <w:footnote w:type="continuationSeparator" w:id="0">
    <w:p w14:paraId="067B15B2" w14:textId="77777777" w:rsidR="000C1283" w:rsidRDefault="000C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D214" w14:textId="77777777" w:rsidR="00B22299" w:rsidRDefault="00B22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B3A9" w14:textId="77777777" w:rsidR="00B22299" w:rsidRDefault="00B222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166F2" w14:textId="77777777" w:rsidR="00B22299" w:rsidRDefault="00B22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373"/>
    <w:multiLevelType w:val="hybridMultilevel"/>
    <w:tmpl w:val="1B0E5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123C"/>
    <w:multiLevelType w:val="hybridMultilevel"/>
    <w:tmpl w:val="9D58B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43EC"/>
    <w:multiLevelType w:val="hybridMultilevel"/>
    <w:tmpl w:val="DFA8E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6E6B"/>
    <w:multiLevelType w:val="hybridMultilevel"/>
    <w:tmpl w:val="A1584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17804"/>
    <w:multiLevelType w:val="hybridMultilevel"/>
    <w:tmpl w:val="E946D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6009E"/>
    <w:multiLevelType w:val="hybridMultilevel"/>
    <w:tmpl w:val="BA968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E5B2F"/>
    <w:multiLevelType w:val="hybridMultilevel"/>
    <w:tmpl w:val="B57CC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5E4F"/>
    <w:multiLevelType w:val="hybridMultilevel"/>
    <w:tmpl w:val="BF7C7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65C4A"/>
    <w:multiLevelType w:val="hybridMultilevel"/>
    <w:tmpl w:val="80026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32125"/>
    <w:multiLevelType w:val="hybridMultilevel"/>
    <w:tmpl w:val="FF1CA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11BF5"/>
    <w:multiLevelType w:val="hybridMultilevel"/>
    <w:tmpl w:val="9E5846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7997546"/>
    <w:multiLevelType w:val="hybridMultilevel"/>
    <w:tmpl w:val="B7E08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20CE7"/>
    <w:multiLevelType w:val="hybridMultilevel"/>
    <w:tmpl w:val="5C129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A7FB3"/>
    <w:multiLevelType w:val="hybridMultilevel"/>
    <w:tmpl w:val="73F2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4146B"/>
    <w:multiLevelType w:val="hybridMultilevel"/>
    <w:tmpl w:val="F17E2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D5381"/>
    <w:multiLevelType w:val="hybridMultilevel"/>
    <w:tmpl w:val="86BC6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04DF1"/>
    <w:multiLevelType w:val="hybridMultilevel"/>
    <w:tmpl w:val="A4167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D2D61"/>
    <w:multiLevelType w:val="hybridMultilevel"/>
    <w:tmpl w:val="3E48B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70C81"/>
    <w:multiLevelType w:val="hybridMultilevel"/>
    <w:tmpl w:val="A5F64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E056E"/>
    <w:multiLevelType w:val="hybridMultilevel"/>
    <w:tmpl w:val="762AA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4123D"/>
    <w:multiLevelType w:val="hybridMultilevel"/>
    <w:tmpl w:val="CE263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242A0"/>
    <w:multiLevelType w:val="hybridMultilevel"/>
    <w:tmpl w:val="8996C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0562C"/>
    <w:multiLevelType w:val="hybridMultilevel"/>
    <w:tmpl w:val="F9D28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13679"/>
    <w:multiLevelType w:val="hybridMultilevel"/>
    <w:tmpl w:val="054E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928A6"/>
    <w:multiLevelType w:val="hybridMultilevel"/>
    <w:tmpl w:val="410AA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85001"/>
    <w:multiLevelType w:val="hybridMultilevel"/>
    <w:tmpl w:val="12489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00042"/>
    <w:multiLevelType w:val="hybridMultilevel"/>
    <w:tmpl w:val="91D28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B1406D"/>
    <w:multiLevelType w:val="hybridMultilevel"/>
    <w:tmpl w:val="E5DA6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92DBE"/>
    <w:multiLevelType w:val="hybridMultilevel"/>
    <w:tmpl w:val="8D66E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E24F5"/>
    <w:multiLevelType w:val="hybridMultilevel"/>
    <w:tmpl w:val="00A06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24808"/>
    <w:multiLevelType w:val="hybridMultilevel"/>
    <w:tmpl w:val="18F4B7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8617F13"/>
    <w:multiLevelType w:val="hybridMultilevel"/>
    <w:tmpl w:val="0E202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AF0C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A5EC7"/>
    <w:multiLevelType w:val="hybridMultilevel"/>
    <w:tmpl w:val="499AF0B4"/>
    <w:lvl w:ilvl="0" w:tplc="2E5E54C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922BFA"/>
    <w:multiLevelType w:val="hybridMultilevel"/>
    <w:tmpl w:val="B4D01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8D0A79"/>
    <w:multiLevelType w:val="hybridMultilevel"/>
    <w:tmpl w:val="F758A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CB4786"/>
    <w:multiLevelType w:val="hybridMultilevel"/>
    <w:tmpl w:val="21341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66FD5"/>
    <w:multiLevelType w:val="hybridMultilevel"/>
    <w:tmpl w:val="F89A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9D07A1"/>
    <w:multiLevelType w:val="hybridMultilevel"/>
    <w:tmpl w:val="9D683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3B738D"/>
    <w:multiLevelType w:val="hybridMultilevel"/>
    <w:tmpl w:val="971EF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DF3099"/>
    <w:multiLevelType w:val="hybridMultilevel"/>
    <w:tmpl w:val="2AEC1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05476C"/>
    <w:multiLevelType w:val="hybridMultilevel"/>
    <w:tmpl w:val="72F24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1743C"/>
    <w:multiLevelType w:val="hybridMultilevel"/>
    <w:tmpl w:val="06089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6E5EE2"/>
    <w:multiLevelType w:val="hybridMultilevel"/>
    <w:tmpl w:val="BED6D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2168D5"/>
    <w:multiLevelType w:val="hybridMultilevel"/>
    <w:tmpl w:val="F9D2A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B51B9E"/>
    <w:multiLevelType w:val="hybridMultilevel"/>
    <w:tmpl w:val="50568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7F73B6"/>
    <w:multiLevelType w:val="hybridMultilevel"/>
    <w:tmpl w:val="A5AE9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EF45D5"/>
    <w:multiLevelType w:val="hybridMultilevel"/>
    <w:tmpl w:val="6DC0C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3D64D2"/>
    <w:multiLevelType w:val="hybridMultilevel"/>
    <w:tmpl w:val="41081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EE2AA1"/>
    <w:multiLevelType w:val="hybridMultilevel"/>
    <w:tmpl w:val="324E3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645C23"/>
    <w:multiLevelType w:val="hybridMultilevel"/>
    <w:tmpl w:val="FA620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B55548"/>
    <w:multiLevelType w:val="hybridMultilevel"/>
    <w:tmpl w:val="C7D61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6535A2"/>
    <w:multiLevelType w:val="hybridMultilevel"/>
    <w:tmpl w:val="39FE5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175DF2"/>
    <w:multiLevelType w:val="hybridMultilevel"/>
    <w:tmpl w:val="9850D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F45140"/>
    <w:multiLevelType w:val="hybridMultilevel"/>
    <w:tmpl w:val="BAEA3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416F26"/>
    <w:multiLevelType w:val="hybridMultilevel"/>
    <w:tmpl w:val="88BAB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A50163"/>
    <w:multiLevelType w:val="hybridMultilevel"/>
    <w:tmpl w:val="CCA46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A456D"/>
    <w:multiLevelType w:val="hybridMultilevel"/>
    <w:tmpl w:val="423C4962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9" w15:restartNumberingAfterBreak="0">
    <w:nsid w:val="7B302D6F"/>
    <w:multiLevelType w:val="hybridMultilevel"/>
    <w:tmpl w:val="8C94A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A373CC"/>
    <w:multiLevelType w:val="hybridMultilevel"/>
    <w:tmpl w:val="33A48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33"/>
  </w:num>
  <w:num w:numId="5">
    <w:abstractNumId w:val="37"/>
  </w:num>
  <w:num w:numId="6">
    <w:abstractNumId w:val="46"/>
  </w:num>
  <w:num w:numId="7">
    <w:abstractNumId w:val="45"/>
  </w:num>
  <w:num w:numId="8">
    <w:abstractNumId w:val="58"/>
  </w:num>
  <w:num w:numId="9">
    <w:abstractNumId w:val="34"/>
  </w:num>
  <w:num w:numId="10">
    <w:abstractNumId w:val="47"/>
  </w:num>
  <w:num w:numId="11">
    <w:abstractNumId w:val="1"/>
  </w:num>
  <w:num w:numId="12">
    <w:abstractNumId w:val="16"/>
  </w:num>
  <w:num w:numId="13">
    <w:abstractNumId w:val="0"/>
  </w:num>
  <w:num w:numId="14">
    <w:abstractNumId w:val="15"/>
  </w:num>
  <w:num w:numId="15">
    <w:abstractNumId w:val="24"/>
  </w:num>
  <w:num w:numId="16">
    <w:abstractNumId w:val="17"/>
  </w:num>
  <w:num w:numId="17">
    <w:abstractNumId w:val="35"/>
  </w:num>
  <w:num w:numId="18">
    <w:abstractNumId w:val="42"/>
  </w:num>
  <w:num w:numId="19">
    <w:abstractNumId w:val="54"/>
  </w:num>
  <w:num w:numId="20">
    <w:abstractNumId w:val="59"/>
  </w:num>
  <w:num w:numId="21">
    <w:abstractNumId w:val="8"/>
  </w:num>
  <w:num w:numId="22">
    <w:abstractNumId w:val="25"/>
  </w:num>
  <w:num w:numId="23">
    <w:abstractNumId w:val="21"/>
  </w:num>
  <w:num w:numId="24">
    <w:abstractNumId w:val="19"/>
  </w:num>
  <w:num w:numId="25">
    <w:abstractNumId w:val="3"/>
  </w:num>
  <w:num w:numId="26">
    <w:abstractNumId w:val="44"/>
  </w:num>
  <w:num w:numId="27">
    <w:abstractNumId w:val="38"/>
  </w:num>
  <w:num w:numId="28">
    <w:abstractNumId w:val="31"/>
  </w:num>
  <w:num w:numId="29">
    <w:abstractNumId w:val="26"/>
  </w:num>
  <w:num w:numId="30">
    <w:abstractNumId w:val="4"/>
  </w:num>
  <w:num w:numId="31">
    <w:abstractNumId w:val="10"/>
  </w:num>
  <w:num w:numId="32">
    <w:abstractNumId w:val="56"/>
  </w:num>
  <w:num w:numId="33">
    <w:abstractNumId w:val="50"/>
  </w:num>
  <w:num w:numId="34">
    <w:abstractNumId w:val="55"/>
  </w:num>
  <w:num w:numId="35">
    <w:abstractNumId w:val="29"/>
  </w:num>
  <w:num w:numId="36">
    <w:abstractNumId w:val="51"/>
  </w:num>
  <w:num w:numId="37">
    <w:abstractNumId w:val="41"/>
  </w:num>
  <w:num w:numId="38">
    <w:abstractNumId w:val="11"/>
  </w:num>
  <w:num w:numId="39">
    <w:abstractNumId w:val="13"/>
  </w:num>
  <w:num w:numId="40">
    <w:abstractNumId w:val="48"/>
  </w:num>
  <w:num w:numId="41">
    <w:abstractNumId w:val="32"/>
  </w:num>
  <w:num w:numId="42">
    <w:abstractNumId w:val="53"/>
  </w:num>
  <w:num w:numId="43">
    <w:abstractNumId w:val="2"/>
  </w:num>
  <w:num w:numId="44">
    <w:abstractNumId w:val="12"/>
  </w:num>
  <w:num w:numId="45">
    <w:abstractNumId w:val="36"/>
  </w:num>
  <w:num w:numId="46">
    <w:abstractNumId w:val="60"/>
  </w:num>
  <w:num w:numId="47">
    <w:abstractNumId w:val="52"/>
  </w:num>
  <w:num w:numId="48">
    <w:abstractNumId w:val="28"/>
  </w:num>
  <w:num w:numId="49">
    <w:abstractNumId w:val="14"/>
  </w:num>
  <w:num w:numId="50">
    <w:abstractNumId w:val="43"/>
  </w:num>
  <w:num w:numId="51">
    <w:abstractNumId w:val="18"/>
  </w:num>
  <w:num w:numId="52">
    <w:abstractNumId w:val="27"/>
  </w:num>
  <w:num w:numId="53">
    <w:abstractNumId w:val="5"/>
  </w:num>
  <w:num w:numId="54">
    <w:abstractNumId w:val="7"/>
  </w:num>
  <w:num w:numId="55">
    <w:abstractNumId w:val="30"/>
  </w:num>
  <w:num w:numId="56">
    <w:abstractNumId w:val="23"/>
  </w:num>
  <w:num w:numId="57">
    <w:abstractNumId w:val="57"/>
  </w:num>
  <w:num w:numId="58">
    <w:abstractNumId w:val="22"/>
  </w:num>
  <w:num w:numId="59">
    <w:abstractNumId w:val="40"/>
  </w:num>
  <w:num w:numId="60">
    <w:abstractNumId w:val="49"/>
  </w:num>
  <w:num w:numId="61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71"/>
    <w:rsid w:val="00002C18"/>
    <w:rsid w:val="000036EA"/>
    <w:rsid w:val="00010549"/>
    <w:rsid w:val="00010FBE"/>
    <w:rsid w:val="00012F84"/>
    <w:rsid w:val="00013F99"/>
    <w:rsid w:val="0001631B"/>
    <w:rsid w:val="00025376"/>
    <w:rsid w:val="00027B26"/>
    <w:rsid w:val="0003104E"/>
    <w:rsid w:val="00031195"/>
    <w:rsid w:val="00031D7C"/>
    <w:rsid w:val="00031F00"/>
    <w:rsid w:val="00032861"/>
    <w:rsid w:val="000352C5"/>
    <w:rsid w:val="00035CA1"/>
    <w:rsid w:val="0003679F"/>
    <w:rsid w:val="000435BB"/>
    <w:rsid w:val="00043EFD"/>
    <w:rsid w:val="00045CCD"/>
    <w:rsid w:val="00046591"/>
    <w:rsid w:val="000471D1"/>
    <w:rsid w:val="00047524"/>
    <w:rsid w:val="00047ACD"/>
    <w:rsid w:val="00050408"/>
    <w:rsid w:val="000505B2"/>
    <w:rsid w:val="00050E5B"/>
    <w:rsid w:val="000545E2"/>
    <w:rsid w:val="000547EF"/>
    <w:rsid w:val="00054B89"/>
    <w:rsid w:val="00055F08"/>
    <w:rsid w:val="0006257D"/>
    <w:rsid w:val="00067CD0"/>
    <w:rsid w:val="00072344"/>
    <w:rsid w:val="00073C51"/>
    <w:rsid w:val="00080F2E"/>
    <w:rsid w:val="00081CEB"/>
    <w:rsid w:val="00082058"/>
    <w:rsid w:val="00083791"/>
    <w:rsid w:val="00085089"/>
    <w:rsid w:val="00086E3C"/>
    <w:rsid w:val="00087B2C"/>
    <w:rsid w:val="00087DBD"/>
    <w:rsid w:val="00090570"/>
    <w:rsid w:val="00090753"/>
    <w:rsid w:val="00093B1C"/>
    <w:rsid w:val="00096F54"/>
    <w:rsid w:val="00097BFF"/>
    <w:rsid w:val="000A669D"/>
    <w:rsid w:val="000A66A8"/>
    <w:rsid w:val="000C014D"/>
    <w:rsid w:val="000C1283"/>
    <w:rsid w:val="000C297D"/>
    <w:rsid w:val="000D0178"/>
    <w:rsid w:val="000D0DBA"/>
    <w:rsid w:val="000D4703"/>
    <w:rsid w:val="000D693C"/>
    <w:rsid w:val="000D695A"/>
    <w:rsid w:val="000E12D4"/>
    <w:rsid w:val="000F2C9A"/>
    <w:rsid w:val="00102DF7"/>
    <w:rsid w:val="00102FF2"/>
    <w:rsid w:val="00104669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3D9F"/>
    <w:rsid w:val="00157709"/>
    <w:rsid w:val="00160840"/>
    <w:rsid w:val="00166515"/>
    <w:rsid w:val="00167330"/>
    <w:rsid w:val="00167CF4"/>
    <w:rsid w:val="001808BF"/>
    <w:rsid w:val="00185F6A"/>
    <w:rsid w:val="00187767"/>
    <w:rsid w:val="001916FF"/>
    <w:rsid w:val="001943DD"/>
    <w:rsid w:val="00195374"/>
    <w:rsid w:val="001A127F"/>
    <w:rsid w:val="001A188C"/>
    <w:rsid w:val="001A1F53"/>
    <w:rsid w:val="001A3CA4"/>
    <w:rsid w:val="001A3EA4"/>
    <w:rsid w:val="001B3060"/>
    <w:rsid w:val="001B3AEC"/>
    <w:rsid w:val="001B5000"/>
    <w:rsid w:val="001B6F28"/>
    <w:rsid w:val="001D4585"/>
    <w:rsid w:val="001D5D54"/>
    <w:rsid w:val="001D627E"/>
    <w:rsid w:val="001E41C8"/>
    <w:rsid w:val="001E4F22"/>
    <w:rsid w:val="001E507F"/>
    <w:rsid w:val="001E53F4"/>
    <w:rsid w:val="001F05CC"/>
    <w:rsid w:val="001F3AD7"/>
    <w:rsid w:val="001F45EB"/>
    <w:rsid w:val="001F63CA"/>
    <w:rsid w:val="00201D3C"/>
    <w:rsid w:val="00202626"/>
    <w:rsid w:val="00205DDA"/>
    <w:rsid w:val="00207630"/>
    <w:rsid w:val="0021090B"/>
    <w:rsid w:val="00213082"/>
    <w:rsid w:val="002143EC"/>
    <w:rsid w:val="002149FC"/>
    <w:rsid w:val="0021714E"/>
    <w:rsid w:val="00217543"/>
    <w:rsid w:val="00222187"/>
    <w:rsid w:val="00222C8D"/>
    <w:rsid w:val="00222E33"/>
    <w:rsid w:val="00223619"/>
    <w:rsid w:val="00226875"/>
    <w:rsid w:val="00227B95"/>
    <w:rsid w:val="0023523A"/>
    <w:rsid w:val="002353DF"/>
    <w:rsid w:val="00235F71"/>
    <w:rsid w:val="0024529E"/>
    <w:rsid w:val="0025272A"/>
    <w:rsid w:val="0025714B"/>
    <w:rsid w:val="00270C28"/>
    <w:rsid w:val="00271922"/>
    <w:rsid w:val="0027204E"/>
    <w:rsid w:val="00273412"/>
    <w:rsid w:val="00274ACF"/>
    <w:rsid w:val="002821C8"/>
    <w:rsid w:val="00285F1B"/>
    <w:rsid w:val="00292C7B"/>
    <w:rsid w:val="00292CD3"/>
    <w:rsid w:val="00294A28"/>
    <w:rsid w:val="00295831"/>
    <w:rsid w:val="00296EF0"/>
    <w:rsid w:val="00296F1B"/>
    <w:rsid w:val="002A4BB4"/>
    <w:rsid w:val="002A6DF5"/>
    <w:rsid w:val="002B627E"/>
    <w:rsid w:val="002C0298"/>
    <w:rsid w:val="002C150F"/>
    <w:rsid w:val="002C2BC2"/>
    <w:rsid w:val="002C5844"/>
    <w:rsid w:val="002D00B0"/>
    <w:rsid w:val="002D2E16"/>
    <w:rsid w:val="002D42B9"/>
    <w:rsid w:val="002E04DC"/>
    <w:rsid w:val="002E4B3D"/>
    <w:rsid w:val="002E53D2"/>
    <w:rsid w:val="002E6CDF"/>
    <w:rsid w:val="002F19EF"/>
    <w:rsid w:val="002F6FF6"/>
    <w:rsid w:val="003001CE"/>
    <w:rsid w:val="00302415"/>
    <w:rsid w:val="00304FCC"/>
    <w:rsid w:val="0030693C"/>
    <w:rsid w:val="003102F6"/>
    <w:rsid w:val="00311746"/>
    <w:rsid w:val="00313304"/>
    <w:rsid w:val="00313C48"/>
    <w:rsid w:val="003148B8"/>
    <w:rsid w:val="00314D15"/>
    <w:rsid w:val="003162AD"/>
    <w:rsid w:val="00317444"/>
    <w:rsid w:val="00321148"/>
    <w:rsid w:val="00321798"/>
    <w:rsid w:val="00325F44"/>
    <w:rsid w:val="00326976"/>
    <w:rsid w:val="003311D7"/>
    <w:rsid w:val="00332B8B"/>
    <w:rsid w:val="0033722A"/>
    <w:rsid w:val="003377A8"/>
    <w:rsid w:val="00337FEF"/>
    <w:rsid w:val="00342476"/>
    <w:rsid w:val="00343DE9"/>
    <w:rsid w:val="00347104"/>
    <w:rsid w:val="0035213F"/>
    <w:rsid w:val="0035372C"/>
    <w:rsid w:val="0035420C"/>
    <w:rsid w:val="003555D2"/>
    <w:rsid w:val="00357349"/>
    <w:rsid w:val="00357E37"/>
    <w:rsid w:val="003624C0"/>
    <w:rsid w:val="00363DF3"/>
    <w:rsid w:val="003656B1"/>
    <w:rsid w:val="0037056B"/>
    <w:rsid w:val="0037274C"/>
    <w:rsid w:val="00377173"/>
    <w:rsid w:val="003774DA"/>
    <w:rsid w:val="003776C3"/>
    <w:rsid w:val="00390A91"/>
    <w:rsid w:val="00392557"/>
    <w:rsid w:val="003945C0"/>
    <w:rsid w:val="003A001A"/>
    <w:rsid w:val="003A06C2"/>
    <w:rsid w:val="003B0877"/>
    <w:rsid w:val="003B5C08"/>
    <w:rsid w:val="003B6D2E"/>
    <w:rsid w:val="003B790E"/>
    <w:rsid w:val="003C11C8"/>
    <w:rsid w:val="003C3C6F"/>
    <w:rsid w:val="003C430D"/>
    <w:rsid w:val="003C7404"/>
    <w:rsid w:val="003D3352"/>
    <w:rsid w:val="003D3C5A"/>
    <w:rsid w:val="003D404A"/>
    <w:rsid w:val="003D64D3"/>
    <w:rsid w:val="003D6822"/>
    <w:rsid w:val="003E1E8C"/>
    <w:rsid w:val="003E6FDA"/>
    <w:rsid w:val="003F0AA6"/>
    <w:rsid w:val="003F3072"/>
    <w:rsid w:val="00401A2A"/>
    <w:rsid w:val="00403938"/>
    <w:rsid w:val="004103D7"/>
    <w:rsid w:val="00412DD7"/>
    <w:rsid w:val="0041307C"/>
    <w:rsid w:val="004163D5"/>
    <w:rsid w:val="004167B4"/>
    <w:rsid w:val="0041743F"/>
    <w:rsid w:val="004309D8"/>
    <w:rsid w:val="00430D7E"/>
    <w:rsid w:val="0043206A"/>
    <w:rsid w:val="00433B04"/>
    <w:rsid w:val="004345E5"/>
    <w:rsid w:val="00440BD3"/>
    <w:rsid w:val="00446F93"/>
    <w:rsid w:val="00454BB3"/>
    <w:rsid w:val="004649E2"/>
    <w:rsid w:val="00464E8C"/>
    <w:rsid w:val="00466D36"/>
    <w:rsid w:val="00467185"/>
    <w:rsid w:val="0047050C"/>
    <w:rsid w:val="00475504"/>
    <w:rsid w:val="00480F21"/>
    <w:rsid w:val="0048239D"/>
    <w:rsid w:val="00483526"/>
    <w:rsid w:val="00484FED"/>
    <w:rsid w:val="00491224"/>
    <w:rsid w:val="00495AF1"/>
    <w:rsid w:val="004A5C94"/>
    <w:rsid w:val="004C34F9"/>
    <w:rsid w:val="004C3626"/>
    <w:rsid w:val="004D03EF"/>
    <w:rsid w:val="004D144A"/>
    <w:rsid w:val="004D44E8"/>
    <w:rsid w:val="004D60F6"/>
    <w:rsid w:val="004D6481"/>
    <w:rsid w:val="004E3ACF"/>
    <w:rsid w:val="004F152B"/>
    <w:rsid w:val="004F1F2B"/>
    <w:rsid w:val="004F75CE"/>
    <w:rsid w:val="004F775C"/>
    <w:rsid w:val="004F77BF"/>
    <w:rsid w:val="004F798A"/>
    <w:rsid w:val="005015E4"/>
    <w:rsid w:val="00502747"/>
    <w:rsid w:val="0050291D"/>
    <w:rsid w:val="005055B5"/>
    <w:rsid w:val="0050697E"/>
    <w:rsid w:val="00507DF7"/>
    <w:rsid w:val="00517048"/>
    <w:rsid w:val="00520F71"/>
    <w:rsid w:val="005228FE"/>
    <w:rsid w:val="00524B3C"/>
    <w:rsid w:val="005300B9"/>
    <w:rsid w:val="005315A9"/>
    <w:rsid w:val="005316BE"/>
    <w:rsid w:val="00532B56"/>
    <w:rsid w:val="00533D9E"/>
    <w:rsid w:val="00535EB0"/>
    <w:rsid w:val="00537B50"/>
    <w:rsid w:val="00540AD0"/>
    <w:rsid w:val="0054322A"/>
    <w:rsid w:val="00543923"/>
    <w:rsid w:val="005519C9"/>
    <w:rsid w:val="005523D1"/>
    <w:rsid w:val="005547F9"/>
    <w:rsid w:val="00554A9C"/>
    <w:rsid w:val="00557624"/>
    <w:rsid w:val="0056023E"/>
    <w:rsid w:val="005658EF"/>
    <w:rsid w:val="0056619D"/>
    <w:rsid w:val="005766E2"/>
    <w:rsid w:val="00580ECD"/>
    <w:rsid w:val="005822A3"/>
    <w:rsid w:val="00584F79"/>
    <w:rsid w:val="0059070B"/>
    <w:rsid w:val="00592954"/>
    <w:rsid w:val="00593751"/>
    <w:rsid w:val="00593ECF"/>
    <w:rsid w:val="00594445"/>
    <w:rsid w:val="00596128"/>
    <w:rsid w:val="005A2295"/>
    <w:rsid w:val="005B1225"/>
    <w:rsid w:val="005B1585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5327"/>
    <w:rsid w:val="00607597"/>
    <w:rsid w:val="006120F7"/>
    <w:rsid w:val="006156CF"/>
    <w:rsid w:val="006201D8"/>
    <w:rsid w:val="0062378D"/>
    <w:rsid w:val="006255E4"/>
    <w:rsid w:val="006325E2"/>
    <w:rsid w:val="0063578A"/>
    <w:rsid w:val="00641020"/>
    <w:rsid w:val="006410C1"/>
    <w:rsid w:val="006469C3"/>
    <w:rsid w:val="00647F05"/>
    <w:rsid w:val="0065090A"/>
    <w:rsid w:val="006530EF"/>
    <w:rsid w:val="00654D06"/>
    <w:rsid w:val="0065528C"/>
    <w:rsid w:val="0065695E"/>
    <w:rsid w:val="0065777D"/>
    <w:rsid w:val="006601EF"/>
    <w:rsid w:val="00661536"/>
    <w:rsid w:val="00663C43"/>
    <w:rsid w:val="006678ED"/>
    <w:rsid w:val="0067233D"/>
    <w:rsid w:val="006745AE"/>
    <w:rsid w:val="00675BEF"/>
    <w:rsid w:val="00676AF3"/>
    <w:rsid w:val="00676D10"/>
    <w:rsid w:val="00676FAC"/>
    <w:rsid w:val="006806AF"/>
    <w:rsid w:val="00680F71"/>
    <w:rsid w:val="00682A53"/>
    <w:rsid w:val="00690385"/>
    <w:rsid w:val="00691459"/>
    <w:rsid w:val="0069174B"/>
    <w:rsid w:val="00693FA1"/>
    <w:rsid w:val="006A67A5"/>
    <w:rsid w:val="006B05E3"/>
    <w:rsid w:val="006B09BC"/>
    <w:rsid w:val="006B42A0"/>
    <w:rsid w:val="006B4E59"/>
    <w:rsid w:val="006B73E2"/>
    <w:rsid w:val="006C2B1B"/>
    <w:rsid w:val="006C3402"/>
    <w:rsid w:val="006C3622"/>
    <w:rsid w:val="006C395C"/>
    <w:rsid w:val="006C45D4"/>
    <w:rsid w:val="006D1B4A"/>
    <w:rsid w:val="006D6198"/>
    <w:rsid w:val="006E1F3C"/>
    <w:rsid w:val="006E6073"/>
    <w:rsid w:val="006F4352"/>
    <w:rsid w:val="006F6388"/>
    <w:rsid w:val="006F7300"/>
    <w:rsid w:val="006F7BDC"/>
    <w:rsid w:val="00701D12"/>
    <w:rsid w:val="007039AE"/>
    <w:rsid w:val="00703C09"/>
    <w:rsid w:val="007061B1"/>
    <w:rsid w:val="0070792A"/>
    <w:rsid w:val="00712300"/>
    <w:rsid w:val="00713A04"/>
    <w:rsid w:val="00720739"/>
    <w:rsid w:val="007212AB"/>
    <w:rsid w:val="00721695"/>
    <w:rsid w:val="007242B4"/>
    <w:rsid w:val="00725111"/>
    <w:rsid w:val="00725FB2"/>
    <w:rsid w:val="00726C26"/>
    <w:rsid w:val="00730C64"/>
    <w:rsid w:val="007322AF"/>
    <w:rsid w:val="00732F2C"/>
    <w:rsid w:val="00733F67"/>
    <w:rsid w:val="00734627"/>
    <w:rsid w:val="00735477"/>
    <w:rsid w:val="00736DCA"/>
    <w:rsid w:val="00742399"/>
    <w:rsid w:val="0074420C"/>
    <w:rsid w:val="007457E8"/>
    <w:rsid w:val="0074640C"/>
    <w:rsid w:val="0075003D"/>
    <w:rsid w:val="00751B37"/>
    <w:rsid w:val="007523F9"/>
    <w:rsid w:val="00753B33"/>
    <w:rsid w:val="00754D44"/>
    <w:rsid w:val="0075617B"/>
    <w:rsid w:val="007653E6"/>
    <w:rsid w:val="00765C6B"/>
    <w:rsid w:val="007660A1"/>
    <w:rsid w:val="00767B7E"/>
    <w:rsid w:val="007746A9"/>
    <w:rsid w:val="00777984"/>
    <w:rsid w:val="00784C51"/>
    <w:rsid w:val="00785465"/>
    <w:rsid w:val="00787656"/>
    <w:rsid w:val="007A36E2"/>
    <w:rsid w:val="007A67EA"/>
    <w:rsid w:val="007A776D"/>
    <w:rsid w:val="007B15AF"/>
    <w:rsid w:val="007B7E83"/>
    <w:rsid w:val="007C1631"/>
    <w:rsid w:val="007C29E3"/>
    <w:rsid w:val="007C4870"/>
    <w:rsid w:val="007C636F"/>
    <w:rsid w:val="007D0D3E"/>
    <w:rsid w:val="007D0EF8"/>
    <w:rsid w:val="007D19BD"/>
    <w:rsid w:val="007D39EB"/>
    <w:rsid w:val="007F35D8"/>
    <w:rsid w:val="007F5A12"/>
    <w:rsid w:val="00800A4D"/>
    <w:rsid w:val="00801350"/>
    <w:rsid w:val="00805D1A"/>
    <w:rsid w:val="00810A15"/>
    <w:rsid w:val="008131E7"/>
    <w:rsid w:val="00813711"/>
    <w:rsid w:val="00814279"/>
    <w:rsid w:val="00816D9C"/>
    <w:rsid w:val="00820F2D"/>
    <w:rsid w:val="00821CA4"/>
    <w:rsid w:val="00824A66"/>
    <w:rsid w:val="008263C2"/>
    <w:rsid w:val="0082690C"/>
    <w:rsid w:val="00842959"/>
    <w:rsid w:val="00843819"/>
    <w:rsid w:val="008451DC"/>
    <w:rsid w:val="008451FE"/>
    <w:rsid w:val="008466A1"/>
    <w:rsid w:val="00846C1D"/>
    <w:rsid w:val="00851758"/>
    <w:rsid w:val="00856D5A"/>
    <w:rsid w:val="008609EB"/>
    <w:rsid w:val="00861324"/>
    <w:rsid w:val="00862D6D"/>
    <w:rsid w:val="008653E0"/>
    <w:rsid w:val="008657FB"/>
    <w:rsid w:val="00871D4F"/>
    <w:rsid w:val="00871E2C"/>
    <w:rsid w:val="00874FB3"/>
    <w:rsid w:val="00880BE3"/>
    <w:rsid w:val="00880CF9"/>
    <w:rsid w:val="00882588"/>
    <w:rsid w:val="008825F0"/>
    <w:rsid w:val="0088271D"/>
    <w:rsid w:val="00882A3D"/>
    <w:rsid w:val="008847B1"/>
    <w:rsid w:val="00885F03"/>
    <w:rsid w:val="00887358"/>
    <w:rsid w:val="00891B24"/>
    <w:rsid w:val="008946AF"/>
    <w:rsid w:val="0089539E"/>
    <w:rsid w:val="00895792"/>
    <w:rsid w:val="008A2CEC"/>
    <w:rsid w:val="008A3738"/>
    <w:rsid w:val="008A384C"/>
    <w:rsid w:val="008A6981"/>
    <w:rsid w:val="008B3F3E"/>
    <w:rsid w:val="008B4ECC"/>
    <w:rsid w:val="008B645B"/>
    <w:rsid w:val="008B67B8"/>
    <w:rsid w:val="008B774D"/>
    <w:rsid w:val="008C123E"/>
    <w:rsid w:val="008C3ED0"/>
    <w:rsid w:val="008C41DE"/>
    <w:rsid w:val="008C5585"/>
    <w:rsid w:val="008C5E94"/>
    <w:rsid w:val="008D020E"/>
    <w:rsid w:val="008D4E4B"/>
    <w:rsid w:val="008E03B0"/>
    <w:rsid w:val="008E340D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2289"/>
    <w:rsid w:val="00933630"/>
    <w:rsid w:val="009369B2"/>
    <w:rsid w:val="00936F46"/>
    <w:rsid w:val="00940133"/>
    <w:rsid w:val="0094271E"/>
    <w:rsid w:val="00943142"/>
    <w:rsid w:val="00943A29"/>
    <w:rsid w:val="00950D98"/>
    <w:rsid w:val="009512FE"/>
    <w:rsid w:val="0095197E"/>
    <w:rsid w:val="00952AB2"/>
    <w:rsid w:val="009551E0"/>
    <w:rsid w:val="00955801"/>
    <w:rsid w:val="00956446"/>
    <w:rsid w:val="0095654E"/>
    <w:rsid w:val="00956A66"/>
    <w:rsid w:val="00956F3C"/>
    <w:rsid w:val="0095779B"/>
    <w:rsid w:val="0096377F"/>
    <w:rsid w:val="009637EC"/>
    <w:rsid w:val="0096485D"/>
    <w:rsid w:val="009717D8"/>
    <w:rsid w:val="0097341A"/>
    <w:rsid w:val="00977C37"/>
    <w:rsid w:val="009900F0"/>
    <w:rsid w:val="00991769"/>
    <w:rsid w:val="00993DF4"/>
    <w:rsid w:val="00994E9F"/>
    <w:rsid w:val="009959D2"/>
    <w:rsid w:val="00996931"/>
    <w:rsid w:val="009A0F18"/>
    <w:rsid w:val="009A4CD8"/>
    <w:rsid w:val="009A5577"/>
    <w:rsid w:val="009A6422"/>
    <w:rsid w:val="009A6AFA"/>
    <w:rsid w:val="009A7E08"/>
    <w:rsid w:val="009B0545"/>
    <w:rsid w:val="009B2D26"/>
    <w:rsid w:val="009B3417"/>
    <w:rsid w:val="009B3ED1"/>
    <w:rsid w:val="009C206F"/>
    <w:rsid w:val="009C433C"/>
    <w:rsid w:val="009C76CF"/>
    <w:rsid w:val="009D06C3"/>
    <w:rsid w:val="009D28B7"/>
    <w:rsid w:val="009D779B"/>
    <w:rsid w:val="009D7E1A"/>
    <w:rsid w:val="009E1B61"/>
    <w:rsid w:val="009E2162"/>
    <w:rsid w:val="009E488B"/>
    <w:rsid w:val="009E5B4D"/>
    <w:rsid w:val="009E6F09"/>
    <w:rsid w:val="009F2F95"/>
    <w:rsid w:val="009F7794"/>
    <w:rsid w:val="00A006EB"/>
    <w:rsid w:val="00A02619"/>
    <w:rsid w:val="00A03709"/>
    <w:rsid w:val="00A04B9D"/>
    <w:rsid w:val="00A06C77"/>
    <w:rsid w:val="00A10147"/>
    <w:rsid w:val="00A13156"/>
    <w:rsid w:val="00A13D26"/>
    <w:rsid w:val="00A146A5"/>
    <w:rsid w:val="00A14872"/>
    <w:rsid w:val="00A1677F"/>
    <w:rsid w:val="00A17404"/>
    <w:rsid w:val="00A17411"/>
    <w:rsid w:val="00A2223D"/>
    <w:rsid w:val="00A223EF"/>
    <w:rsid w:val="00A34A74"/>
    <w:rsid w:val="00A35351"/>
    <w:rsid w:val="00A36BBE"/>
    <w:rsid w:val="00A42ADE"/>
    <w:rsid w:val="00A43A6B"/>
    <w:rsid w:val="00A43A6C"/>
    <w:rsid w:val="00A46167"/>
    <w:rsid w:val="00A54E75"/>
    <w:rsid w:val="00A60693"/>
    <w:rsid w:val="00A67728"/>
    <w:rsid w:val="00A740A0"/>
    <w:rsid w:val="00A8106B"/>
    <w:rsid w:val="00A81A4F"/>
    <w:rsid w:val="00A82E14"/>
    <w:rsid w:val="00A8303B"/>
    <w:rsid w:val="00A83241"/>
    <w:rsid w:val="00A87302"/>
    <w:rsid w:val="00A87947"/>
    <w:rsid w:val="00A901E9"/>
    <w:rsid w:val="00A94F9E"/>
    <w:rsid w:val="00A957F7"/>
    <w:rsid w:val="00A9762C"/>
    <w:rsid w:val="00AA4067"/>
    <w:rsid w:val="00AB1A5B"/>
    <w:rsid w:val="00AB2431"/>
    <w:rsid w:val="00AB6112"/>
    <w:rsid w:val="00AC0A54"/>
    <w:rsid w:val="00AC125E"/>
    <w:rsid w:val="00AC1ED1"/>
    <w:rsid w:val="00AC2E8E"/>
    <w:rsid w:val="00AC45DF"/>
    <w:rsid w:val="00AC474D"/>
    <w:rsid w:val="00AC4DFD"/>
    <w:rsid w:val="00AC58FD"/>
    <w:rsid w:val="00AC60CD"/>
    <w:rsid w:val="00AD4FA1"/>
    <w:rsid w:val="00AD60E6"/>
    <w:rsid w:val="00AD793A"/>
    <w:rsid w:val="00AE0095"/>
    <w:rsid w:val="00AE457D"/>
    <w:rsid w:val="00AE5956"/>
    <w:rsid w:val="00AE619F"/>
    <w:rsid w:val="00AF12CC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030B"/>
    <w:rsid w:val="00B21A3F"/>
    <w:rsid w:val="00B22299"/>
    <w:rsid w:val="00B23267"/>
    <w:rsid w:val="00B24AA8"/>
    <w:rsid w:val="00B25891"/>
    <w:rsid w:val="00B27149"/>
    <w:rsid w:val="00B27308"/>
    <w:rsid w:val="00B2793E"/>
    <w:rsid w:val="00B3241D"/>
    <w:rsid w:val="00B40D26"/>
    <w:rsid w:val="00B4451B"/>
    <w:rsid w:val="00B51316"/>
    <w:rsid w:val="00B53C2E"/>
    <w:rsid w:val="00B64083"/>
    <w:rsid w:val="00B66A8A"/>
    <w:rsid w:val="00B72D62"/>
    <w:rsid w:val="00B843C8"/>
    <w:rsid w:val="00B86296"/>
    <w:rsid w:val="00B93579"/>
    <w:rsid w:val="00B951E2"/>
    <w:rsid w:val="00B96F37"/>
    <w:rsid w:val="00B972F7"/>
    <w:rsid w:val="00BA607C"/>
    <w:rsid w:val="00BB3E2A"/>
    <w:rsid w:val="00BC16F5"/>
    <w:rsid w:val="00BC287D"/>
    <w:rsid w:val="00BC4A76"/>
    <w:rsid w:val="00BC7580"/>
    <w:rsid w:val="00BD32E5"/>
    <w:rsid w:val="00BD660E"/>
    <w:rsid w:val="00BD6B58"/>
    <w:rsid w:val="00BD7ADD"/>
    <w:rsid w:val="00BE2DCD"/>
    <w:rsid w:val="00BE41C3"/>
    <w:rsid w:val="00BE4C18"/>
    <w:rsid w:val="00BE5B00"/>
    <w:rsid w:val="00BE6767"/>
    <w:rsid w:val="00BE68D7"/>
    <w:rsid w:val="00BF0784"/>
    <w:rsid w:val="00BF1C90"/>
    <w:rsid w:val="00BF25B4"/>
    <w:rsid w:val="00BF7763"/>
    <w:rsid w:val="00C04D5E"/>
    <w:rsid w:val="00C15102"/>
    <w:rsid w:val="00C21F9F"/>
    <w:rsid w:val="00C2454B"/>
    <w:rsid w:val="00C24EA2"/>
    <w:rsid w:val="00C24F70"/>
    <w:rsid w:val="00C25D5B"/>
    <w:rsid w:val="00C325C4"/>
    <w:rsid w:val="00C33479"/>
    <w:rsid w:val="00C35A6D"/>
    <w:rsid w:val="00C36AC4"/>
    <w:rsid w:val="00C424C5"/>
    <w:rsid w:val="00C4293D"/>
    <w:rsid w:val="00C47BA2"/>
    <w:rsid w:val="00C578DF"/>
    <w:rsid w:val="00C60533"/>
    <w:rsid w:val="00C612DC"/>
    <w:rsid w:val="00C622CB"/>
    <w:rsid w:val="00C64D15"/>
    <w:rsid w:val="00C65A8C"/>
    <w:rsid w:val="00C67CE1"/>
    <w:rsid w:val="00C74F74"/>
    <w:rsid w:val="00C7554B"/>
    <w:rsid w:val="00C7621D"/>
    <w:rsid w:val="00C80192"/>
    <w:rsid w:val="00C8114A"/>
    <w:rsid w:val="00C83E31"/>
    <w:rsid w:val="00C910DC"/>
    <w:rsid w:val="00C916A4"/>
    <w:rsid w:val="00C96CCD"/>
    <w:rsid w:val="00CA1251"/>
    <w:rsid w:val="00CA2A52"/>
    <w:rsid w:val="00CA2B15"/>
    <w:rsid w:val="00CA3E30"/>
    <w:rsid w:val="00CA4A02"/>
    <w:rsid w:val="00CA6490"/>
    <w:rsid w:val="00CB05BE"/>
    <w:rsid w:val="00CB5744"/>
    <w:rsid w:val="00CB7022"/>
    <w:rsid w:val="00CC12C4"/>
    <w:rsid w:val="00CC451F"/>
    <w:rsid w:val="00CD1937"/>
    <w:rsid w:val="00CD55AE"/>
    <w:rsid w:val="00CD714C"/>
    <w:rsid w:val="00CD7156"/>
    <w:rsid w:val="00CD75B2"/>
    <w:rsid w:val="00CE214C"/>
    <w:rsid w:val="00CE6858"/>
    <w:rsid w:val="00CF50BE"/>
    <w:rsid w:val="00CF553B"/>
    <w:rsid w:val="00CF6A52"/>
    <w:rsid w:val="00D03583"/>
    <w:rsid w:val="00D117B4"/>
    <w:rsid w:val="00D169F7"/>
    <w:rsid w:val="00D21382"/>
    <w:rsid w:val="00D24C6F"/>
    <w:rsid w:val="00D26D01"/>
    <w:rsid w:val="00D3246A"/>
    <w:rsid w:val="00D338BB"/>
    <w:rsid w:val="00D33DA3"/>
    <w:rsid w:val="00D41F26"/>
    <w:rsid w:val="00D45D9D"/>
    <w:rsid w:val="00D4723B"/>
    <w:rsid w:val="00D55EE8"/>
    <w:rsid w:val="00D56611"/>
    <w:rsid w:val="00D5785A"/>
    <w:rsid w:val="00D6276E"/>
    <w:rsid w:val="00D64C48"/>
    <w:rsid w:val="00D64F3C"/>
    <w:rsid w:val="00D731C4"/>
    <w:rsid w:val="00D76BB8"/>
    <w:rsid w:val="00D77160"/>
    <w:rsid w:val="00D81BAA"/>
    <w:rsid w:val="00D83257"/>
    <w:rsid w:val="00D85BE0"/>
    <w:rsid w:val="00D862B0"/>
    <w:rsid w:val="00D87C1A"/>
    <w:rsid w:val="00D87F42"/>
    <w:rsid w:val="00D87FD7"/>
    <w:rsid w:val="00D90540"/>
    <w:rsid w:val="00D92167"/>
    <w:rsid w:val="00D9502B"/>
    <w:rsid w:val="00D97047"/>
    <w:rsid w:val="00D97108"/>
    <w:rsid w:val="00DA149C"/>
    <w:rsid w:val="00DA4B78"/>
    <w:rsid w:val="00DB4031"/>
    <w:rsid w:val="00DB7B17"/>
    <w:rsid w:val="00DC37D3"/>
    <w:rsid w:val="00DC4DBD"/>
    <w:rsid w:val="00DC5665"/>
    <w:rsid w:val="00DC7013"/>
    <w:rsid w:val="00DC7415"/>
    <w:rsid w:val="00DD0C7E"/>
    <w:rsid w:val="00DD46FC"/>
    <w:rsid w:val="00DD4F44"/>
    <w:rsid w:val="00DD5D8B"/>
    <w:rsid w:val="00DD7B80"/>
    <w:rsid w:val="00DE0F9E"/>
    <w:rsid w:val="00DE4FEF"/>
    <w:rsid w:val="00DE5D76"/>
    <w:rsid w:val="00E01F1E"/>
    <w:rsid w:val="00E0302A"/>
    <w:rsid w:val="00E04C8D"/>
    <w:rsid w:val="00E128D8"/>
    <w:rsid w:val="00E2206D"/>
    <w:rsid w:val="00E2592B"/>
    <w:rsid w:val="00E30D45"/>
    <w:rsid w:val="00E36DD1"/>
    <w:rsid w:val="00E42FE4"/>
    <w:rsid w:val="00E44111"/>
    <w:rsid w:val="00E4609D"/>
    <w:rsid w:val="00E46FAA"/>
    <w:rsid w:val="00E50FB5"/>
    <w:rsid w:val="00E52624"/>
    <w:rsid w:val="00E544F6"/>
    <w:rsid w:val="00E5750B"/>
    <w:rsid w:val="00E60E2E"/>
    <w:rsid w:val="00E61FED"/>
    <w:rsid w:val="00E63A24"/>
    <w:rsid w:val="00E67913"/>
    <w:rsid w:val="00E71A2D"/>
    <w:rsid w:val="00E74524"/>
    <w:rsid w:val="00E75684"/>
    <w:rsid w:val="00E806D7"/>
    <w:rsid w:val="00E8698A"/>
    <w:rsid w:val="00E923F2"/>
    <w:rsid w:val="00E95379"/>
    <w:rsid w:val="00EA31CC"/>
    <w:rsid w:val="00EA6ACE"/>
    <w:rsid w:val="00EB14DF"/>
    <w:rsid w:val="00EB2332"/>
    <w:rsid w:val="00EB2B64"/>
    <w:rsid w:val="00EB3A07"/>
    <w:rsid w:val="00EB4143"/>
    <w:rsid w:val="00EB4728"/>
    <w:rsid w:val="00EB4E7F"/>
    <w:rsid w:val="00EC207A"/>
    <w:rsid w:val="00EC2DE2"/>
    <w:rsid w:val="00EC3F31"/>
    <w:rsid w:val="00ED14D0"/>
    <w:rsid w:val="00ED3C91"/>
    <w:rsid w:val="00ED4112"/>
    <w:rsid w:val="00ED53BA"/>
    <w:rsid w:val="00ED5630"/>
    <w:rsid w:val="00EE71B4"/>
    <w:rsid w:val="00EF1190"/>
    <w:rsid w:val="00EF1347"/>
    <w:rsid w:val="00EF2292"/>
    <w:rsid w:val="00EF2BEB"/>
    <w:rsid w:val="00EF3FB9"/>
    <w:rsid w:val="00EF61E3"/>
    <w:rsid w:val="00F01129"/>
    <w:rsid w:val="00F02851"/>
    <w:rsid w:val="00F03D93"/>
    <w:rsid w:val="00F03D9E"/>
    <w:rsid w:val="00F04516"/>
    <w:rsid w:val="00F07E9D"/>
    <w:rsid w:val="00F150D7"/>
    <w:rsid w:val="00F16369"/>
    <w:rsid w:val="00F227BF"/>
    <w:rsid w:val="00F25345"/>
    <w:rsid w:val="00F25FB9"/>
    <w:rsid w:val="00F331FD"/>
    <w:rsid w:val="00F35B61"/>
    <w:rsid w:val="00F374B2"/>
    <w:rsid w:val="00F40AFC"/>
    <w:rsid w:val="00F4730E"/>
    <w:rsid w:val="00F50A92"/>
    <w:rsid w:val="00F53F24"/>
    <w:rsid w:val="00F63341"/>
    <w:rsid w:val="00F67552"/>
    <w:rsid w:val="00F7536E"/>
    <w:rsid w:val="00F81F93"/>
    <w:rsid w:val="00F839A8"/>
    <w:rsid w:val="00F86F1B"/>
    <w:rsid w:val="00F87E54"/>
    <w:rsid w:val="00F92A21"/>
    <w:rsid w:val="00F92E9B"/>
    <w:rsid w:val="00F95814"/>
    <w:rsid w:val="00FA01D9"/>
    <w:rsid w:val="00FA031C"/>
    <w:rsid w:val="00FA413B"/>
    <w:rsid w:val="00FB13C1"/>
    <w:rsid w:val="00FB1A7A"/>
    <w:rsid w:val="00FB3FAD"/>
    <w:rsid w:val="00FB420B"/>
    <w:rsid w:val="00FC1C5F"/>
    <w:rsid w:val="00FC1D08"/>
    <w:rsid w:val="00FC5A4D"/>
    <w:rsid w:val="00FC5C0C"/>
    <w:rsid w:val="00FC64EF"/>
    <w:rsid w:val="00FD2673"/>
    <w:rsid w:val="00FD69E9"/>
    <w:rsid w:val="00FE22FA"/>
    <w:rsid w:val="00FE26C9"/>
    <w:rsid w:val="00FE2A29"/>
    <w:rsid w:val="00FF3801"/>
    <w:rsid w:val="00FF3D2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52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372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274C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74C"/>
    <w:rPr>
      <w:rFonts w:ascii="Arial" w:hAnsi="Arial"/>
      <w:b/>
      <w:bCs/>
      <w:spacing w:val="4"/>
    </w:rPr>
  </w:style>
  <w:style w:type="table" w:styleId="GridTable6Colorful-Accent1">
    <w:name w:val="Grid Table 6 Colorful Accent 1"/>
    <w:basedOn w:val="TableNormal"/>
    <w:uiPriority w:val="51"/>
    <w:rsid w:val="00533D9E"/>
    <w:rPr>
      <w:color w:val="004253" w:themeColor="accent1" w:themeShade="BF"/>
    </w:rPr>
    <w:tblPr>
      <w:tblStyleRowBandSize w:val="1"/>
      <w:tblStyleColBandSize w:val="1"/>
      <w:tblBorders>
        <w:top w:val="single" w:sz="4" w:space="0" w:color="10CFFF" w:themeColor="accent1" w:themeTint="99"/>
        <w:left w:val="single" w:sz="4" w:space="0" w:color="10CFFF" w:themeColor="accent1" w:themeTint="99"/>
        <w:bottom w:val="single" w:sz="4" w:space="0" w:color="10CFFF" w:themeColor="accent1" w:themeTint="99"/>
        <w:right w:val="single" w:sz="4" w:space="0" w:color="10CFFF" w:themeColor="accent1" w:themeTint="99"/>
        <w:insideH w:val="single" w:sz="4" w:space="0" w:color="10CFFF" w:themeColor="accent1" w:themeTint="99"/>
        <w:insideV w:val="single" w:sz="4" w:space="0" w:color="10C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0C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FFF" w:themeFill="accent1" w:themeFillTint="33"/>
      </w:tcPr>
    </w:tblStylePr>
    <w:tblStylePr w:type="band1Horz">
      <w:tblPr/>
      <w:tcPr>
        <w:shd w:val="clear" w:color="auto" w:fill="AFEFFF" w:themeFill="accent1" w:themeFillTint="33"/>
      </w:tcPr>
    </w:tblStylePr>
  </w:style>
  <w:style w:type="character" w:styleId="FootnoteReference">
    <w:name w:val="footnote reference"/>
    <w:basedOn w:val="DefaultParagraphFont"/>
    <w:semiHidden/>
    <w:unhideWhenUsed/>
    <w:rsid w:val="003A001A"/>
    <w:rPr>
      <w:vertAlign w:val="superscript"/>
    </w:rPr>
  </w:style>
  <w:style w:type="table" w:styleId="GridTable4-Accent1">
    <w:name w:val="Grid Table 4 Accent 1"/>
    <w:basedOn w:val="TableNormal"/>
    <w:uiPriority w:val="49"/>
    <w:rsid w:val="007660A1"/>
    <w:tblPr>
      <w:tblStyleRowBandSize w:val="1"/>
      <w:tblStyleColBandSize w:val="1"/>
      <w:tblBorders>
        <w:top w:val="single" w:sz="4" w:space="0" w:color="10CFFF" w:themeColor="accent1" w:themeTint="99"/>
        <w:left w:val="single" w:sz="4" w:space="0" w:color="10CFFF" w:themeColor="accent1" w:themeTint="99"/>
        <w:bottom w:val="single" w:sz="4" w:space="0" w:color="10CFFF" w:themeColor="accent1" w:themeTint="99"/>
        <w:right w:val="single" w:sz="4" w:space="0" w:color="10CFFF" w:themeColor="accent1" w:themeTint="99"/>
        <w:insideH w:val="single" w:sz="4" w:space="0" w:color="10CFFF" w:themeColor="accent1" w:themeTint="99"/>
        <w:insideV w:val="single" w:sz="4" w:space="0" w:color="10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70" w:themeColor="accent1"/>
          <w:left w:val="single" w:sz="4" w:space="0" w:color="005A70" w:themeColor="accent1"/>
          <w:bottom w:val="single" w:sz="4" w:space="0" w:color="005A70" w:themeColor="accent1"/>
          <w:right w:val="single" w:sz="4" w:space="0" w:color="005A70" w:themeColor="accent1"/>
          <w:insideH w:val="nil"/>
          <w:insideV w:val="nil"/>
        </w:tcBorders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double" w:sz="4" w:space="0" w:color="005A7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FFF" w:themeFill="accent1" w:themeFillTint="33"/>
      </w:tcPr>
    </w:tblStylePr>
    <w:tblStylePr w:type="band1Horz">
      <w:tblPr/>
      <w:tcPr>
        <w:shd w:val="clear" w:color="auto" w:fill="AFEF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5714B"/>
    <w:rPr>
      <w:color w:val="000000" w:themeColor="followedHyperlink"/>
      <w:u w:val="single"/>
    </w:rPr>
  </w:style>
  <w:style w:type="table" w:styleId="GridTable4-Accent4">
    <w:name w:val="Grid Table 4 Accent 4"/>
    <w:basedOn w:val="TableNormal"/>
    <w:uiPriority w:val="49"/>
    <w:rsid w:val="00050408"/>
    <w:tblPr>
      <w:tblStyleRowBandSize w:val="1"/>
      <w:tblStyleColBandSize w:val="1"/>
      <w:tblBorders>
        <w:top w:val="single" w:sz="4" w:space="0" w:color="10CFFF" w:themeColor="accent4" w:themeTint="99"/>
        <w:left w:val="single" w:sz="4" w:space="0" w:color="10CFFF" w:themeColor="accent4" w:themeTint="99"/>
        <w:bottom w:val="single" w:sz="4" w:space="0" w:color="10CFFF" w:themeColor="accent4" w:themeTint="99"/>
        <w:right w:val="single" w:sz="4" w:space="0" w:color="10CFFF" w:themeColor="accent4" w:themeTint="99"/>
        <w:insideH w:val="single" w:sz="4" w:space="0" w:color="10CFFF" w:themeColor="accent4" w:themeTint="99"/>
        <w:insideV w:val="single" w:sz="4" w:space="0" w:color="10C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70" w:themeColor="accent4"/>
          <w:left w:val="single" w:sz="4" w:space="0" w:color="005A70" w:themeColor="accent4"/>
          <w:bottom w:val="single" w:sz="4" w:space="0" w:color="005A70" w:themeColor="accent4"/>
          <w:right w:val="single" w:sz="4" w:space="0" w:color="005A70" w:themeColor="accent4"/>
          <w:insideH w:val="nil"/>
          <w:insideV w:val="nil"/>
        </w:tcBorders>
        <w:shd w:val="clear" w:color="auto" w:fill="005A70" w:themeFill="accent4"/>
      </w:tcPr>
    </w:tblStylePr>
    <w:tblStylePr w:type="lastRow">
      <w:rPr>
        <w:b/>
        <w:bCs/>
      </w:rPr>
      <w:tblPr/>
      <w:tcPr>
        <w:tcBorders>
          <w:top w:val="double" w:sz="4" w:space="0" w:color="005A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FFF" w:themeFill="accent4" w:themeFillTint="33"/>
      </w:tcPr>
    </w:tblStylePr>
    <w:tblStylePr w:type="band1Horz">
      <w:tblPr/>
      <w:tcPr>
        <w:shd w:val="clear" w:color="auto" w:fill="AFEFFF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2C2BC2"/>
    <w:tblPr>
      <w:tblStyleRowBandSize w:val="1"/>
      <w:tblStyleColBandSize w:val="1"/>
      <w:tblBorders>
        <w:top w:val="single" w:sz="4" w:space="0" w:color="3CF5FF" w:themeColor="accent2" w:themeTint="99"/>
        <w:left w:val="single" w:sz="4" w:space="0" w:color="3CF5FF" w:themeColor="accent2" w:themeTint="99"/>
        <w:bottom w:val="single" w:sz="4" w:space="0" w:color="3CF5FF" w:themeColor="accent2" w:themeTint="99"/>
        <w:right w:val="single" w:sz="4" w:space="0" w:color="3CF5FF" w:themeColor="accent2" w:themeTint="99"/>
        <w:insideH w:val="single" w:sz="4" w:space="0" w:color="3CF5FF" w:themeColor="accent2" w:themeTint="99"/>
        <w:insideV w:val="single" w:sz="4" w:space="0" w:color="3CF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B9" w:themeColor="accent2"/>
          <w:left w:val="single" w:sz="4" w:space="0" w:color="00B0B9" w:themeColor="accent2"/>
          <w:bottom w:val="single" w:sz="4" w:space="0" w:color="00B0B9" w:themeColor="accent2"/>
          <w:right w:val="single" w:sz="4" w:space="0" w:color="00B0B9" w:themeColor="accent2"/>
          <w:insideH w:val="nil"/>
          <w:insideV w:val="nil"/>
        </w:tcBorders>
        <w:shd w:val="clear" w:color="auto" w:fill="00B0B9" w:themeFill="accent2"/>
      </w:tcPr>
    </w:tblStylePr>
    <w:tblStylePr w:type="lastRow">
      <w:rPr>
        <w:b/>
        <w:bCs/>
      </w:rPr>
      <w:tblPr/>
      <w:tcPr>
        <w:tcBorders>
          <w:top w:val="double" w:sz="4" w:space="0" w:color="00B0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BFF" w:themeFill="accent2" w:themeFillTint="33"/>
      </w:tcPr>
    </w:tblStylePr>
    <w:tblStylePr w:type="band1Horz">
      <w:tblPr/>
      <w:tcPr>
        <w:shd w:val="clear" w:color="auto" w:fill="BEFBFF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DE4FEF"/>
    <w:tblPr>
      <w:tblStyleRowBandSize w:val="1"/>
      <w:tblStyleColBandSize w:val="1"/>
      <w:tblBorders>
        <w:top w:val="single" w:sz="4" w:space="0" w:color="00B0B9" w:themeColor="accent2"/>
        <w:left w:val="single" w:sz="4" w:space="0" w:color="00B0B9" w:themeColor="accent2"/>
        <w:bottom w:val="single" w:sz="4" w:space="0" w:color="00B0B9" w:themeColor="accent2"/>
        <w:right w:val="single" w:sz="4" w:space="0" w:color="00B0B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B9" w:themeFill="accent2"/>
      </w:tcPr>
    </w:tblStylePr>
    <w:tblStylePr w:type="lastRow">
      <w:rPr>
        <w:b/>
        <w:bCs/>
      </w:rPr>
      <w:tblPr/>
      <w:tcPr>
        <w:tcBorders>
          <w:top w:val="double" w:sz="4" w:space="0" w:color="00B0B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0B9" w:themeColor="accent2"/>
          <w:right w:val="single" w:sz="4" w:space="0" w:color="00B0B9" w:themeColor="accent2"/>
        </w:tcBorders>
      </w:tcPr>
    </w:tblStylePr>
    <w:tblStylePr w:type="band1Horz">
      <w:tblPr/>
      <w:tcPr>
        <w:tcBorders>
          <w:top w:val="single" w:sz="4" w:space="0" w:color="00B0B9" w:themeColor="accent2"/>
          <w:bottom w:val="single" w:sz="4" w:space="0" w:color="00B0B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0B9" w:themeColor="accent2"/>
          <w:left w:val="nil"/>
        </w:tcBorders>
      </w:tcPr>
    </w:tblStylePr>
    <w:tblStylePr w:type="swCell">
      <w:tblPr/>
      <w:tcPr>
        <w:tcBorders>
          <w:top w:val="double" w:sz="4" w:space="0" w:color="00B0B9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DE4FEF"/>
    <w:tblPr>
      <w:tblStyleRowBandSize w:val="1"/>
      <w:tblStyleColBandSize w:val="1"/>
      <w:tblBorders>
        <w:top w:val="single" w:sz="4" w:space="0" w:color="10CFFF" w:themeColor="accent1" w:themeTint="99"/>
        <w:left w:val="single" w:sz="4" w:space="0" w:color="10CFFF" w:themeColor="accent1" w:themeTint="99"/>
        <w:bottom w:val="single" w:sz="4" w:space="0" w:color="10CFFF" w:themeColor="accent1" w:themeTint="99"/>
        <w:right w:val="single" w:sz="4" w:space="0" w:color="10CFFF" w:themeColor="accent1" w:themeTint="99"/>
        <w:insideH w:val="single" w:sz="4" w:space="0" w:color="10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70" w:themeColor="accent1"/>
          <w:left w:val="single" w:sz="4" w:space="0" w:color="005A70" w:themeColor="accent1"/>
          <w:bottom w:val="single" w:sz="4" w:space="0" w:color="005A70" w:themeColor="accent1"/>
          <w:right w:val="single" w:sz="4" w:space="0" w:color="005A70" w:themeColor="accent1"/>
          <w:insideH w:val="nil"/>
        </w:tcBorders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double" w:sz="4" w:space="0" w:color="10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FFF" w:themeFill="accent1" w:themeFillTint="33"/>
      </w:tcPr>
    </w:tblStylePr>
    <w:tblStylePr w:type="band1Horz">
      <w:tblPr/>
      <w:tcPr>
        <w:shd w:val="clear" w:color="auto" w:fill="AFEFFF" w:themeFill="accent1" w:themeFillTint="33"/>
      </w:tcPr>
    </w:tblStylePr>
  </w:style>
  <w:style w:type="paragraph" w:styleId="EndnoteText">
    <w:name w:val="endnote text"/>
    <w:basedOn w:val="Normal"/>
    <w:link w:val="EndnoteTextChar"/>
    <w:semiHidden/>
    <w:unhideWhenUsed/>
    <w:rsid w:val="001916FF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16FF"/>
    <w:rPr>
      <w:rFonts w:ascii="Arial" w:hAnsi="Arial"/>
      <w:spacing w:val="4"/>
    </w:rPr>
  </w:style>
  <w:style w:type="character" w:styleId="EndnoteReference">
    <w:name w:val="endnote reference"/>
    <w:basedOn w:val="DefaultParagraphFont"/>
    <w:semiHidden/>
    <w:unhideWhenUsed/>
    <w:rsid w:val="00191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indhelptas.org.a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acommunity.or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tcoss.org.au/directo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providers.dss.gov.au/?postcode&amp;ppp=20&amp;programme=Families%20and%20Communities&amp;region&amp;service=Children%20and%20Parent%20Support%20Services&amp;stat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foxchange.org/a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ycommunitydirectory.com.au/" TargetMode="External"/><Relationship Id="rId14" Type="http://schemas.openxmlformats.org/officeDocument/2006/relationships/hyperlink" Target="https://www.familyrelationships.gov.au/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FD8C-E071-4C1A-9011-209491A6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1104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2021-09-08T04:42:00Z</dcterms:created>
  <dcterms:modified xsi:type="dcterms:W3CDTF">2021-09-08T04:44:00Z</dcterms:modified>
  <cp:category/>
</cp:coreProperties>
</file>