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B5A54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5938FE" wp14:editId="38EC3B25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975323D" w14:textId="77777777" w:rsidR="00833BE4" w:rsidRDefault="00833BE4" w:rsidP="00B24420">
      <w:pPr>
        <w:pStyle w:val="Title"/>
      </w:pPr>
      <w:bookmarkStart w:id="0" w:name="_Toc391890680"/>
    </w:p>
    <w:p w14:paraId="30153364" w14:textId="77777777" w:rsidR="00B33D33" w:rsidRDefault="00786D10" w:rsidP="00B24420">
      <w:pPr>
        <w:pStyle w:val="Title"/>
      </w:pPr>
      <w:r>
        <w:t>Try, Test and Learn Fund</w:t>
      </w:r>
    </w:p>
    <w:p w14:paraId="38614604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06C7D442" w14:textId="77777777" w:rsidR="00AE2F81" w:rsidRDefault="00742CA3" w:rsidP="00AE2F81">
      <w:pPr>
        <w:pStyle w:val="Title"/>
        <w:rPr>
          <w:rStyle w:val="Heading1Char"/>
          <w:i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AE2F81" w:rsidRPr="00AE2F81">
        <w:rPr>
          <w:rStyle w:val="Heading1Char"/>
          <w:i/>
          <w:color w:val="auto"/>
        </w:rPr>
        <w:t xml:space="preserve">Work </w:t>
      </w:r>
      <w:proofErr w:type="spellStart"/>
      <w:r w:rsidR="00AE2F81" w:rsidRPr="00AE2F81">
        <w:rPr>
          <w:rStyle w:val="Heading1Char"/>
          <w:i/>
          <w:color w:val="auto"/>
        </w:rPr>
        <w:t>Work</w:t>
      </w:r>
      <w:proofErr w:type="spellEnd"/>
      <w:r w:rsidR="00AE2F81" w:rsidRPr="00AE2F81">
        <w:rPr>
          <w:rStyle w:val="Heading1Char"/>
          <w:i/>
          <w:color w:val="auto"/>
        </w:rPr>
        <w:t xml:space="preserve"> </w:t>
      </w:r>
    </w:p>
    <w:p w14:paraId="3B26A26C" w14:textId="77777777" w:rsidR="00742CA3" w:rsidRDefault="00742CA3" w:rsidP="00AE2F81">
      <w:pPr>
        <w:pStyle w:val="Title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231D9C">
        <w:rPr>
          <w:rStyle w:val="Heading1Char"/>
          <w:bCs/>
          <w:color w:val="auto"/>
          <w:kern w:val="0"/>
          <w:sz w:val="24"/>
          <w:szCs w:val="28"/>
        </w:rPr>
        <w:t>Sydney, New South Wales</w:t>
      </w:r>
      <w:r w:rsidR="00AE2F81" w:rsidRPr="00AE2F81">
        <w:rPr>
          <w:rStyle w:val="Heading1Char"/>
          <w:bCs/>
          <w:color w:val="auto"/>
          <w:kern w:val="0"/>
          <w:sz w:val="24"/>
          <w:szCs w:val="28"/>
        </w:rPr>
        <w:t xml:space="preserve"> and </w:t>
      </w:r>
      <w:r w:rsidR="00231D9C">
        <w:rPr>
          <w:rStyle w:val="Heading1Char"/>
          <w:bCs/>
          <w:color w:val="auto"/>
          <w:kern w:val="0"/>
          <w:sz w:val="24"/>
          <w:szCs w:val="28"/>
        </w:rPr>
        <w:t>Melbourne, Victoria</w:t>
      </w:r>
    </w:p>
    <w:p w14:paraId="5431D6C9" w14:textId="77777777" w:rsidR="00C32D91" w:rsidRDefault="00C32D91" w:rsidP="00742CA3">
      <w:pPr>
        <w:pStyle w:val="Heading1"/>
        <w:spacing w:before="0" w:after="0"/>
        <w:rPr>
          <w:sz w:val="20"/>
          <w:szCs w:val="20"/>
        </w:rPr>
      </w:pPr>
    </w:p>
    <w:p w14:paraId="1709B6C9" w14:textId="6AE901AD" w:rsidR="00D62B24" w:rsidRDefault="00F54E22" w:rsidP="00742CA3">
      <w:pPr>
        <w:pStyle w:val="Heading1"/>
        <w:spacing w:before="0" w:after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5D03C" wp14:editId="0BEBFEB5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196850</wp:posOffset>
                </wp:positionV>
                <wp:extent cx="1905000" cy="33432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343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BDE3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1CE18A87" w14:textId="3389B451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E74930" w:rsidRPr="00E74930">
                              <w:t xml:space="preserve">Older </w:t>
                            </w:r>
                            <w:r w:rsidR="0053162E">
                              <w:t xml:space="preserve">unemployed </w:t>
                            </w:r>
                          </w:p>
                          <w:p w14:paraId="138C2773" w14:textId="77777777" w:rsidR="0077453B" w:rsidRDefault="009C7737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numbers: </w:t>
                            </w:r>
                            <w:r w:rsidR="00AE2F81">
                              <w:t>48</w:t>
                            </w:r>
                          </w:p>
                          <w:p w14:paraId="02D2286B" w14:textId="77777777" w:rsidR="0077453B" w:rsidRPr="00AE2F81" w:rsidRDefault="00272A68" w:rsidP="00AE2F81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231D9C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Sydney and Melbourne</w:t>
                            </w:r>
                          </w:p>
                          <w:p w14:paraId="536548D7" w14:textId="77777777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5748AF">
                              <w:t>18</w:t>
                            </w:r>
                            <w:r w:rsidR="00553548">
                              <w:t xml:space="preserve"> months</w:t>
                            </w:r>
                          </w:p>
                          <w:p w14:paraId="6FA8543E" w14:textId="77777777" w:rsidR="0077453B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 w:rsidR="00E74930">
                              <w:rPr>
                                <w:b/>
                              </w:rPr>
                              <w:t xml:space="preserve"> </w:t>
                            </w:r>
                            <w:r w:rsidR="00AE2F81" w:rsidRPr="009343B4">
                              <w:t>$0.8</w:t>
                            </w:r>
                            <w:r w:rsidR="00E74930" w:rsidRPr="009343B4">
                              <w:t xml:space="preserve"> million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7B4D433" w14:textId="77777777" w:rsidR="00E74930" w:rsidRPr="00AE2F81" w:rsidRDefault="0077453B" w:rsidP="00AE2F81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94048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AE2F81" w:rsidRPr="0006073D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Two Good </w:t>
                            </w:r>
                            <w:r w:rsidR="00135C42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Foundation</w:t>
                            </w:r>
                            <w:r w:rsidR="00AE2F81" w:rsidRPr="0006073D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Ltd</w:t>
                            </w:r>
                          </w:p>
                          <w:p w14:paraId="5F3D5DCD" w14:textId="1E2958F6" w:rsidR="00E74930" w:rsidRPr="00E74930" w:rsidRDefault="0077453B" w:rsidP="00742CA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E74930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E74930" w:rsidRPr="003F5AF8">
                              <w:t xml:space="preserve">If </w:t>
                            </w:r>
                            <w:r w:rsidR="0053162E">
                              <w:t>around</w:t>
                            </w:r>
                            <w:r w:rsidR="00E74930" w:rsidRPr="003F5AF8">
                              <w:t xml:space="preserve"> </w:t>
                            </w:r>
                            <w:r w:rsidR="000010CF">
                              <w:t xml:space="preserve">13 </w:t>
                            </w:r>
                            <w:r w:rsidR="00E74930" w:rsidRPr="000010CF">
                              <w:t>per cent of participants</w:t>
                            </w:r>
                            <w:r w:rsidR="00E74930" w:rsidRPr="003F5AF8">
                              <w:t xml:space="preserve"> move off income support because of this project, the savings to the welfare system are likely to outweigh the costs of the project.</w:t>
                            </w:r>
                            <w:r w:rsidR="00E74930" w:rsidRPr="00E74930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  <w:p w14:paraId="504460EE" w14:textId="77777777" w:rsidR="0077453B" w:rsidRDefault="0077453B" w:rsidP="00E7493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5D0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15.5pt;width:150pt;height:2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" fillcolor="#e4f6cd [663]" strokecolor="#78be20 [3207]" strokeweight=".5pt">
                <v:textbox inset="2mm,2mm,2mm,2mm">
                  <w:txbxContent>
                    <w:p w14:paraId="64E0BDE3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1CE18A87" w14:textId="3389B451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E74930" w:rsidRPr="00E74930">
                        <w:t xml:space="preserve">Older </w:t>
                      </w:r>
                      <w:r w:rsidR="0053162E">
                        <w:t xml:space="preserve">unemployed </w:t>
                      </w:r>
                    </w:p>
                    <w:p w14:paraId="138C2773" w14:textId="77777777" w:rsidR="0077453B" w:rsidRDefault="009C7737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numbers: </w:t>
                      </w:r>
                      <w:r w:rsidR="00AE2F81">
                        <w:t>48</w:t>
                      </w:r>
                    </w:p>
                    <w:p w14:paraId="02D2286B" w14:textId="77777777" w:rsidR="0077453B" w:rsidRPr="00AE2F81" w:rsidRDefault="00272A68" w:rsidP="00AE2F81">
                      <w:pPr>
                        <w:spacing w:after="0" w:line="240" w:lineRule="auto"/>
                        <w:rPr>
                          <w:rFonts w:cs="Arial"/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231D9C">
                        <w:rPr>
                          <w:rFonts w:cs="Arial"/>
                          <w:color w:val="000000"/>
                          <w:szCs w:val="20"/>
                        </w:rPr>
                        <w:t>Sydney and Melbourne</w:t>
                      </w:r>
                    </w:p>
                    <w:p w14:paraId="536548D7" w14:textId="77777777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5748AF">
                        <w:t>18</w:t>
                      </w:r>
                      <w:r w:rsidR="00553548">
                        <w:t xml:space="preserve"> months</w:t>
                      </w:r>
                    </w:p>
                    <w:p w14:paraId="6FA8543E" w14:textId="77777777" w:rsidR="0077453B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 w:rsidR="00E74930">
                        <w:rPr>
                          <w:b/>
                        </w:rPr>
                        <w:t xml:space="preserve"> </w:t>
                      </w:r>
                      <w:r w:rsidR="00AE2F81" w:rsidRPr="009343B4">
                        <w:t>$0.8</w:t>
                      </w:r>
                      <w:r w:rsidR="00E74930" w:rsidRPr="009343B4">
                        <w:t xml:space="preserve"> million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</w:p>
                    <w:p w14:paraId="27B4D433" w14:textId="77777777" w:rsidR="00E74930" w:rsidRPr="00AE2F81" w:rsidRDefault="0077453B" w:rsidP="00AE2F81">
                      <w:pPr>
                        <w:spacing w:after="0" w:line="240" w:lineRule="auto"/>
                        <w:rPr>
                          <w:rFonts w:cs="Arial"/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C94048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AE2F81" w:rsidRPr="0006073D">
                        <w:rPr>
                          <w:rFonts w:cs="Arial"/>
                          <w:color w:val="000000"/>
                          <w:szCs w:val="20"/>
                        </w:rPr>
                        <w:t xml:space="preserve">Two Good </w:t>
                      </w:r>
                      <w:r w:rsidR="00135C42">
                        <w:rPr>
                          <w:rFonts w:cs="Arial"/>
                          <w:color w:val="000000"/>
                          <w:szCs w:val="20"/>
                        </w:rPr>
                        <w:t>Foundation</w:t>
                      </w:r>
                      <w:r w:rsidR="00AE2F81" w:rsidRPr="0006073D">
                        <w:rPr>
                          <w:rFonts w:cs="Arial"/>
                          <w:color w:val="000000"/>
                          <w:szCs w:val="20"/>
                        </w:rPr>
                        <w:t xml:space="preserve"> Ltd</w:t>
                      </w:r>
                    </w:p>
                    <w:p w14:paraId="5F3D5DCD" w14:textId="1E2958F6" w:rsidR="00E74930" w:rsidRPr="00E74930" w:rsidRDefault="0077453B" w:rsidP="00742CA3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E74930">
                        <w:rPr>
                          <w:b/>
                        </w:rPr>
                        <w:t xml:space="preserve">Potential future saving: </w:t>
                      </w:r>
                      <w:r w:rsidR="00E74930" w:rsidRPr="003F5AF8">
                        <w:t xml:space="preserve">If </w:t>
                      </w:r>
                      <w:r w:rsidR="0053162E">
                        <w:t>around</w:t>
                      </w:r>
                      <w:r w:rsidR="00E74930" w:rsidRPr="003F5AF8">
                        <w:t xml:space="preserve"> </w:t>
                      </w:r>
                      <w:r w:rsidR="000010CF">
                        <w:t xml:space="preserve">13 </w:t>
                      </w:r>
                      <w:r w:rsidR="00E74930" w:rsidRPr="000010CF">
                        <w:t>per cent of participants</w:t>
                      </w:r>
                      <w:r w:rsidR="00E74930" w:rsidRPr="003F5AF8">
                        <w:t xml:space="preserve"> move off income support because of this project, the savings to the welfare system are likely to outweigh the costs of the project.</w:t>
                      </w:r>
                      <w:r w:rsidR="00E74930" w:rsidRPr="00E74930">
                        <w:rPr>
                          <w:color w:val="1F497D"/>
                        </w:rPr>
                        <w:t xml:space="preserve"> </w:t>
                      </w:r>
                    </w:p>
                    <w:p w14:paraId="504460EE" w14:textId="77777777" w:rsidR="0077453B" w:rsidRDefault="0077453B" w:rsidP="00E74930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6D33" w:rsidRPr="00833BE4">
        <w:t>What are we trying to achieve?</w:t>
      </w:r>
    </w:p>
    <w:p w14:paraId="6AB607B9" w14:textId="5992AC4E" w:rsidR="00382D97" w:rsidRDefault="00382D97" w:rsidP="00135C42">
      <w:pPr>
        <w:spacing w:after="0" w:line="240" w:lineRule="auto"/>
        <w:rPr>
          <w:rFonts w:ascii="Georgia" w:hAnsi="Georgia" w:cs="Arial"/>
          <w:bCs/>
          <w:color w:val="275D38"/>
          <w:kern w:val="32"/>
          <w:sz w:val="32"/>
          <w:szCs w:val="32"/>
        </w:rPr>
      </w:pPr>
      <w:r>
        <w:rPr>
          <w:rFonts w:cs="Arial"/>
          <w:bCs/>
          <w:color w:val="000000"/>
          <w:szCs w:val="20"/>
        </w:rPr>
        <w:t xml:space="preserve">Create employment pathways for women </w:t>
      </w:r>
      <w:r w:rsidR="000362BB">
        <w:rPr>
          <w:rFonts w:cs="Arial"/>
          <w:bCs/>
          <w:color w:val="000000"/>
          <w:szCs w:val="20"/>
        </w:rPr>
        <w:t xml:space="preserve">aged </w:t>
      </w:r>
      <w:r>
        <w:rPr>
          <w:rFonts w:cs="Arial"/>
          <w:bCs/>
          <w:color w:val="000000"/>
          <w:szCs w:val="20"/>
        </w:rPr>
        <w:t>50 and over who are unemployed</w:t>
      </w:r>
      <w:r w:rsidR="005554C0">
        <w:rPr>
          <w:rFonts w:cs="Arial"/>
          <w:bCs/>
          <w:color w:val="000000"/>
          <w:szCs w:val="20"/>
        </w:rPr>
        <w:t xml:space="preserve">, </w:t>
      </w:r>
      <w:r w:rsidR="005065DD">
        <w:rPr>
          <w:rFonts w:cs="Arial"/>
          <w:bCs/>
          <w:color w:val="000000"/>
          <w:szCs w:val="20"/>
        </w:rPr>
        <w:t>and</w:t>
      </w:r>
      <w:r>
        <w:rPr>
          <w:rFonts w:cs="Arial"/>
          <w:bCs/>
          <w:color w:val="000000"/>
          <w:szCs w:val="20"/>
        </w:rPr>
        <w:t xml:space="preserve"> living in a homeless refuge or </w:t>
      </w:r>
      <w:r w:rsidR="005554C0">
        <w:rPr>
          <w:rFonts w:cs="Arial"/>
          <w:bCs/>
          <w:color w:val="000000"/>
          <w:szCs w:val="20"/>
        </w:rPr>
        <w:t xml:space="preserve">are </w:t>
      </w:r>
      <w:r>
        <w:rPr>
          <w:rFonts w:cs="Arial"/>
          <w:bCs/>
          <w:color w:val="000000"/>
          <w:szCs w:val="20"/>
        </w:rPr>
        <w:t>at-risk of becoming homeless</w:t>
      </w:r>
      <w:r w:rsidR="005554C0">
        <w:rPr>
          <w:rFonts w:cs="Arial"/>
          <w:bCs/>
          <w:color w:val="000000"/>
          <w:szCs w:val="20"/>
        </w:rPr>
        <w:t xml:space="preserve">, </w:t>
      </w:r>
      <w:r>
        <w:rPr>
          <w:rFonts w:cs="Arial"/>
          <w:bCs/>
          <w:color w:val="000000"/>
          <w:szCs w:val="20"/>
        </w:rPr>
        <w:t>to increase their likelihood of gaining financial independence</w:t>
      </w:r>
      <w:r>
        <w:rPr>
          <w:rFonts w:cs="Arial"/>
          <w:color w:val="000000"/>
        </w:rPr>
        <w:t>.</w:t>
      </w:r>
      <w:r>
        <w:rPr>
          <w:rFonts w:cs="Arial"/>
          <w:bCs/>
          <w:color w:val="000000"/>
          <w:szCs w:val="20"/>
        </w:rPr>
        <w:t xml:space="preserve"> </w:t>
      </w:r>
      <w:r>
        <w:rPr>
          <w:rFonts w:cs="Arial"/>
          <w:bCs/>
          <w:color w:val="000000"/>
          <w:szCs w:val="20"/>
        </w:rPr>
        <w:br/>
      </w:r>
      <w:r w:rsidR="00530D15">
        <w:br/>
      </w:r>
      <w:r w:rsidR="00833BE4" w:rsidRPr="00382D97">
        <w:rPr>
          <w:rFonts w:ascii="Georgia" w:hAnsi="Georgia" w:cs="Arial"/>
          <w:bCs/>
          <w:color w:val="275D38"/>
          <w:kern w:val="32"/>
          <w:sz w:val="32"/>
          <w:szCs w:val="32"/>
        </w:rPr>
        <w:t xml:space="preserve">What is </w:t>
      </w:r>
      <w:r w:rsidR="002F6255" w:rsidRPr="000362BB">
        <w:rPr>
          <w:rFonts w:ascii="Georgia" w:hAnsi="Georgia" w:cs="Arial"/>
          <w:bCs/>
          <w:i/>
          <w:color w:val="275D38"/>
          <w:kern w:val="32"/>
          <w:sz w:val="32"/>
          <w:szCs w:val="32"/>
        </w:rPr>
        <w:t xml:space="preserve">Work </w:t>
      </w:r>
      <w:proofErr w:type="spellStart"/>
      <w:r w:rsidR="002F6255" w:rsidRPr="000362BB">
        <w:rPr>
          <w:rFonts w:ascii="Georgia" w:hAnsi="Georgia" w:cs="Arial"/>
          <w:bCs/>
          <w:i/>
          <w:color w:val="275D38"/>
          <w:kern w:val="32"/>
          <w:sz w:val="32"/>
          <w:szCs w:val="32"/>
        </w:rPr>
        <w:t>Work</w:t>
      </w:r>
      <w:proofErr w:type="spellEnd"/>
      <w:r w:rsidR="00833BE4" w:rsidRPr="00382D97">
        <w:rPr>
          <w:rFonts w:ascii="Georgia" w:hAnsi="Georgia" w:cs="Arial"/>
          <w:bCs/>
          <w:color w:val="275D38"/>
          <w:kern w:val="32"/>
          <w:sz w:val="32"/>
          <w:szCs w:val="32"/>
        </w:rPr>
        <w:t>?</w:t>
      </w:r>
    </w:p>
    <w:p w14:paraId="645321B7" w14:textId="3F33ED9E" w:rsidR="00491865" w:rsidRDefault="00382D97" w:rsidP="00C167A0">
      <w:pPr>
        <w:spacing w:after="0" w:line="240" w:lineRule="auto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Participants </w:t>
      </w:r>
      <w:r w:rsidR="00C167A0">
        <w:rPr>
          <w:rFonts w:cs="Arial"/>
          <w:bCs/>
          <w:color w:val="000000"/>
          <w:szCs w:val="20"/>
        </w:rPr>
        <w:t>complete 1</w:t>
      </w:r>
      <w:r w:rsidR="00CE71CD">
        <w:rPr>
          <w:rFonts w:cs="Arial"/>
          <w:bCs/>
          <w:color w:val="000000"/>
          <w:szCs w:val="20"/>
        </w:rPr>
        <w:t>6</w:t>
      </w:r>
      <w:r w:rsidR="00C167A0">
        <w:rPr>
          <w:rFonts w:cs="Arial"/>
          <w:bCs/>
          <w:color w:val="000000"/>
          <w:szCs w:val="20"/>
        </w:rPr>
        <w:t xml:space="preserve"> weeks </w:t>
      </w:r>
      <w:r w:rsidR="000362BB">
        <w:rPr>
          <w:rFonts w:cs="Arial"/>
          <w:bCs/>
          <w:color w:val="000000"/>
          <w:szCs w:val="20"/>
        </w:rPr>
        <w:t>of paid on-the-job training as k</w:t>
      </w:r>
      <w:r w:rsidR="00C167A0">
        <w:rPr>
          <w:rFonts w:cs="Arial"/>
          <w:bCs/>
          <w:color w:val="000000"/>
          <w:szCs w:val="20"/>
        </w:rPr>
        <w:t xml:space="preserve">itchen </w:t>
      </w:r>
      <w:r w:rsidR="000362BB">
        <w:rPr>
          <w:rFonts w:cs="Arial"/>
          <w:bCs/>
          <w:color w:val="000000"/>
          <w:szCs w:val="20"/>
        </w:rPr>
        <w:t>a</w:t>
      </w:r>
      <w:r w:rsidR="00C167A0">
        <w:rPr>
          <w:rFonts w:cs="Arial"/>
          <w:bCs/>
          <w:color w:val="000000"/>
          <w:szCs w:val="20"/>
        </w:rPr>
        <w:t xml:space="preserve">ssistants </w:t>
      </w:r>
      <w:r w:rsidR="006C7693">
        <w:rPr>
          <w:rFonts w:cs="Arial"/>
          <w:bCs/>
          <w:color w:val="000000"/>
          <w:szCs w:val="20"/>
        </w:rPr>
        <w:t>with Two Good Foundation</w:t>
      </w:r>
      <w:r w:rsidR="000362BB">
        <w:rPr>
          <w:rFonts w:cs="Arial"/>
          <w:bCs/>
          <w:color w:val="000000"/>
          <w:szCs w:val="20"/>
        </w:rPr>
        <w:t>,</w:t>
      </w:r>
      <w:r w:rsidR="006C7693">
        <w:rPr>
          <w:rFonts w:cs="Arial"/>
          <w:bCs/>
          <w:color w:val="000000"/>
          <w:szCs w:val="20"/>
        </w:rPr>
        <w:t xml:space="preserve"> produc</w:t>
      </w:r>
      <w:r w:rsidR="000362BB">
        <w:rPr>
          <w:rFonts w:cs="Arial"/>
          <w:bCs/>
          <w:color w:val="000000"/>
          <w:szCs w:val="20"/>
        </w:rPr>
        <w:t>ing</w:t>
      </w:r>
      <w:r w:rsidR="006C7693">
        <w:rPr>
          <w:rFonts w:cs="Arial"/>
          <w:bCs/>
          <w:color w:val="000000"/>
          <w:szCs w:val="20"/>
        </w:rPr>
        <w:t xml:space="preserve"> meals that </w:t>
      </w:r>
      <w:r w:rsidR="000362BB">
        <w:rPr>
          <w:rFonts w:cs="Arial"/>
          <w:bCs/>
          <w:color w:val="000000"/>
          <w:szCs w:val="20"/>
        </w:rPr>
        <w:t>are</w:t>
      </w:r>
      <w:r w:rsidR="006C7693">
        <w:rPr>
          <w:rFonts w:cs="Arial"/>
          <w:bCs/>
          <w:color w:val="000000"/>
          <w:szCs w:val="20"/>
        </w:rPr>
        <w:t xml:space="preserve"> distributed to refuges </w:t>
      </w:r>
      <w:r w:rsidR="000362BB">
        <w:rPr>
          <w:rFonts w:cs="Arial"/>
          <w:bCs/>
          <w:color w:val="000000"/>
          <w:szCs w:val="20"/>
        </w:rPr>
        <w:t>in</w:t>
      </w:r>
      <w:r w:rsidR="006C7693">
        <w:rPr>
          <w:rFonts w:cs="Arial"/>
          <w:bCs/>
          <w:color w:val="000000"/>
          <w:szCs w:val="20"/>
        </w:rPr>
        <w:t xml:space="preserve"> Sydney </w:t>
      </w:r>
      <w:r w:rsidR="000362BB">
        <w:rPr>
          <w:rFonts w:cs="Arial"/>
          <w:bCs/>
          <w:color w:val="000000"/>
          <w:szCs w:val="20"/>
        </w:rPr>
        <w:t>or</w:t>
      </w:r>
      <w:r w:rsidR="006C7693">
        <w:rPr>
          <w:rFonts w:cs="Arial"/>
          <w:bCs/>
          <w:color w:val="000000"/>
          <w:szCs w:val="20"/>
        </w:rPr>
        <w:t xml:space="preserve"> Melbourne. </w:t>
      </w:r>
    </w:p>
    <w:p w14:paraId="64415DB1" w14:textId="677EF01C" w:rsidR="00C167A0" w:rsidRDefault="006C7693" w:rsidP="00C167A0">
      <w:pPr>
        <w:spacing w:after="0" w:line="240" w:lineRule="auto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Participants also complete accredited training in vocational and hospitality skills</w:t>
      </w:r>
      <w:r w:rsidR="0020019B">
        <w:rPr>
          <w:rFonts w:cs="Arial"/>
          <w:bCs/>
          <w:color w:val="000000"/>
          <w:szCs w:val="20"/>
        </w:rPr>
        <w:t>,</w:t>
      </w:r>
      <w:r>
        <w:rPr>
          <w:rFonts w:cs="Arial"/>
          <w:bCs/>
          <w:color w:val="000000"/>
          <w:szCs w:val="20"/>
        </w:rPr>
        <w:t xml:space="preserve"> a six</w:t>
      </w:r>
      <w:r w:rsidR="0020019B">
        <w:rPr>
          <w:rFonts w:cs="Arial"/>
          <w:bCs/>
          <w:color w:val="000000"/>
          <w:szCs w:val="20"/>
        </w:rPr>
        <w:t>-</w:t>
      </w:r>
      <w:r>
        <w:rPr>
          <w:rFonts w:cs="Arial"/>
          <w:bCs/>
          <w:color w:val="000000"/>
          <w:szCs w:val="20"/>
        </w:rPr>
        <w:t>month</w:t>
      </w:r>
      <w:r w:rsidR="00C167A0">
        <w:rPr>
          <w:rFonts w:cs="Arial"/>
          <w:bCs/>
          <w:color w:val="000000"/>
          <w:szCs w:val="20"/>
        </w:rPr>
        <w:t xml:space="preserve"> paid work </w:t>
      </w:r>
      <w:r>
        <w:rPr>
          <w:rFonts w:cs="Arial"/>
          <w:bCs/>
          <w:color w:val="000000"/>
          <w:szCs w:val="20"/>
        </w:rPr>
        <w:t>placement within the hospitality industry</w:t>
      </w:r>
      <w:r w:rsidR="0020019B">
        <w:rPr>
          <w:rFonts w:cs="Arial"/>
          <w:bCs/>
          <w:color w:val="000000"/>
          <w:szCs w:val="20"/>
        </w:rPr>
        <w:t>, and support to find ongoing work</w:t>
      </w:r>
      <w:r>
        <w:rPr>
          <w:rFonts w:cs="Arial"/>
          <w:bCs/>
          <w:color w:val="000000"/>
          <w:szCs w:val="20"/>
        </w:rPr>
        <w:t xml:space="preserve">. </w:t>
      </w:r>
    </w:p>
    <w:p w14:paraId="3202FD96" w14:textId="48B2DF10" w:rsidR="007D6FC6" w:rsidRDefault="005D6FB4" w:rsidP="00C167A0">
      <w:pPr>
        <w:spacing w:after="0" w:line="240" w:lineRule="auto"/>
        <w:rPr>
          <w:szCs w:val="22"/>
        </w:rPr>
      </w:pPr>
      <w:r>
        <w:rPr>
          <w:szCs w:val="22"/>
        </w:rPr>
        <w:t xml:space="preserve">Coaches </w:t>
      </w:r>
      <w:r w:rsidR="001A3D37">
        <w:rPr>
          <w:szCs w:val="22"/>
        </w:rPr>
        <w:t xml:space="preserve">guide participants </w:t>
      </w:r>
      <w:r w:rsidR="00EB3350">
        <w:rPr>
          <w:szCs w:val="22"/>
        </w:rPr>
        <w:t>onto</w:t>
      </w:r>
      <w:r w:rsidR="001A3D37">
        <w:rPr>
          <w:szCs w:val="22"/>
        </w:rPr>
        <w:t xml:space="preserve"> their career pathways by providing</w:t>
      </w:r>
      <w:r>
        <w:rPr>
          <w:szCs w:val="22"/>
        </w:rPr>
        <w:t xml:space="preserve"> training in</w:t>
      </w:r>
      <w:r w:rsidR="00AE2F81" w:rsidRPr="00AE2F81">
        <w:rPr>
          <w:szCs w:val="22"/>
        </w:rPr>
        <w:t xml:space="preserve"> r</w:t>
      </w:r>
      <w:r w:rsidR="001A3D37">
        <w:rPr>
          <w:szCs w:val="22"/>
        </w:rPr>
        <w:t>esume writing and interviewing</w:t>
      </w:r>
      <w:r w:rsidR="007E7BC0">
        <w:rPr>
          <w:szCs w:val="22"/>
        </w:rPr>
        <w:t>, for example</w:t>
      </w:r>
      <w:r w:rsidR="001A3D37">
        <w:rPr>
          <w:szCs w:val="22"/>
        </w:rPr>
        <w:t xml:space="preserve">. Social workers </w:t>
      </w:r>
      <w:r w:rsidR="00491865">
        <w:rPr>
          <w:szCs w:val="22"/>
        </w:rPr>
        <w:t xml:space="preserve">support participants to resolve </w:t>
      </w:r>
      <w:r w:rsidR="007E7BC0">
        <w:rPr>
          <w:szCs w:val="22"/>
        </w:rPr>
        <w:t xml:space="preserve">any </w:t>
      </w:r>
      <w:r w:rsidR="00491865">
        <w:rPr>
          <w:szCs w:val="22"/>
        </w:rPr>
        <w:t xml:space="preserve">work-related </w:t>
      </w:r>
      <w:r w:rsidR="00E1476A">
        <w:rPr>
          <w:szCs w:val="22"/>
        </w:rPr>
        <w:t>psychosocial</w:t>
      </w:r>
      <w:r w:rsidR="00E14649">
        <w:rPr>
          <w:szCs w:val="22"/>
        </w:rPr>
        <w:t xml:space="preserve"> </w:t>
      </w:r>
      <w:r w:rsidR="00491865">
        <w:rPr>
          <w:szCs w:val="22"/>
        </w:rPr>
        <w:t xml:space="preserve">issues </w:t>
      </w:r>
      <w:r w:rsidR="00E14649">
        <w:rPr>
          <w:szCs w:val="22"/>
        </w:rPr>
        <w:t xml:space="preserve">that may arise, </w:t>
      </w:r>
      <w:r w:rsidR="00491865">
        <w:rPr>
          <w:szCs w:val="22"/>
        </w:rPr>
        <w:t>and provid</w:t>
      </w:r>
      <w:r w:rsidR="009F1BD1">
        <w:rPr>
          <w:szCs w:val="22"/>
        </w:rPr>
        <w:t>e</w:t>
      </w:r>
      <w:r w:rsidR="00491865">
        <w:rPr>
          <w:szCs w:val="22"/>
        </w:rPr>
        <w:t xml:space="preserve"> referrals </w:t>
      </w:r>
      <w:r w:rsidR="009F1BD1">
        <w:rPr>
          <w:szCs w:val="22"/>
        </w:rPr>
        <w:t>to service</w:t>
      </w:r>
      <w:r w:rsidR="00E14649">
        <w:rPr>
          <w:szCs w:val="22"/>
        </w:rPr>
        <w:t>s</w:t>
      </w:r>
      <w:r w:rsidR="009F1BD1">
        <w:rPr>
          <w:szCs w:val="22"/>
        </w:rPr>
        <w:t xml:space="preserve"> they may require (for example, housing support)</w:t>
      </w:r>
      <w:r w:rsidR="00867E70">
        <w:rPr>
          <w:szCs w:val="22"/>
        </w:rPr>
        <w:t>.</w:t>
      </w:r>
      <w:r w:rsidR="00A24F43">
        <w:rPr>
          <w:szCs w:val="22"/>
        </w:rPr>
        <w:t xml:space="preserve"> </w:t>
      </w:r>
    </w:p>
    <w:p w14:paraId="30C58BC5" w14:textId="362113E7" w:rsidR="00AE2F81" w:rsidRPr="00C167A0" w:rsidRDefault="00867E70" w:rsidP="00C167A0">
      <w:pPr>
        <w:spacing w:after="0" w:line="240" w:lineRule="auto"/>
        <w:rPr>
          <w:rFonts w:ascii="Georgia" w:hAnsi="Georgia" w:cs="Arial"/>
          <w:bCs/>
          <w:color w:val="275D38"/>
          <w:kern w:val="32"/>
          <w:sz w:val="32"/>
          <w:szCs w:val="32"/>
        </w:rPr>
      </w:pPr>
      <w:r>
        <w:rPr>
          <w:szCs w:val="22"/>
        </w:rPr>
        <w:t xml:space="preserve">An important element of the project </w:t>
      </w:r>
      <w:r w:rsidR="004123F6">
        <w:rPr>
          <w:szCs w:val="22"/>
        </w:rPr>
        <w:t xml:space="preserve">is </w:t>
      </w:r>
      <w:r w:rsidR="00523E41">
        <w:rPr>
          <w:szCs w:val="22"/>
        </w:rPr>
        <w:t>ensuring</w:t>
      </w:r>
      <w:r w:rsidR="00E834CB">
        <w:rPr>
          <w:szCs w:val="22"/>
        </w:rPr>
        <w:t xml:space="preserve"> particip</w:t>
      </w:r>
      <w:r w:rsidR="00523E41">
        <w:rPr>
          <w:szCs w:val="22"/>
        </w:rPr>
        <w:t xml:space="preserve">ants </w:t>
      </w:r>
      <w:r w:rsidR="00EB3350">
        <w:rPr>
          <w:szCs w:val="22"/>
        </w:rPr>
        <w:t>feel</w:t>
      </w:r>
      <w:r w:rsidR="00523E41">
        <w:rPr>
          <w:szCs w:val="22"/>
        </w:rPr>
        <w:t xml:space="preserve"> supported </w:t>
      </w:r>
      <w:r w:rsidR="00EB3350">
        <w:rPr>
          <w:szCs w:val="22"/>
        </w:rPr>
        <w:t>within</w:t>
      </w:r>
      <w:r w:rsidR="004123F6">
        <w:rPr>
          <w:szCs w:val="22"/>
        </w:rPr>
        <w:t xml:space="preserve"> </w:t>
      </w:r>
      <w:r w:rsidR="00EB3350">
        <w:rPr>
          <w:szCs w:val="22"/>
        </w:rPr>
        <w:t xml:space="preserve">the </w:t>
      </w:r>
      <w:r w:rsidR="00523E41">
        <w:rPr>
          <w:szCs w:val="22"/>
        </w:rPr>
        <w:t>workplace</w:t>
      </w:r>
      <w:r w:rsidR="00EB3350">
        <w:rPr>
          <w:szCs w:val="22"/>
        </w:rPr>
        <w:t>s they are in, by promoting a</w:t>
      </w:r>
      <w:r w:rsidR="00E834CB">
        <w:rPr>
          <w:szCs w:val="22"/>
        </w:rPr>
        <w:t xml:space="preserve"> </w:t>
      </w:r>
      <w:r w:rsidR="001A3D37">
        <w:rPr>
          <w:rFonts w:cs="Arial"/>
        </w:rPr>
        <w:t>trauma-informed understanding</w:t>
      </w:r>
      <w:r w:rsidR="004123F6">
        <w:rPr>
          <w:rFonts w:cs="Arial"/>
        </w:rPr>
        <w:t xml:space="preserve"> of the participants</w:t>
      </w:r>
      <w:r w:rsidR="008515A5">
        <w:rPr>
          <w:rFonts w:cs="Arial"/>
        </w:rPr>
        <w:t>’</w:t>
      </w:r>
      <w:r w:rsidR="007D6FC6">
        <w:rPr>
          <w:rFonts w:cs="Arial"/>
        </w:rPr>
        <w:t xml:space="preserve"> </w:t>
      </w:r>
      <w:r w:rsidR="008515A5">
        <w:rPr>
          <w:rFonts w:cs="Arial"/>
        </w:rPr>
        <w:t>journeys</w:t>
      </w:r>
      <w:r w:rsidR="007D6FC6">
        <w:rPr>
          <w:rFonts w:cs="Arial"/>
        </w:rPr>
        <w:t xml:space="preserve"> to independence</w:t>
      </w:r>
      <w:r w:rsidR="001965D7">
        <w:rPr>
          <w:rFonts w:cs="Arial"/>
        </w:rPr>
        <w:t>. This is promoted</w:t>
      </w:r>
      <w:r w:rsidR="007D6FC6">
        <w:rPr>
          <w:rFonts w:cs="Arial"/>
        </w:rPr>
        <w:t xml:space="preserve"> within Two Good Foundation and </w:t>
      </w:r>
      <w:r w:rsidR="001965D7">
        <w:rPr>
          <w:rFonts w:cs="Arial"/>
        </w:rPr>
        <w:t>with</w:t>
      </w:r>
      <w:r w:rsidR="007D6FC6">
        <w:rPr>
          <w:rFonts w:cs="Arial"/>
        </w:rPr>
        <w:t xml:space="preserve">in the workplaces where </w:t>
      </w:r>
      <w:r w:rsidR="001965D7">
        <w:rPr>
          <w:rFonts w:cs="Arial"/>
        </w:rPr>
        <w:t>participants</w:t>
      </w:r>
      <w:r w:rsidR="007D6FC6">
        <w:rPr>
          <w:rFonts w:cs="Arial"/>
        </w:rPr>
        <w:t xml:space="preserve"> are placed</w:t>
      </w:r>
      <w:r w:rsidR="00523E41">
        <w:rPr>
          <w:rFonts w:cs="Arial"/>
        </w:rPr>
        <w:t>.</w:t>
      </w:r>
    </w:p>
    <w:p w14:paraId="258FE394" w14:textId="77777777" w:rsidR="00AE2F81" w:rsidRDefault="00AE2F81" w:rsidP="00AE2F81">
      <w:pPr>
        <w:pStyle w:val="NormalWeb"/>
        <w:spacing w:before="0" w:beforeAutospacing="0" w:after="0" w:afterAutospacing="0"/>
        <w:rPr>
          <w:rFonts w:ascii="Arial" w:hAnsi="Arial"/>
          <w:sz w:val="20"/>
          <w:szCs w:val="22"/>
        </w:rPr>
      </w:pPr>
    </w:p>
    <w:p w14:paraId="1C1A6488" w14:textId="77777777" w:rsidR="00DA13C8" w:rsidRDefault="00DA13C8" w:rsidP="00DA13C8">
      <w:pPr>
        <w:pStyle w:val="Heading1"/>
        <w:spacing w:before="0" w:after="0"/>
      </w:pPr>
      <w:r>
        <w:t>What does the evidence tell us?</w:t>
      </w:r>
    </w:p>
    <w:p w14:paraId="3B8F7EFD" w14:textId="77777777" w:rsidR="00E74930" w:rsidRDefault="00E74930" w:rsidP="007D56DE">
      <w:pPr>
        <w:pStyle w:val="Tablebullet"/>
        <w:numPr>
          <w:ilvl w:val="0"/>
          <w:numId w:val="61"/>
        </w:numPr>
        <w:spacing w:line="240" w:lineRule="auto"/>
        <w:ind w:left="360"/>
        <w:rPr>
          <w:szCs w:val="22"/>
        </w:rPr>
      </w:pPr>
      <w:r w:rsidRPr="00E74930">
        <w:rPr>
          <w:szCs w:val="22"/>
        </w:rPr>
        <w:t>Many older Australians want to work but find it difficult to get work</w:t>
      </w:r>
      <w:r w:rsidR="00986D33">
        <w:rPr>
          <w:szCs w:val="22"/>
        </w:rPr>
        <w:t>.</w:t>
      </w:r>
    </w:p>
    <w:p w14:paraId="0B0771A0" w14:textId="77777777" w:rsidR="00742CA3" w:rsidRPr="00742CA3" w:rsidRDefault="00742CA3" w:rsidP="00742CA3">
      <w:pPr>
        <w:pStyle w:val="Tablebullet"/>
        <w:spacing w:before="0" w:line="240" w:lineRule="auto"/>
        <w:ind w:left="720"/>
        <w:rPr>
          <w:sz w:val="10"/>
          <w:szCs w:val="10"/>
        </w:rPr>
      </w:pPr>
    </w:p>
    <w:p w14:paraId="49C27EB1" w14:textId="77777777" w:rsidR="009343B4" w:rsidRPr="009343B4" w:rsidRDefault="009343B4" w:rsidP="00D94261">
      <w:pPr>
        <w:pStyle w:val="Tablebullet"/>
        <w:numPr>
          <w:ilvl w:val="0"/>
          <w:numId w:val="61"/>
        </w:numPr>
        <w:spacing w:line="240" w:lineRule="auto"/>
        <w:ind w:left="360"/>
        <w:rPr>
          <w:szCs w:val="22"/>
        </w:rPr>
      </w:pPr>
      <w:r w:rsidRPr="009343B4">
        <w:rPr>
          <w:szCs w:val="22"/>
        </w:rPr>
        <w:t>Australians are on average living into their 80s, and older jobseekers may draw on income support payments for many years.</w:t>
      </w:r>
      <w:bookmarkStart w:id="1" w:name="_GoBack"/>
      <w:bookmarkEnd w:id="1"/>
    </w:p>
    <w:p w14:paraId="612143D4" w14:textId="77777777" w:rsidR="00742CA3" w:rsidRPr="00742CA3" w:rsidRDefault="00742CA3" w:rsidP="00742CA3">
      <w:pPr>
        <w:pStyle w:val="Tablebullet"/>
        <w:spacing w:before="0" w:line="240" w:lineRule="auto"/>
        <w:ind w:left="720"/>
        <w:rPr>
          <w:sz w:val="10"/>
          <w:szCs w:val="10"/>
        </w:rPr>
      </w:pPr>
    </w:p>
    <w:p w14:paraId="54340B0F" w14:textId="77777777" w:rsidR="00E74930" w:rsidRPr="003A1F28" w:rsidRDefault="00E74930" w:rsidP="00F54E22">
      <w:pPr>
        <w:pStyle w:val="Tablebullet"/>
        <w:numPr>
          <w:ilvl w:val="0"/>
          <w:numId w:val="61"/>
        </w:numPr>
        <w:spacing w:after="240" w:line="240" w:lineRule="auto"/>
        <w:ind w:left="357" w:hanging="357"/>
        <w:rPr>
          <w:szCs w:val="22"/>
        </w:rPr>
      </w:pPr>
      <w:r w:rsidRPr="00E74930">
        <w:rPr>
          <w:szCs w:val="22"/>
        </w:rPr>
        <w:t xml:space="preserve">If nothing changes, 75 per cent of this group will be receiving income support payments in 10 years, </w:t>
      </w:r>
      <w:r w:rsidRPr="003A1F28">
        <w:rPr>
          <w:szCs w:val="22"/>
        </w:rPr>
        <w:t>and 74 per cent will be receiving income support payments in 20 years.</w:t>
      </w:r>
    </w:p>
    <w:p w14:paraId="6C5F53E1" w14:textId="77777777" w:rsidR="00833BE4" w:rsidRDefault="00833BE4" w:rsidP="00833BE4">
      <w:pPr>
        <w:pStyle w:val="Heading1"/>
        <w:spacing w:before="0" w:after="0"/>
      </w:pPr>
      <w:r>
        <w:t>How is this initiative new and innovative?</w:t>
      </w:r>
    </w:p>
    <w:p w14:paraId="2021CA43" w14:textId="51BD6C1F" w:rsidR="003D4F76" w:rsidRPr="00AE2F81" w:rsidRDefault="00F54E22" w:rsidP="00F54E22">
      <w:pPr>
        <w:pStyle w:val="Heading1"/>
        <w:spacing w:before="60" w:after="0"/>
        <w:contextualSpacing w:val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  <w:r w:rsidRPr="00E74930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F0B50" wp14:editId="3232D497">
                <wp:simplePos x="0" y="0"/>
                <wp:positionH relativeFrom="margin">
                  <wp:posOffset>-267970</wp:posOffset>
                </wp:positionH>
                <wp:positionV relativeFrom="paragraph">
                  <wp:posOffset>375920</wp:posOffset>
                </wp:positionV>
                <wp:extent cx="7067550" cy="1076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B547C" w14:textId="77777777" w:rsidR="005B61FD" w:rsidRDefault="005B61FD" w:rsidP="005B61FD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4925035F" w14:textId="77777777" w:rsidR="005B61FD" w:rsidRDefault="005B61FD" w:rsidP="005B61FD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2BFF23B0" w14:textId="77777777" w:rsidR="00986D33" w:rsidRDefault="00986D33" w:rsidP="00986D33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F0B50" id="Text Box 5" o:spid="_x0000_s1027" type="#_x0000_t202" style="position:absolute;margin-left:-21.1pt;margin-top:29.6pt;width:556.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523B547C" w14:textId="77777777" w:rsidR="005B61FD" w:rsidRDefault="005B61FD" w:rsidP="005B61FD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4925035F" w14:textId="77777777" w:rsidR="005B61FD" w:rsidRDefault="005B61FD" w:rsidP="005B61FD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2BFF23B0" w14:textId="77777777" w:rsidR="00986D33" w:rsidRDefault="00986D33" w:rsidP="00986D33">
                      <w:pPr>
                        <w:pStyle w:val="textboxe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F81" w:rsidRPr="00AE2F81">
        <w:rPr>
          <w:rFonts w:ascii="Arial" w:hAnsi="Arial" w:cs="Times New Roman"/>
          <w:bCs w:val="0"/>
          <w:color w:val="auto"/>
          <w:kern w:val="0"/>
          <w:sz w:val="20"/>
          <w:szCs w:val="22"/>
        </w:rPr>
        <w:t xml:space="preserve">This initiative will test the scalability of a unique partnership model that provides a safe and supported environment for a </w:t>
      </w:r>
      <w:r w:rsidR="008515A5">
        <w:rPr>
          <w:rFonts w:ascii="Arial" w:hAnsi="Arial" w:cs="Times New Roman"/>
          <w:bCs w:val="0"/>
          <w:color w:val="auto"/>
          <w:kern w:val="0"/>
          <w:sz w:val="20"/>
          <w:szCs w:val="22"/>
        </w:rPr>
        <w:t>disadvantaged</w:t>
      </w:r>
      <w:r w:rsidR="00AE2F81" w:rsidRPr="00AE2F81">
        <w:rPr>
          <w:rFonts w:ascii="Arial" w:hAnsi="Arial" w:cs="Times New Roman"/>
          <w:bCs w:val="0"/>
          <w:color w:val="auto"/>
          <w:kern w:val="0"/>
          <w:sz w:val="20"/>
          <w:szCs w:val="22"/>
        </w:rPr>
        <w:t xml:space="preserve"> group of older women, and importantly, partners with employers early in the project’s life.</w:t>
      </w:r>
    </w:p>
    <w:sectPr w:rsidR="003D4F76" w:rsidRPr="00AE2F81" w:rsidSect="00D62B24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05A7C" w14:textId="77777777" w:rsidR="00A5016E" w:rsidRDefault="00A5016E">
      <w:r>
        <w:separator/>
      </w:r>
    </w:p>
  </w:endnote>
  <w:endnote w:type="continuationSeparator" w:id="0">
    <w:p w14:paraId="306A040C" w14:textId="77777777" w:rsidR="00A5016E" w:rsidRDefault="00A5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E2A0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E0D28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E12F258" wp14:editId="27E7E4C0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159B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E2F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2D0C0" w14:textId="77777777" w:rsidR="00A5016E" w:rsidRDefault="00A5016E">
      <w:r>
        <w:separator/>
      </w:r>
    </w:p>
  </w:footnote>
  <w:footnote w:type="continuationSeparator" w:id="0">
    <w:p w14:paraId="08117A5D" w14:textId="77777777" w:rsidR="00A5016E" w:rsidRDefault="00A5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4017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E287B69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B2B6D0B" wp14:editId="0C0322A7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6EDD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F552A78" wp14:editId="314B3A93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BEC40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B833688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5FF9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19E08583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63F57DF" wp14:editId="471AA961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36460"/>
    <w:multiLevelType w:val="hybridMultilevel"/>
    <w:tmpl w:val="04241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8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2"/>
  </w:num>
  <w:num w:numId="21">
    <w:abstractNumId w:val="6"/>
  </w:num>
  <w:num w:numId="22">
    <w:abstractNumId w:val="21"/>
  </w:num>
  <w:num w:numId="23">
    <w:abstractNumId w:val="18"/>
  </w:num>
  <w:num w:numId="24">
    <w:abstractNumId w:val="60"/>
  </w:num>
  <w:num w:numId="25">
    <w:abstractNumId w:val="33"/>
  </w:num>
  <w:num w:numId="26">
    <w:abstractNumId w:val="38"/>
  </w:num>
  <w:num w:numId="27">
    <w:abstractNumId w:val="20"/>
  </w:num>
  <w:num w:numId="28">
    <w:abstractNumId w:val="59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57"/>
  </w:num>
  <w:num w:numId="62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10CF"/>
    <w:rsid w:val="00002C18"/>
    <w:rsid w:val="00010549"/>
    <w:rsid w:val="00012F84"/>
    <w:rsid w:val="00023DF5"/>
    <w:rsid w:val="00025376"/>
    <w:rsid w:val="00027B26"/>
    <w:rsid w:val="0003104E"/>
    <w:rsid w:val="00031195"/>
    <w:rsid w:val="00032861"/>
    <w:rsid w:val="00035CA1"/>
    <w:rsid w:val="000362BB"/>
    <w:rsid w:val="0003679F"/>
    <w:rsid w:val="000435BB"/>
    <w:rsid w:val="00045CCD"/>
    <w:rsid w:val="00047524"/>
    <w:rsid w:val="00047ACD"/>
    <w:rsid w:val="000505B2"/>
    <w:rsid w:val="00050E5B"/>
    <w:rsid w:val="00053128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3FE9"/>
    <w:rsid w:val="00097BFF"/>
    <w:rsid w:val="000A669D"/>
    <w:rsid w:val="000A66A8"/>
    <w:rsid w:val="000B26BF"/>
    <w:rsid w:val="000C014D"/>
    <w:rsid w:val="000C3C93"/>
    <w:rsid w:val="000D3DC0"/>
    <w:rsid w:val="000D4703"/>
    <w:rsid w:val="000D64F9"/>
    <w:rsid w:val="000D693C"/>
    <w:rsid w:val="000E0805"/>
    <w:rsid w:val="000E12D4"/>
    <w:rsid w:val="000E2CA6"/>
    <w:rsid w:val="00104669"/>
    <w:rsid w:val="00110028"/>
    <w:rsid w:val="00115D09"/>
    <w:rsid w:val="00116EDF"/>
    <w:rsid w:val="00124B26"/>
    <w:rsid w:val="00130C4E"/>
    <w:rsid w:val="00131B54"/>
    <w:rsid w:val="001354B7"/>
    <w:rsid w:val="00135C42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717F8"/>
    <w:rsid w:val="00185F6A"/>
    <w:rsid w:val="001933BC"/>
    <w:rsid w:val="001939FF"/>
    <w:rsid w:val="001943DD"/>
    <w:rsid w:val="00195374"/>
    <w:rsid w:val="001965D7"/>
    <w:rsid w:val="001A127F"/>
    <w:rsid w:val="001A3CA4"/>
    <w:rsid w:val="001A3D37"/>
    <w:rsid w:val="001A3EA4"/>
    <w:rsid w:val="001B3AEC"/>
    <w:rsid w:val="001B5000"/>
    <w:rsid w:val="001B6F28"/>
    <w:rsid w:val="001C6104"/>
    <w:rsid w:val="001D4585"/>
    <w:rsid w:val="001D5D54"/>
    <w:rsid w:val="001D6169"/>
    <w:rsid w:val="001E2EA3"/>
    <w:rsid w:val="001E41C8"/>
    <w:rsid w:val="001E786C"/>
    <w:rsid w:val="001F3AD7"/>
    <w:rsid w:val="0020019B"/>
    <w:rsid w:val="00207630"/>
    <w:rsid w:val="00212FF3"/>
    <w:rsid w:val="00213082"/>
    <w:rsid w:val="00214BA3"/>
    <w:rsid w:val="0021714E"/>
    <w:rsid w:val="00221AC1"/>
    <w:rsid w:val="00222187"/>
    <w:rsid w:val="00222C8D"/>
    <w:rsid w:val="00222E33"/>
    <w:rsid w:val="00227B95"/>
    <w:rsid w:val="00231D9C"/>
    <w:rsid w:val="0023523A"/>
    <w:rsid w:val="002353DF"/>
    <w:rsid w:val="0023552F"/>
    <w:rsid w:val="00235F71"/>
    <w:rsid w:val="0025272A"/>
    <w:rsid w:val="00252996"/>
    <w:rsid w:val="002623BE"/>
    <w:rsid w:val="00263E01"/>
    <w:rsid w:val="0026504D"/>
    <w:rsid w:val="002659AC"/>
    <w:rsid w:val="00266985"/>
    <w:rsid w:val="00267247"/>
    <w:rsid w:val="00271922"/>
    <w:rsid w:val="0027204E"/>
    <w:rsid w:val="00272A68"/>
    <w:rsid w:val="00273412"/>
    <w:rsid w:val="00274ACF"/>
    <w:rsid w:val="00274AE3"/>
    <w:rsid w:val="00282CD1"/>
    <w:rsid w:val="00285F1B"/>
    <w:rsid w:val="002911E4"/>
    <w:rsid w:val="00295831"/>
    <w:rsid w:val="00296F1B"/>
    <w:rsid w:val="002A6DF5"/>
    <w:rsid w:val="002B1672"/>
    <w:rsid w:val="002C0D5B"/>
    <w:rsid w:val="002D00B0"/>
    <w:rsid w:val="002D2E16"/>
    <w:rsid w:val="002D5645"/>
    <w:rsid w:val="002F19EF"/>
    <w:rsid w:val="002F56D2"/>
    <w:rsid w:val="002F6255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703CE"/>
    <w:rsid w:val="0037056B"/>
    <w:rsid w:val="00370D99"/>
    <w:rsid w:val="00377173"/>
    <w:rsid w:val="003774DA"/>
    <w:rsid w:val="00381502"/>
    <w:rsid w:val="00382D97"/>
    <w:rsid w:val="00392557"/>
    <w:rsid w:val="003945C0"/>
    <w:rsid w:val="003A06C2"/>
    <w:rsid w:val="003A1F28"/>
    <w:rsid w:val="003A3DDF"/>
    <w:rsid w:val="003B55C8"/>
    <w:rsid w:val="003B6D2E"/>
    <w:rsid w:val="003C13B7"/>
    <w:rsid w:val="003C1CC0"/>
    <w:rsid w:val="003C430D"/>
    <w:rsid w:val="003C4A7C"/>
    <w:rsid w:val="003C7404"/>
    <w:rsid w:val="003D3C5A"/>
    <w:rsid w:val="003D404A"/>
    <w:rsid w:val="003D4F76"/>
    <w:rsid w:val="003E6FDA"/>
    <w:rsid w:val="003F3072"/>
    <w:rsid w:val="00401A2A"/>
    <w:rsid w:val="004103D7"/>
    <w:rsid w:val="004123F6"/>
    <w:rsid w:val="0041307C"/>
    <w:rsid w:val="00413DAF"/>
    <w:rsid w:val="004167B4"/>
    <w:rsid w:val="004214E7"/>
    <w:rsid w:val="00430D7E"/>
    <w:rsid w:val="00433B04"/>
    <w:rsid w:val="00440BD3"/>
    <w:rsid w:val="00445668"/>
    <w:rsid w:val="00446F93"/>
    <w:rsid w:val="0046420D"/>
    <w:rsid w:val="004649E2"/>
    <w:rsid w:val="00464E8C"/>
    <w:rsid w:val="00466D36"/>
    <w:rsid w:val="00467185"/>
    <w:rsid w:val="0047050C"/>
    <w:rsid w:val="00475504"/>
    <w:rsid w:val="00476529"/>
    <w:rsid w:val="00480F21"/>
    <w:rsid w:val="00484FED"/>
    <w:rsid w:val="00490A49"/>
    <w:rsid w:val="00491865"/>
    <w:rsid w:val="00495AF1"/>
    <w:rsid w:val="00496410"/>
    <w:rsid w:val="004C5384"/>
    <w:rsid w:val="004F775C"/>
    <w:rsid w:val="00500EA1"/>
    <w:rsid w:val="005015E4"/>
    <w:rsid w:val="0050291D"/>
    <w:rsid w:val="005065DD"/>
    <w:rsid w:val="0050697E"/>
    <w:rsid w:val="00516160"/>
    <w:rsid w:val="00523E41"/>
    <w:rsid w:val="00524B3C"/>
    <w:rsid w:val="00530D15"/>
    <w:rsid w:val="005315A9"/>
    <w:rsid w:val="0053162E"/>
    <w:rsid w:val="00532B56"/>
    <w:rsid w:val="00536860"/>
    <w:rsid w:val="00540AD0"/>
    <w:rsid w:val="0054322A"/>
    <w:rsid w:val="005434E2"/>
    <w:rsid w:val="00543923"/>
    <w:rsid w:val="00547E08"/>
    <w:rsid w:val="005519C9"/>
    <w:rsid w:val="005523D1"/>
    <w:rsid w:val="00553548"/>
    <w:rsid w:val="00554A9C"/>
    <w:rsid w:val="005554C0"/>
    <w:rsid w:val="00557624"/>
    <w:rsid w:val="0056023E"/>
    <w:rsid w:val="005658EF"/>
    <w:rsid w:val="005748AF"/>
    <w:rsid w:val="005822A3"/>
    <w:rsid w:val="0059070B"/>
    <w:rsid w:val="0059217B"/>
    <w:rsid w:val="00594445"/>
    <w:rsid w:val="005B1225"/>
    <w:rsid w:val="005B61FD"/>
    <w:rsid w:val="005B76B0"/>
    <w:rsid w:val="005C09F4"/>
    <w:rsid w:val="005C2BAC"/>
    <w:rsid w:val="005C561A"/>
    <w:rsid w:val="005C5B93"/>
    <w:rsid w:val="005C66FF"/>
    <w:rsid w:val="005C673E"/>
    <w:rsid w:val="005C6AFA"/>
    <w:rsid w:val="005C77CE"/>
    <w:rsid w:val="005C785A"/>
    <w:rsid w:val="005D03CA"/>
    <w:rsid w:val="005D45AB"/>
    <w:rsid w:val="005D6FB4"/>
    <w:rsid w:val="005E4662"/>
    <w:rsid w:val="005F093F"/>
    <w:rsid w:val="005F214A"/>
    <w:rsid w:val="005F6BD6"/>
    <w:rsid w:val="005F7B96"/>
    <w:rsid w:val="00601C99"/>
    <w:rsid w:val="006022D8"/>
    <w:rsid w:val="00607597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87E20"/>
    <w:rsid w:val="0069174B"/>
    <w:rsid w:val="006933B9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C5CA5"/>
    <w:rsid w:val="006C7693"/>
    <w:rsid w:val="006E1F3C"/>
    <w:rsid w:val="006E4497"/>
    <w:rsid w:val="006E6073"/>
    <w:rsid w:val="006F23FD"/>
    <w:rsid w:val="006F2C30"/>
    <w:rsid w:val="006F7300"/>
    <w:rsid w:val="00703C09"/>
    <w:rsid w:val="00712300"/>
    <w:rsid w:val="00720739"/>
    <w:rsid w:val="00721695"/>
    <w:rsid w:val="007242B4"/>
    <w:rsid w:val="00725FB2"/>
    <w:rsid w:val="00726839"/>
    <w:rsid w:val="00730C64"/>
    <w:rsid w:val="007322AF"/>
    <w:rsid w:val="00735477"/>
    <w:rsid w:val="00736DCA"/>
    <w:rsid w:val="00742399"/>
    <w:rsid w:val="00742CA3"/>
    <w:rsid w:val="0074640C"/>
    <w:rsid w:val="0075003D"/>
    <w:rsid w:val="00751B37"/>
    <w:rsid w:val="00752C05"/>
    <w:rsid w:val="00754D44"/>
    <w:rsid w:val="00766A05"/>
    <w:rsid w:val="007676EE"/>
    <w:rsid w:val="00767B7E"/>
    <w:rsid w:val="007705B8"/>
    <w:rsid w:val="0077453B"/>
    <w:rsid w:val="007746A9"/>
    <w:rsid w:val="00785465"/>
    <w:rsid w:val="00786D10"/>
    <w:rsid w:val="00787656"/>
    <w:rsid w:val="007A5636"/>
    <w:rsid w:val="007A67EA"/>
    <w:rsid w:val="007B15AF"/>
    <w:rsid w:val="007B28CC"/>
    <w:rsid w:val="007B7E83"/>
    <w:rsid w:val="007C1631"/>
    <w:rsid w:val="007C636F"/>
    <w:rsid w:val="007D0319"/>
    <w:rsid w:val="007D0EF8"/>
    <w:rsid w:val="007D39EB"/>
    <w:rsid w:val="007D56DE"/>
    <w:rsid w:val="007D6FC6"/>
    <w:rsid w:val="007E3168"/>
    <w:rsid w:val="007E7BC0"/>
    <w:rsid w:val="008131E7"/>
    <w:rsid w:val="00813711"/>
    <w:rsid w:val="00814279"/>
    <w:rsid w:val="008201DB"/>
    <w:rsid w:val="008233B5"/>
    <w:rsid w:val="008263C2"/>
    <w:rsid w:val="00833147"/>
    <w:rsid w:val="00833BE4"/>
    <w:rsid w:val="00842959"/>
    <w:rsid w:val="008451FE"/>
    <w:rsid w:val="008466A1"/>
    <w:rsid w:val="00846C1D"/>
    <w:rsid w:val="00850476"/>
    <w:rsid w:val="008515A5"/>
    <w:rsid w:val="00851758"/>
    <w:rsid w:val="00856D5A"/>
    <w:rsid w:val="008609EB"/>
    <w:rsid w:val="00862D6D"/>
    <w:rsid w:val="008653E0"/>
    <w:rsid w:val="008657FB"/>
    <w:rsid w:val="00867E70"/>
    <w:rsid w:val="00871D4F"/>
    <w:rsid w:val="00874FB3"/>
    <w:rsid w:val="00880BE3"/>
    <w:rsid w:val="00882588"/>
    <w:rsid w:val="00895792"/>
    <w:rsid w:val="008A1212"/>
    <w:rsid w:val="008A3738"/>
    <w:rsid w:val="008B41FE"/>
    <w:rsid w:val="008B4CC7"/>
    <w:rsid w:val="008B645B"/>
    <w:rsid w:val="008B67B8"/>
    <w:rsid w:val="008B774D"/>
    <w:rsid w:val="008C123E"/>
    <w:rsid w:val="008C3ED0"/>
    <w:rsid w:val="008C54A2"/>
    <w:rsid w:val="008C5585"/>
    <w:rsid w:val="008C5E94"/>
    <w:rsid w:val="008E6E9D"/>
    <w:rsid w:val="008F2EE9"/>
    <w:rsid w:val="008F68F7"/>
    <w:rsid w:val="008F7480"/>
    <w:rsid w:val="009037B6"/>
    <w:rsid w:val="00906CBE"/>
    <w:rsid w:val="00906FFA"/>
    <w:rsid w:val="00910384"/>
    <w:rsid w:val="009139C0"/>
    <w:rsid w:val="00915F2D"/>
    <w:rsid w:val="009161C8"/>
    <w:rsid w:val="009164AD"/>
    <w:rsid w:val="00922289"/>
    <w:rsid w:val="009343B4"/>
    <w:rsid w:val="00936F46"/>
    <w:rsid w:val="0094271E"/>
    <w:rsid w:val="00943142"/>
    <w:rsid w:val="00943A29"/>
    <w:rsid w:val="00947139"/>
    <w:rsid w:val="0095197E"/>
    <w:rsid w:val="00952AB2"/>
    <w:rsid w:val="009551E0"/>
    <w:rsid w:val="00955801"/>
    <w:rsid w:val="0095654E"/>
    <w:rsid w:val="00956F3C"/>
    <w:rsid w:val="0095779B"/>
    <w:rsid w:val="00966051"/>
    <w:rsid w:val="00972C16"/>
    <w:rsid w:val="00975649"/>
    <w:rsid w:val="00986D33"/>
    <w:rsid w:val="009900F0"/>
    <w:rsid w:val="00991769"/>
    <w:rsid w:val="00994E9F"/>
    <w:rsid w:val="00996931"/>
    <w:rsid w:val="009A4CD8"/>
    <w:rsid w:val="009B0907"/>
    <w:rsid w:val="009B3ED1"/>
    <w:rsid w:val="009B5C57"/>
    <w:rsid w:val="009C433C"/>
    <w:rsid w:val="009C49A3"/>
    <w:rsid w:val="009C7737"/>
    <w:rsid w:val="009D28B7"/>
    <w:rsid w:val="009D7E1A"/>
    <w:rsid w:val="009E2162"/>
    <w:rsid w:val="009F0DDA"/>
    <w:rsid w:val="009F1BD1"/>
    <w:rsid w:val="00A006EB"/>
    <w:rsid w:val="00A03709"/>
    <w:rsid w:val="00A06C77"/>
    <w:rsid w:val="00A10147"/>
    <w:rsid w:val="00A117E1"/>
    <w:rsid w:val="00A12A9A"/>
    <w:rsid w:val="00A136F1"/>
    <w:rsid w:val="00A13D26"/>
    <w:rsid w:val="00A146A5"/>
    <w:rsid w:val="00A17411"/>
    <w:rsid w:val="00A2223D"/>
    <w:rsid w:val="00A243E2"/>
    <w:rsid w:val="00A24F43"/>
    <w:rsid w:val="00A34A74"/>
    <w:rsid w:val="00A35351"/>
    <w:rsid w:val="00A366A7"/>
    <w:rsid w:val="00A42ADE"/>
    <w:rsid w:val="00A5016E"/>
    <w:rsid w:val="00A57D8D"/>
    <w:rsid w:val="00A60693"/>
    <w:rsid w:val="00A67728"/>
    <w:rsid w:val="00A768B5"/>
    <w:rsid w:val="00A7694C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2F81"/>
    <w:rsid w:val="00AE5956"/>
    <w:rsid w:val="00AE619F"/>
    <w:rsid w:val="00AE7B05"/>
    <w:rsid w:val="00AF373A"/>
    <w:rsid w:val="00AF7268"/>
    <w:rsid w:val="00AF7EFE"/>
    <w:rsid w:val="00B03BEE"/>
    <w:rsid w:val="00B049AA"/>
    <w:rsid w:val="00B0517E"/>
    <w:rsid w:val="00B056E2"/>
    <w:rsid w:val="00B05A65"/>
    <w:rsid w:val="00B11314"/>
    <w:rsid w:val="00B1192C"/>
    <w:rsid w:val="00B138E3"/>
    <w:rsid w:val="00B212CC"/>
    <w:rsid w:val="00B23267"/>
    <w:rsid w:val="00B24420"/>
    <w:rsid w:val="00B25891"/>
    <w:rsid w:val="00B27149"/>
    <w:rsid w:val="00B33D33"/>
    <w:rsid w:val="00B40D26"/>
    <w:rsid w:val="00B4451B"/>
    <w:rsid w:val="00B4783C"/>
    <w:rsid w:val="00B537B9"/>
    <w:rsid w:val="00B72D62"/>
    <w:rsid w:val="00B760F3"/>
    <w:rsid w:val="00B829BA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1399"/>
    <w:rsid w:val="00C04D5E"/>
    <w:rsid w:val="00C167A0"/>
    <w:rsid w:val="00C24EA2"/>
    <w:rsid w:val="00C24F70"/>
    <w:rsid w:val="00C32D91"/>
    <w:rsid w:val="00C33479"/>
    <w:rsid w:val="00C43512"/>
    <w:rsid w:val="00C47BA2"/>
    <w:rsid w:val="00C612DC"/>
    <w:rsid w:val="00C622CB"/>
    <w:rsid w:val="00C64D15"/>
    <w:rsid w:val="00C74F74"/>
    <w:rsid w:val="00C7554B"/>
    <w:rsid w:val="00C75857"/>
    <w:rsid w:val="00C772C4"/>
    <w:rsid w:val="00C83E31"/>
    <w:rsid w:val="00C8526B"/>
    <w:rsid w:val="00C916A4"/>
    <w:rsid w:val="00C94048"/>
    <w:rsid w:val="00CA2A52"/>
    <w:rsid w:val="00CA2B15"/>
    <w:rsid w:val="00CA4C7E"/>
    <w:rsid w:val="00CA6490"/>
    <w:rsid w:val="00CB32D3"/>
    <w:rsid w:val="00CB3F2B"/>
    <w:rsid w:val="00CB5744"/>
    <w:rsid w:val="00CB7022"/>
    <w:rsid w:val="00CC2E8B"/>
    <w:rsid w:val="00CC78FD"/>
    <w:rsid w:val="00CD1937"/>
    <w:rsid w:val="00CD3D55"/>
    <w:rsid w:val="00CE214C"/>
    <w:rsid w:val="00CE6858"/>
    <w:rsid w:val="00CE71CD"/>
    <w:rsid w:val="00CF34DF"/>
    <w:rsid w:val="00CF50BE"/>
    <w:rsid w:val="00CF6A52"/>
    <w:rsid w:val="00D020CE"/>
    <w:rsid w:val="00D03583"/>
    <w:rsid w:val="00D117B4"/>
    <w:rsid w:val="00D169F7"/>
    <w:rsid w:val="00D17ED6"/>
    <w:rsid w:val="00D26D01"/>
    <w:rsid w:val="00D30A86"/>
    <w:rsid w:val="00D32899"/>
    <w:rsid w:val="00D33DA3"/>
    <w:rsid w:val="00D405D6"/>
    <w:rsid w:val="00D4723B"/>
    <w:rsid w:val="00D55EE8"/>
    <w:rsid w:val="00D5785A"/>
    <w:rsid w:val="00D62B24"/>
    <w:rsid w:val="00D64C48"/>
    <w:rsid w:val="00D7006D"/>
    <w:rsid w:val="00D731C4"/>
    <w:rsid w:val="00D75C17"/>
    <w:rsid w:val="00D76C9F"/>
    <w:rsid w:val="00D81BAA"/>
    <w:rsid w:val="00D85BE0"/>
    <w:rsid w:val="00D87C1A"/>
    <w:rsid w:val="00D87FD7"/>
    <w:rsid w:val="00D9149D"/>
    <w:rsid w:val="00D92167"/>
    <w:rsid w:val="00D94261"/>
    <w:rsid w:val="00D9502B"/>
    <w:rsid w:val="00D97047"/>
    <w:rsid w:val="00D97108"/>
    <w:rsid w:val="00DA13C8"/>
    <w:rsid w:val="00DB055E"/>
    <w:rsid w:val="00DB3F60"/>
    <w:rsid w:val="00DB7DC8"/>
    <w:rsid w:val="00DC5665"/>
    <w:rsid w:val="00DD4F44"/>
    <w:rsid w:val="00DD5D8B"/>
    <w:rsid w:val="00DE0F9E"/>
    <w:rsid w:val="00DE5D76"/>
    <w:rsid w:val="00DE686B"/>
    <w:rsid w:val="00DF4474"/>
    <w:rsid w:val="00E04C8D"/>
    <w:rsid w:val="00E128D8"/>
    <w:rsid w:val="00E14649"/>
    <w:rsid w:val="00E1476A"/>
    <w:rsid w:val="00E30D45"/>
    <w:rsid w:val="00E40D5B"/>
    <w:rsid w:val="00E42FE4"/>
    <w:rsid w:val="00E46FAA"/>
    <w:rsid w:val="00E5750B"/>
    <w:rsid w:val="00E60E2E"/>
    <w:rsid w:val="00E63A24"/>
    <w:rsid w:val="00E71A2D"/>
    <w:rsid w:val="00E74930"/>
    <w:rsid w:val="00E834CB"/>
    <w:rsid w:val="00E8698A"/>
    <w:rsid w:val="00E91426"/>
    <w:rsid w:val="00E923F2"/>
    <w:rsid w:val="00EA31CC"/>
    <w:rsid w:val="00EB14DF"/>
    <w:rsid w:val="00EB2B64"/>
    <w:rsid w:val="00EB3350"/>
    <w:rsid w:val="00EB3A07"/>
    <w:rsid w:val="00EB4143"/>
    <w:rsid w:val="00EB4728"/>
    <w:rsid w:val="00EC207A"/>
    <w:rsid w:val="00EC3F31"/>
    <w:rsid w:val="00ED3434"/>
    <w:rsid w:val="00ED3C91"/>
    <w:rsid w:val="00ED4112"/>
    <w:rsid w:val="00EF1347"/>
    <w:rsid w:val="00EF2BEB"/>
    <w:rsid w:val="00F01129"/>
    <w:rsid w:val="00F03D93"/>
    <w:rsid w:val="00F03D9E"/>
    <w:rsid w:val="00F161B7"/>
    <w:rsid w:val="00F227BF"/>
    <w:rsid w:val="00F374B2"/>
    <w:rsid w:val="00F40AFC"/>
    <w:rsid w:val="00F467F9"/>
    <w:rsid w:val="00F4730E"/>
    <w:rsid w:val="00F50A92"/>
    <w:rsid w:val="00F53F24"/>
    <w:rsid w:val="00F54E22"/>
    <w:rsid w:val="00F614F1"/>
    <w:rsid w:val="00F63341"/>
    <w:rsid w:val="00F661AF"/>
    <w:rsid w:val="00F7536E"/>
    <w:rsid w:val="00F81F93"/>
    <w:rsid w:val="00F8502F"/>
    <w:rsid w:val="00F86325"/>
    <w:rsid w:val="00F86F1B"/>
    <w:rsid w:val="00F92A21"/>
    <w:rsid w:val="00F92E9B"/>
    <w:rsid w:val="00F95814"/>
    <w:rsid w:val="00F96D66"/>
    <w:rsid w:val="00FA01D9"/>
    <w:rsid w:val="00FA031C"/>
    <w:rsid w:val="00FA4141"/>
    <w:rsid w:val="00FA59E3"/>
    <w:rsid w:val="00FB13C1"/>
    <w:rsid w:val="00FB1997"/>
    <w:rsid w:val="00FB420B"/>
    <w:rsid w:val="00FB53BD"/>
    <w:rsid w:val="00FC1C5F"/>
    <w:rsid w:val="00FC5C0C"/>
    <w:rsid w:val="00FC64EF"/>
    <w:rsid w:val="00FC69EB"/>
    <w:rsid w:val="00FD2673"/>
    <w:rsid w:val="00FE28C5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B0493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E749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F863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82D97"/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unhideWhenUsed/>
    <w:rsid w:val="00915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5F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5F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F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2D98-697A-4A54-97A3-B6ED15D7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85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21</cp:revision>
  <cp:lastPrinted>2017-09-12T05:03:00Z</cp:lastPrinted>
  <dcterms:created xsi:type="dcterms:W3CDTF">2018-12-19T01:04:00Z</dcterms:created>
  <dcterms:modified xsi:type="dcterms:W3CDTF">2019-08-30T06:07:00Z</dcterms:modified>
</cp:coreProperties>
</file>