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6BE" w:rsidRDefault="00CF553B" w:rsidP="00537B50">
      <w:pPr>
        <w:spacing w:before="0" w:after="0"/>
        <w:ind w:left="-850"/>
      </w:pPr>
      <w:r>
        <w:rPr>
          <w:noProof/>
        </w:rPr>
        <w:drawing>
          <wp:inline distT="0" distB="0" distL="0" distR="0" wp14:anchorId="5A5530E8" wp14:editId="11420DAD">
            <wp:extent cx="7541998" cy="1436354"/>
            <wp:effectExtent l="0" t="0" r="1905" b="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9">
                      <a:extLst>
                        <a:ext uri="{28A0092B-C50C-407E-A947-70E740481C1C}">
                          <a14:useLocalDpi xmlns:a14="http://schemas.microsoft.com/office/drawing/2010/main" val="0"/>
                        </a:ext>
                      </a:extLst>
                    </a:blip>
                    <a:stretch>
                      <a:fillRect/>
                    </a:stretch>
                  </pic:blipFill>
                  <pic:spPr>
                    <a:xfrm>
                      <a:off x="0" y="0"/>
                      <a:ext cx="7541998" cy="1436354"/>
                    </a:xfrm>
                    <a:prstGeom prst="rect">
                      <a:avLst/>
                    </a:prstGeom>
                  </pic:spPr>
                </pic:pic>
              </a:graphicData>
            </a:graphic>
          </wp:inline>
        </w:drawing>
      </w:r>
    </w:p>
    <w:p w:rsidR="00C80192" w:rsidRDefault="00163D0D" w:rsidP="00537B50">
      <w:pPr>
        <w:pStyle w:val="Smalltext"/>
        <w:ind w:right="-427"/>
      </w:pPr>
      <w:r>
        <w:t>April 2015</w:t>
      </w:r>
    </w:p>
    <w:p w:rsidR="00163D0D" w:rsidRPr="00275691" w:rsidRDefault="00163D0D" w:rsidP="00163D0D">
      <w:pPr>
        <w:pStyle w:val="Title"/>
      </w:pPr>
      <w:r w:rsidRPr="00275691">
        <w:t>Pre-Placement Contact by Prospective Adoptive Parents</w:t>
      </w:r>
    </w:p>
    <w:p w:rsidR="00163D0D" w:rsidRPr="00275691" w:rsidRDefault="00163D0D" w:rsidP="00163D0D">
      <w:pPr>
        <w:pStyle w:val="Title"/>
      </w:pPr>
      <w:r w:rsidRPr="00275691">
        <w:t>(Including Travel to Countries of Origin)</w:t>
      </w:r>
    </w:p>
    <w:p w:rsidR="00163D0D" w:rsidRPr="008A63D1" w:rsidRDefault="00163D0D" w:rsidP="00163D0D">
      <w:r w:rsidRPr="00A70605">
        <w:t>This paper outlines the Australian central authorities’ views on pre placement contact and travel prior to the finalisation of an adoption and provides advice for prospective adoptive parents.</w:t>
      </w:r>
    </w:p>
    <w:p w:rsidR="00163D0D" w:rsidRPr="007C1359" w:rsidRDefault="00163D0D" w:rsidP="00163D0D">
      <w:pPr>
        <w:pStyle w:val="Heading1"/>
      </w:pPr>
      <w:r w:rsidRPr="007C1359">
        <w:t xml:space="preserve">What is pre-placement contact? </w:t>
      </w:r>
    </w:p>
    <w:p w:rsidR="00163D0D" w:rsidRPr="004036AE" w:rsidRDefault="00163D0D" w:rsidP="00163D0D">
      <w:r w:rsidRPr="004036AE">
        <w:t xml:space="preserve">Pre-placement contact refers to any form of contact (including email, telephone and face-to-face) prior to an adoption being finalised, between a prospective adoptive parent (who has formally expressed interest in adoption) and: </w:t>
      </w:r>
    </w:p>
    <w:p w:rsidR="00163D0D" w:rsidRDefault="00163D0D" w:rsidP="00163D0D">
      <w:pPr>
        <w:pStyle w:val="ListParagraph"/>
        <w:numPr>
          <w:ilvl w:val="0"/>
          <w:numId w:val="62"/>
        </w:numPr>
        <w:spacing w:before="0" w:after="200" w:line="240" w:lineRule="auto"/>
        <w:ind w:left="567" w:hanging="567"/>
      </w:pPr>
      <w:r>
        <w:t>a child, who is or may be in need of intercountry adoption</w:t>
      </w:r>
    </w:p>
    <w:p w:rsidR="00163D0D" w:rsidRDefault="00163D0D" w:rsidP="00163D0D">
      <w:pPr>
        <w:pStyle w:val="ListParagraph"/>
        <w:numPr>
          <w:ilvl w:val="0"/>
          <w:numId w:val="62"/>
        </w:numPr>
        <w:spacing w:before="0" w:after="200" w:line="240" w:lineRule="auto"/>
        <w:ind w:left="567" w:hanging="567"/>
      </w:pPr>
      <w:r>
        <w:t xml:space="preserve">an individual or body responsible for caring for children who may be in need of adoption, or </w:t>
      </w:r>
    </w:p>
    <w:p w:rsidR="00163D0D" w:rsidRDefault="00163D0D" w:rsidP="00163D0D">
      <w:pPr>
        <w:pStyle w:val="ListParagraph"/>
        <w:numPr>
          <w:ilvl w:val="0"/>
          <w:numId w:val="62"/>
        </w:numPr>
        <w:spacing w:before="0" w:after="200" w:line="240" w:lineRule="auto"/>
        <w:ind w:left="567" w:hanging="567"/>
      </w:pPr>
      <w:proofErr w:type="gramStart"/>
      <w:r>
        <w:t>an</w:t>
      </w:r>
      <w:proofErr w:type="gramEnd"/>
      <w:r>
        <w:t xml:space="preserve"> overseas authority involved in adoption. </w:t>
      </w:r>
    </w:p>
    <w:p w:rsidR="00163D0D" w:rsidRPr="007C1359" w:rsidRDefault="00163D0D" w:rsidP="00163D0D">
      <w:pPr>
        <w:pStyle w:val="Heading1"/>
      </w:pPr>
      <w:r w:rsidRPr="007C1359">
        <w:t>Australia</w:t>
      </w:r>
      <w:r>
        <w:t>n central authorities’ view</w:t>
      </w:r>
    </w:p>
    <w:p w:rsidR="00163D0D" w:rsidRPr="00A70605" w:rsidRDefault="00163D0D" w:rsidP="00163D0D">
      <w:pPr>
        <w:numPr>
          <w:ilvl w:val="12"/>
          <w:numId w:val="0"/>
        </w:numPr>
        <w:spacing w:after="0"/>
        <w:jc w:val="both"/>
      </w:pPr>
      <w:r w:rsidRPr="00A70605">
        <w:t xml:space="preserve">Australian central authorities only support pre-placement contact after confirmation from the country of origin </w:t>
      </w:r>
      <w:r w:rsidRPr="00A70605">
        <w:rPr>
          <w:i/>
        </w:rPr>
        <w:t>and</w:t>
      </w:r>
      <w:r w:rsidRPr="00A70605">
        <w:t xml:space="preserve"> the relevant state or territory central authority that such contact is appropriate. Under </w:t>
      </w:r>
      <w:proofErr w:type="gramStart"/>
      <w:r w:rsidRPr="00A70605">
        <w:t>the</w:t>
      </w:r>
      <w:proofErr w:type="gramEnd"/>
      <w:r w:rsidRPr="00A70605">
        <w:t xml:space="preserve"> </w:t>
      </w:r>
      <w:r w:rsidRPr="00A70605">
        <w:rPr>
          <w:i/>
        </w:rPr>
        <w:t xml:space="preserve">Hague Convention on Protection of Children and Cooperation in respect of Intercountry Adoption </w:t>
      </w:r>
      <w:r w:rsidRPr="00A70605">
        <w:t>(Hague Convention) prospective adoptive parents must generally not engage in pre-placement contact. This is because pre</w:t>
      </w:r>
      <w:r w:rsidRPr="00A70605">
        <w:noBreakHyphen/>
        <w:t>placement contact may:</w:t>
      </w:r>
    </w:p>
    <w:p w:rsidR="00163D0D" w:rsidRDefault="00163D0D" w:rsidP="00163D0D">
      <w:pPr>
        <w:pStyle w:val="ListParagraph"/>
        <w:numPr>
          <w:ilvl w:val="0"/>
          <w:numId w:val="63"/>
        </w:numPr>
        <w:spacing w:after="0" w:line="240" w:lineRule="auto"/>
        <w:ind w:left="567" w:hanging="567"/>
        <w:jc w:val="both"/>
      </w:pPr>
      <w:r w:rsidRPr="00A70605">
        <w:t xml:space="preserve">be viewed as placing inappropriate pressure on or seeking to influence the decision of overseas governments and agencies </w:t>
      </w:r>
    </w:p>
    <w:p w:rsidR="00163D0D" w:rsidRDefault="00163D0D" w:rsidP="00163D0D">
      <w:pPr>
        <w:pStyle w:val="ListParagraph"/>
        <w:numPr>
          <w:ilvl w:val="0"/>
          <w:numId w:val="63"/>
        </w:numPr>
        <w:spacing w:after="0" w:line="240" w:lineRule="auto"/>
        <w:ind w:left="567" w:hanging="567"/>
        <w:jc w:val="both"/>
      </w:pPr>
      <w:r w:rsidRPr="00A70605">
        <w:t xml:space="preserve">if the child has already been placed with the prospective adoptive parent, affect the decision of the overseas authority to honour the placement of the child </w:t>
      </w:r>
    </w:p>
    <w:p w:rsidR="00163D0D" w:rsidRDefault="00163D0D" w:rsidP="00163D0D">
      <w:pPr>
        <w:pStyle w:val="ListParagraph"/>
        <w:numPr>
          <w:ilvl w:val="0"/>
          <w:numId w:val="63"/>
        </w:numPr>
        <w:spacing w:after="0" w:line="240" w:lineRule="auto"/>
        <w:ind w:left="567" w:hanging="567"/>
        <w:jc w:val="both"/>
      </w:pPr>
      <w:r w:rsidRPr="00A70605">
        <w:t xml:space="preserve">jeopardise the placement prospects for a child, and/or </w:t>
      </w:r>
    </w:p>
    <w:p w:rsidR="00163D0D" w:rsidRPr="00A70605" w:rsidRDefault="00163D0D" w:rsidP="00163D0D">
      <w:pPr>
        <w:pStyle w:val="ListParagraph"/>
        <w:numPr>
          <w:ilvl w:val="0"/>
          <w:numId w:val="63"/>
        </w:numPr>
        <w:spacing w:after="0" w:line="240" w:lineRule="auto"/>
        <w:ind w:left="567" w:hanging="567"/>
        <w:jc w:val="both"/>
      </w:pPr>
      <w:proofErr w:type="gramStart"/>
      <w:r w:rsidRPr="00A70605">
        <w:t>jeopardise</w:t>
      </w:r>
      <w:proofErr w:type="gramEnd"/>
      <w:r w:rsidRPr="00A70605">
        <w:t xml:space="preserve"> the transparency or future of Australia’s intercountry adoption program with the country of origin. </w:t>
      </w:r>
    </w:p>
    <w:p w:rsidR="00163D0D" w:rsidRPr="00BF2554" w:rsidRDefault="00163D0D" w:rsidP="00BF2554">
      <w:pPr>
        <w:spacing w:after="0" w:line="240" w:lineRule="auto"/>
        <w:jc w:val="both"/>
      </w:pPr>
      <w:r w:rsidRPr="00BF2554">
        <w:lastRenderedPageBreak/>
        <w:t xml:space="preserve">Under </w:t>
      </w:r>
      <w:proofErr w:type="gramStart"/>
      <w:r w:rsidRPr="00BF2554">
        <w:t>the</w:t>
      </w:r>
      <w:proofErr w:type="gramEnd"/>
      <w:r w:rsidRPr="00BF2554">
        <w:t xml:space="preserve"> Hague Convention, pre-placement contact may be appropriate in limited circumstances after a placement proposal has been accepted, including where:</w:t>
      </w:r>
    </w:p>
    <w:p w:rsidR="00163D0D" w:rsidRPr="00A70605" w:rsidRDefault="00163D0D" w:rsidP="00163D0D">
      <w:pPr>
        <w:pStyle w:val="ListParagraph"/>
        <w:numPr>
          <w:ilvl w:val="0"/>
          <w:numId w:val="63"/>
        </w:numPr>
        <w:spacing w:after="0" w:line="240" w:lineRule="auto"/>
        <w:ind w:left="567" w:hanging="567"/>
        <w:jc w:val="both"/>
      </w:pPr>
      <w:r w:rsidRPr="00A70605">
        <w:t>the child has expressed their consent, wishes or opinions for pre placement contact to occur</w:t>
      </w:r>
    </w:p>
    <w:p w:rsidR="00163D0D" w:rsidRPr="00A70605" w:rsidRDefault="00163D0D" w:rsidP="00163D0D">
      <w:pPr>
        <w:pStyle w:val="ListParagraph"/>
        <w:numPr>
          <w:ilvl w:val="0"/>
          <w:numId w:val="63"/>
        </w:numPr>
        <w:spacing w:after="0" w:line="240" w:lineRule="auto"/>
        <w:ind w:left="567" w:hanging="567"/>
        <w:jc w:val="both"/>
      </w:pPr>
      <w:r w:rsidRPr="00A70605">
        <w:t xml:space="preserve">contact with prospective adoptive parents is desirable or unavoidable </w:t>
      </w:r>
    </w:p>
    <w:p w:rsidR="00163D0D" w:rsidRPr="00A70605" w:rsidRDefault="00163D0D" w:rsidP="00163D0D">
      <w:pPr>
        <w:pStyle w:val="ListParagraph"/>
        <w:numPr>
          <w:ilvl w:val="0"/>
          <w:numId w:val="63"/>
        </w:numPr>
        <w:spacing w:after="0" w:line="240" w:lineRule="auto"/>
        <w:ind w:left="567" w:hanging="567"/>
        <w:jc w:val="both"/>
      </w:pPr>
      <w:r w:rsidRPr="00A70605">
        <w:t>the ove</w:t>
      </w:r>
      <w:bookmarkStart w:id="0" w:name="_GoBack"/>
      <w:bookmarkEnd w:id="0"/>
      <w:r w:rsidRPr="00A70605">
        <w:t>rseas authority requests prospective adoptive parents engage in pre-placement contact, or</w:t>
      </w:r>
    </w:p>
    <w:p w:rsidR="00163D0D" w:rsidRPr="00A70605" w:rsidRDefault="00163D0D" w:rsidP="00163D0D">
      <w:pPr>
        <w:pStyle w:val="ListParagraph"/>
        <w:numPr>
          <w:ilvl w:val="0"/>
          <w:numId w:val="63"/>
        </w:numPr>
        <w:spacing w:after="0" w:line="240" w:lineRule="auto"/>
        <w:ind w:left="567" w:hanging="567"/>
        <w:jc w:val="both"/>
      </w:pPr>
      <w:proofErr w:type="gramStart"/>
      <w:r w:rsidRPr="00A70605">
        <w:t>it</w:t>
      </w:r>
      <w:proofErr w:type="gramEnd"/>
      <w:r w:rsidRPr="00A70605">
        <w:t xml:space="preserve"> is an intercountry relative adoption.</w:t>
      </w:r>
    </w:p>
    <w:p w:rsidR="00163D0D" w:rsidRDefault="00163D0D" w:rsidP="00163D0D">
      <w:pPr>
        <w:pStyle w:val="Heading1"/>
      </w:pPr>
      <w:r>
        <w:t>General advice for prospective adoptive parents</w:t>
      </w:r>
    </w:p>
    <w:p w:rsidR="00163D0D" w:rsidRPr="00A70605" w:rsidRDefault="00163D0D" w:rsidP="00163D0D">
      <w:r w:rsidRPr="00A70605">
        <w:t xml:space="preserve">It is strongly recommended that, before making contact with a child, an individual or body caring for children or overseas adoption authorities, prospective adoptive parents seek advice from their local central authority. </w:t>
      </w:r>
    </w:p>
    <w:p w:rsidR="00163D0D" w:rsidRDefault="00163D0D" w:rsidP="00163D0D">
      <w:r w:rsidRPr="00A70605">
        <w:t>Where the child’s country of origin has different processes and procedures, it is important for prospective adoptive parents to exercise caution and seek advice from their local central authority.</w:t>
      </w:r>
    </w:p>
    <w:p w:rsidR="00163D0D" w:rsidRPr="00E63B2B" w:rsidRDefault="00163D0D" w:rsidP="00163D0D">
      <w:pPr>
        <w:pStyle w:val="Heading1"/>
      </w:pPr>
      <w:r>
        <w:t>A</w:t>
      </w:r>
      <w:r w:rsidRPr="00B90742">
        <w:t>dvice for prospective adoptive parents</w:t>
      </w:r>
      <w:r>
        <w:t xml:space="preserve"> t</w:t>
      </w:r>
      <w:r w:rsidRPr="00D44B3D">
        <w:t>ravel</w:t>
      </w:r>
      <w:r>
        <w:t>ling to countries of origin</w:t>
      </w:r>
      <w:r w:rsidRPr="00D44B3D">
        <w:t xml:space="preserve"> </w:t>
      </w:r>
    </w:p>
    <w:p w:rsidR="00163D0D" w:rsidRDefault="00163D0D" w:rsidP="00163D0D">
      <w:r>
        <w:t xml:space="preserve">Prospective adoptive parents may travel to countries of origin as part of an adoption process or for reasons unrelated to adoption. </w:t>
      </w:r>
    </w:p>
    <w:p w:rsidR="00163D0D" w:rsidRDefault="00163D0D" w:rsidP="00163D0D">
      <w:r>
        <w:t xml:space="preserve">The appropriate time for prospective adoptive parents to travel as part of the adoption process varies between country programs. Prospective adoptive parents’ local central authority will advise when this type of travel is required, when and for how long, as well as whether pre placement contact will be appropriate during the travel period. </w:t>
      </w:r>
    </w:p>
    <w:p w:rsidR="00163D0D" w:rsidRDefault="00163D0D" w:rsidP="00163D0D">
      <w:r>
        <w:t xml:space="preserve">Prospective adoptive parents travelling for reasons unrelated to the adoption process (such as to gain a greater understanding of a country from which they seek to adopt) must not have any contact with individuals or organisations that have care of children who may be placed with an Australian family for intercountry adoption. This is particularly important for prospective adoptive parents travelling to a country where they have a current adoption application. </w:t>
      </w:r>
    </w:p>
    <w:p w:rsidR="00CB05BE" w:rsidRPr="004649E2" w:rsidRDefault="00CB05BE" w:rsidP="008D4E4B"/>
    <w:sectPr w:rsidR="00CB05BE" w:rsidRPr="004649E2" w:rsidSect="00D87F42">
      <w:footerReference w:type="default" r:id="rId10"/>
      <w:footerReference w:type="first" r:id="rId11"/>
      <w:pgSz w:w="11906" w:h="16838" w:code="9"/>
      <w:pgMar w:top="1112" w:right="851" w:bottom="1134" w:left="851" w:header="0" w:footer="4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DA3" w:rsidRDefault="00827DA3">
      <w:r>
        <w:separator/>
      </w:r>
    </w:p>
  </w:endnote>
  <w:endnote w:type="continuationSeparator" w:id="0">
    <w:p w:rsidR="00827DA3" w:rsidRDefault="00827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501380"/>
      <w:docPartObj>
        <w:docPartGallery w:val="Page Numbers (Bottom of Page)"/>
        <w:docPartUnique/>
      </w:docPartObj>
    </w:sdtPr>
    <w:sdtEndPr/>
    <w:sdtContent>
      <w:sdt>
        <w:sdtPr>
          <w:id w:val="1008417226"/>
          <w:docPartObj>
            <w:docPartGallery w:val="Page Numbers (Top of Page)"/>
            <w:docPartUnique/>
          </w:docPartObj>
        </w:sdtPr>
        <w:sdtEndPr/>
        <w:sdtContent>
          <w:p w:rsidR="001D62FB" w:rsidRDefault="001D62FB">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BF2554">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BF2554">
              <w:rPr>
                <w:b/>
                <w:bCs/>
                <w:noProof/>
              </w:rPr>
              <w:t>2</w:t>
            </w:r>
            <w:r>
              <w:rPr>
                <w:b/>
                <w:bCs/>
                <w:sz w:val="24"/>
              </w:rPr>
              <w:fldChar w:fldCharType="end"/>
            </w:r>
          </w:p>
        </w:sdtContent>
      </w:sdt>
    </w:sdtContent>
  </w:sdt>
  <w:p w:rsidR="007B0A2B" w:rsidRDefault="007B0A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912776"/>
      <w:docPartObj>
        <w:docPartGallery w:val="Page Numbers (Bottom of Page)"/>
        <w:docPartUnique/>
      </w:docPartObj>
    </w:sdtPr>
    <w:sdtEndPr/>
    <w:sdtContent>
      <w:sdt>
        <w:sdtPr>
          <w:id w:val="860082579"/>
          <w:docPartObj>
            <w:docPartGallery w:val="Page Numbers (Top of Page)"/>
            <w:docPartUnique/>
          </w:docPartObj>
        </w:sdtPr>
        <w:sdtEndPr/>
        <w:sdtContent>
          <w:p w:rsidR="001D62FB" w:rsidRDefault="001D62FB">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BF2554">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BF2554">
              <w:rPr>
                <w:b/>
                <w:bCs/>
                <w:noProof/>
              </w:rPr>
              <w:t>2</w:t>
            </w:r>
            <w:r>
              <w:rPr>
                <w:b/>
                <w:bCs/>
                <w:sz w:val="24"/>
              </w:rPr>
              <w:fldChar w:fldCharType="end"/>
            </w:r>
          </w:p>
        </w:sdtContent>
      </w:sdt>
    </w:sdtContent>
  </w:sdt>
  <w:p w:rsidR="007B0A2B" w:rsidRDefault="007B0A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DA3" w:rsidRDefault="00827DA3">
      <w:r>
        <w:separator/>
      </w:r>
    </w:p>
  </w:footnote>
  <w:footnote w:type="continuationSeparator" w:id="0">
    <w:p w:rsidR="00827DA3" w:rsidRDefault="00827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FE66C40"/>
    <w:multiLevelType w:val="hybridMultilevel"/>
    <w:tmpl w:val="5C384B32"/>
    <w:lvl w:ilvl="0" w:tplc="BF581808">
      <w:start w:val="1"/>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1445948"/>
    <w:multiLevelType w:val="hybridMultilevel"/>
    <w:tmpl w:val="E0FA5478"/>
    <w:lvl w:ilvl="0" w:tplc="0C090001">
      <w:start w:val="1"/>
      <w:numFmt w:val="bullet"/>
      <w:lvlText w:val=""/>
      <w:lvlJc w:val="left"/>
      <w:pPr>
        <w:ind w:left="218" w:hanging="360"/>
      </w:pPr>
      <w:rPr>
        <w:rFonts w:ascii="Symbol" w:hAnsi="Symbol" w:hint="default"/>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36">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39"/>
  </w:num>
  <w:num w:numId="4">
    <w:abstractNumId w:val="12"/>
  </w:num>
  <w:num w:numId="5">
    <w:abstractNumId w:val="16"/>
  </w:num>
  <w:num w:numId="6">
    <w:abstractNumId w:val="59"/>
  </w:num>
  <w:num w:numId="7">
    <w:abstractNumId w:val="46"/>
  </w:num>
  <w:num w:numId="8">
    <w:abstractNumId w:val="51"/>
  </w:num>
  <w:num w:numId="9">
    <w:abstractNumId w:val="7"/>
  </w:num>
  <w:num w:numId="10">
    <w:abstractNumId w:val="58"/>
  </w:num>
  <w:num w:numId="11">
    <w:abstractNumId w:val="17"/>
  </w:num>
  <w:num w:numId="12">
    <w:abstractNumId w:val="43"/>
  </w:num>
  <w:num w:numId="13">
    <w:abstractNumId w:val="53"/>
  </w:num>
  <w:num w:numId="14">
    <w:abstractNumId w:val="36"/>
  </w:num>
  <w:num w:numId="15">
    <w:abstractNumId w:val="3"/>
  </w:num>
  <w:num w:numId="16">
    <w:abstractNumId w:val="13"/>
  </w:num>
  <w:num w:numId="17">
    <w:abstractNumId w:val="57"/>
  </w:num>
  <w:num w:numId="18">
    <w:abstractNumId w:val="50"/>
  </w:num>
  <w:num w:numId="19">
    <w:abstractNumId w:val="14"/>
  </w:num>
  <w:num w:numId="20">
    <w:abstractNumId w:val="2"/>
  </w:num>
  <w:num w:numId="21">
    <w:abstractNumId w:val="5"/>
  </w:num>
  <w:num w:numId="22">
    <w:abstractNumId w:val="21"/>
  </w:num>
  <w:num w:numId="23">
    <w:abstractNumId w:val="18"/>
  </w:num>
  <w:num w:numId="24">
    <w:abstractNumId w:val="61"/>
  </w:num>
  <w:num w:numId="25">
    <w:abstractNumId w:val="34"/>
  </w:num>
  <w:num w:numId="26">
    <w:abstractNumId w:val="40"/>
  </w:num>
  <w:num w:numId="27">
    <w:abstractNumId w:val="20"/>
  </w:num>
  <w:num w:numId="28">
    <w:abstractNumId w:val="60"/>
  </w:num>
  <w:num w:numId="29">
    <w:abstractNumId w:val="49"/>
  </w:num>
  <w:num w:numId="30">
    <w:abstractNumId w:val="26"/>
  </w:num>
  <w:num w:numId="31">
    <w:abstractNumId w:val="45"/>
  </w:num>
  <w:num w:numId="32">
    <w:abstractNumId w:val="54"/>
  </w:num>
  <w:num w:numId="33">
    <w:abstractNumId w:val="56"/>
  </w:num>
  <w:num w:numId="34">
    <w:abstractNumId w:val="4"/>
  </w:num>
  <w:num w:numId="35">
    <w:abstractNumId w:val="24"/>
  </w:num>
  <w:num w:numId="36">
    <w:abstractNumId w:val="48"/>
  </w:num>
  <w:num w:numId="37">
    <w:abstractNumId w:val="8"/>
  </w:num>
  <w:num w:numId="38">
    <w:abstractNumId w:val="29"/>
  </w:num>
  <w:num w:numId="39">
    <w:abstractNumId w:val="23"/>
  </w:num>
  <w:num w:numId="40">
    <w:abstractNumId w:val="33"/>
  </w:num>
  <w:num w:numId="41">
    <w:abstractNumId w:val="38"/>
  </w:num>
  <w:num w:numId="42">
    <w:abstractNumId w:val="22"/>
  </w:num>
  <w:num w:numId="43">
    <w:abstractNumId w:val="15"/>
  </w:num>
  <w:num w:numId="44">
    <w:abstractNumId w:val="42"/>
  </w:num>
  <w:num w:numId="45">
    <w:abstractNumId w:val="47"/>
  </w:num>
  <w:num w:numId="46">
    <w:abstractNumId w:val="32"/>
  </w:num>
  <w:num w:numId="47">
    <w:abstractNumId w:val="30"/>
  </w:num>
  <w:num w:numId="48">
    <w:abstractNumId w:val="1"/>
  </w:num>
  <w:num w:numId="49">
    <w:abstractNumId w:val="44"/>
  </w:num>
  <w:num w:numId="50">
    <w:abstractNumId w:val="55"/>
  </w:num>
  <w:num w:numId="51">
    <w:abstractNumId w:val="41"/>
  </w:num>
  <w:num w:numId="52">
    <w:abstractNumId w:val="9"/>
  </w:num>
  <w:num w:numId="53">
    <w:abstractNumId w:val="52"/>
  </w:num>
  <w:num w:numId="54">
    <w:abstractNumId w:val="25"/>
  </w:num>
  <w:num w:numId="55">
    <w:abstractNumId w:val="19"/>
  </w:num>
  <w:num w:numId="56">
    <w:abstractNumId w:val="28"/>
  </w:num>
  <w:num w:numId="57">
    <w:abstractNumId w:val="27"/>
  </w:num>
  <w:num w:numId="58">
    <w:abstractNumId w:val="11"/>
  </w:num>
  <w:num w:numId="59">
    <w:abstractNumId w:val="37"/>
  </w:num>
  <w:num w:numId="60">
    <w:abstractNumId w:val="6"/>
  </w:num>
  <w:num w:numId="61">
    <w:abstractNumId w:val="31"/>
  </w:num>
  <w:num w:numId="62">
    <w:abstractNumId w:val="10"/>
  </w:num>
  <w:num w:numId="63">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D0D"/>
    <w:rsid w:val="00002C18"/>
    <w:rsid w:val="00010549"/>
    <w:rsid w:val="00012F84"/>
    <w:rsid w:val="00013F99"/>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6F54"/>
    <w:rsid w:val="00097BFF"/>
    <w:rsid w:val="000A669D"/>
    <w:rsid w:val="000A66A8"/>
    <w:rsid w:val="000C014D"/>
    <w:rsid w:val="000D0178"/>
    <w:rsid w:val="000D4703"/>
    <w:rsid w:val="000D693C"/>
    <w:rsid w:val="000E12D4"/>
    <w:rsid w:val="00104669"/>
    <w:rsid w:val="00110028"/>
    <w:rsid w:val="0011449B"/>
    <w:rsid w:val="00116EDF"/>
    <w:rsid w:val="00124B26"/>
    <w:rsid w:val="00130C4E"/>
    <w:rsid w:val="00131B54"/>
    <w:rsid w:val="001354B7"/>
    <w:rsid w:val="001404FA"/>
    <w:rsid w:val="001413C5"/>
    <w:rsid w:val="00142956"/>
    <w:rsid w:val="00143502"/>
    <w:rsid w:val="00144494"/>
    <w:rsid w:val="00144868"/>
    <w:rsid w:val="00157709"/>
    <w:rsid w:val="00163D0D"/>
    <w:rsid w:val="00167330"/>
    <w:rsid w:val="00167CF4"/>
    <w:rsid w:val="00185F6A"/>
    <w:rsid w:val="001943DD"/>
    <w:rsid w:val="00195374"/>
    <w:rsid w:val="001A127F"/>
    <w:rsid w:val="001A1F53"/>
    <w:rsid w:val="001A3CA4"/>
    <w:rsid w:val="001A3EA4"/>
    <w:rsid w:val="001B3AEC"/>
    <w:rsid w:val="001B5000"/>
    <w:rsid w:val="001B6F28"/>
    <w:rsid w:val="001D4585"/>
    <w:rsid w:val="001D5D54"/>
    <w:rsid w:val="001D62FB"/>
    <w:rsid w:val="001E41C8"/>
    <w:rsid w:val="001F3AD7"/>
    <w:rsid w:val="001F45EB"/>
    <w:rsid w:val="00207630"/>
    <w:rsid w:val="00213082"/>
    <w:rsid w:val="0021714E"/>
    <w:rsid w:val="00222187"/>
    <w:rsid w:val="00222C8D"/>
    <w:rsid w:val="00222E33"/>
    <w:rsid w:val="00227B95"/>
    <w:rsid w:val="0023523A"/>
    <w:rsid w:val="002353DF"/>
    <w:rsid w:val="00235F71"/>
    <w:rsid w:val="0025272A"/>
    <w:rsid w:val="00271922"/>
    <w:rsid w:val="0027204E"/>
    <w:rsid w:val="00273412"/>
    <w:rsid w:val="00274ACF"/>
    <w:rsid w:val="00285F1B"/>
    <w:rsid w:val="00295831"/>
    <w:rsid w:val="00296F1B"/>
    <w:rsid w:val="002A6DF5"/>
    <w:rsid w:val="002D00B0"/>
    <w:rsid w:val="002D2E16"/>
    <w:rsid w:val="002F19EF"/>
    <w:rsid w:val="00302415"/>
    <w:rsid w:val="0030693C"/>
    <w:rsid w:val="003102F6"/>
    <w:rsid w:val="00313304"/>
    <w:rsid w:val="00313C48"/>
    <w:rsid w:val="00314D15"/>
    <w:rsid w:val="003162AD"/>
    <w:rsid w:val="00321148"/>
    <w:rsid w:val="00321798"/>
    <w:rsid w:val="00325F44"/>
    <w:rsid w:val="00326976"/>
    <w:rsid w:val="003311D7"/>
    <w:rsid w:val="00332B8B"/>
    <w:rsid w:val="00342476"/>
    <w:rsid w:val="00347104"/>
    <w:rsid w:val="0035213F"/>
    <w:rsid w:val="003555D2"/>
    <w:rsid w:val="00363DF3"/>
    <w:rsid w:val="003656B1"/>
    <w:rsid w:val="0037056B"/>
    <w:rsid w:val="00377173"/>
    <w:rsid w:val="003774DA"/>
    <w:rsid w:val="00392557"/>
    <w:rsid w:val="003945C0"/>
    <w:rsid w:val="003A06C2"/>
    <w:rsid w:val="003B6D2E"/>
    <w:rsid w:val="003C430D"/>
    <w:rsid w:val="003C7404"/>
    <w:rsid w:val="003D3C5A"/>
    <w:rsid w:val="003D404A"/>
    <w:rsid w:val="003E6FDA"/>
    <w:rsid w:val="003F3072"/>
    <w:rsid w:val="00401A2A"/>
    <w:rsid w:val="004103D7"/>
    <w:rsid w:val="0041307C"/>
    <w:rsid w:val="004167B4"/>
    <w:rsid w:val="00430D7E"/>
    <w:rsid w:val="00433B04"/>
    <w:rsid w:val="00440BD3"/>
    <w:rsid w:val="00446F93"/>
    <w:rsid w:val="004649E2"/>
    <w:rsid w:val="00464E8C"/>
    <w:rsid w:val="00466D36"/>
    <w:rsid w:val="00467185"/>
    <w:rsid w:val="0047050C"/>
    <w:rsid w:val="00475504"/>
    <w:rsid w:val="00480F21"/>
    <w:rsid w:val="00484FED"/>
    <w:rsid w:val="00495AF1"/>
    <w:rsid w:val="004D44E8"/>
    <w:rsid w:val="004F775C"/>
    <w:rsid w:val="004F77BF"/>
    <w:rsid w:val="005015E4"/>
    <w:rsid w:val="0050291D"/>
    <w:rsid w:val="0050697E"/>
    <w:rsid w:val="00524B3C"/>
    <w:rsid w:val="005300B9"/>
    <w:rsid w:val="005315A9"/>
    <w:rsid w:val="005316BE"/>
    <w:rsid w:val="00532B56"/>
    <w:rsid w:val="00537B50"/>
    <w:rsid w:val="00540AD0"/>
    <w:rsid w:val="0054322A"/>
    <w:rsid w:val="00543923"/>
    <w:rsid w:val="005519C9"/>
    <w:rsid w:val="005523D1"/>
    <w:rsid w:val="00554A9C"/>
    <w:rsid w:val="00557624"/>
    <w:rsid w:val="0056023E"/>
    <w:rsid w:val="005658EF"/>
    <w:rsid w:val="005822A3"/>
    <w:rsid w:val="0059070B"/>
    <w:rsid w:val="00594445"/>
    <w:rsid w:val="005B1225"/>
    <w:rsid w:val="005C09F4"/>
    <w:rsid w:val="005C561A"/>
    <w:rsid w:val="005C5B93"/>
    <w:rsid w:val="005C66FF"/>
    <w:rsid w:val="005C785A"/>
    <w:rsid w:val="005D03CA"/>
    <w:rsid w:val="005D45AB"/>
    <w:rsid w:val="005E024B"/>
    <w:rsid w:val="005E4662"/>
    <w:rsid w:val="005F093F"/>
    <w:rsid w:val="005F214A"/>
    <w:rsid w:val="005F4329"/>
    <w:rsid w:val="005F6BD6"/>
    <w:rsid w:val="00601C99"/>
    <w:rsid w:val="00607597"/>
    <w:rsid w:val="006255E4"/>
    <w:rsid w:val="006325E2"/>
    <w:rsid w:val="00641020"/>
    <w:rsid w:val="006410C1"/>
    <w:rsid w:val="00647F05"/>
    <w:rsid w:val="006530EF"/>
    <w:rsid w:val="00654D06"/>
    <w:rsid w:val="00661536"/>
    <w:rsid w:val="006678ED"/>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E1F3C"/>
    <w:rsid w:val="006E6073"/>
    <w:rsid w:val="006F7300"/>
    <w:rsid w:val="00703C09"/>
    <w:rsid w:val="00712300"/>
    <w:rsid w:val="00720739"/>
    <w:rsid w:val="00721695"/>
    <w:rsid w:val="007242B4"/>
    <w:rsid w:val="00725FB2"/>
    <w:rsid w:val="00730C64"/>
    <w:rsid w:val="007322AF"/>
    <w:rsid w:val="00735477"/>
    <w:rsid w:val="00736DCA"/>
    <w:rsid w:val="00742399"/>
    <w:rsid w:val="007457E8"/>
    <w:rsid w:val="0074640C"/>
    <w:rsid w:val="0075003D"/>
    <w:rsid w:val="00751B37"/>
    <w:rsid w:val="00754D44"/>
    <w:rsid w:val="00767B7E"/>
    <w:rsid w:val="007746A9"/>
    <w:rsid w:val="00785465"/>
    <w:rsid w:val="00787656"/>
    <w:rsid w:val="007A67EA"/>
    <w:rsid w:val="007B0A2B"/>
    <w:rsid w:val="007B15AF"/>
    <w:rsid w:val="007B7E83"/>
    <w:rsid w:val="007C1631"/>
    <w:rsid w:val="007C636F"/>
    <w:rsid w:val="007D0EF8"/>
    <w:rsid w:val="007D39EB"/>
    <w:rsid w:val="00800A4D"/>
    <w:rsid w:val="008131E7"/>
    <w:rsid w:val="00813711"/>
    <w:rsid w:val="00814279"/>
    <w:rsid w:val="008263C2"/>
    <w:rsid w:val="00827DA3"/>
    <w:rsid w:val="00842959"/>
    <w:rsid w:val="008451FE"/>
    <w:rsid w:val="008466A1"/>
    <w:rsid w:val="00846C1D"/>
    <w:rsid w:val="00851758"/>
    <w:rsid w:val="00856D5A"/>
    <w:rsid w:val="008609EB"/>
    <w:rsid w:val="00862D6D"/>
    <w:rsid w:val="008653E0"/>
    <w:rsid w:val="008657FB"/>
    <w:rsid w:val="00865EA9"/>
    <w:rsid w:val="00871D4F"/>
    <w:rsid w:val="00874FB3"/>
    <w:rsid w:val="00880BE3"/>
    <w:rsid w:val="00882588"/>
    <w:rsid w:val="00895792"/>
    <w:rsid w:val="008A3738"/>
    <w:rsid w:val="008A384C"/>
    <w:rsid w:val="008A6981"/>
    <w:rsid w:val="008B645B"/>
    <w:rsid w:val="008B67B8"/>
    <w:rsid w:val="008B774D"/>
    <w:rsid w:val="008C123E"/>
    <w:rsid w:val="008C3ED0"/>
    <w:rsid w:val="008C5585"/>
    <w:rsid w:val="008C5E94"/>
    <w:rsid w:val="008D4E4B"/>
    <w:rsid w:val="008E6E9D"/>
    <w:rsid w:val="008F1897"/>
    <w:rsid w:val="008F4774"/>
    <w:rsid w:val="008F68F7"/>
    <w:rsid w:val="008F7480"/>
    <w:rsid w:val="009037B6"/>
    <w:rsid w:val="00906CBE"/>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485D"/>
    <w:rsid w:val="009900F0"/>
    <w:rsid w:val="00991769"/>
    <w:rsid w:val="00994E9F"/>
    <w:rsid w:val="00996931"/>
    <w:rsid w:val="009A0F18"/>
    <w:rsid w:val="009A4CD8"/>
    <w:rsid w:val="009A6AFA"/>
    <w:rsid w:val="009B3ED1"/>
    <w:rsid w:val="009C07EC"/>
    <w:rsid w:val="009C206F"/>
    <w:rsid w:val="009C433C"/>
    <w:rsid w:val="009D28B7"/>
    <w:rsid w:val="009D7E1A"/>
    <w:rsid w:val="009E2162"/>
    <w:rsid w:val="009F2F95"/>
    <w:rsid w:val="00A006EB"/>
    <w:rsid w:val="00A03709"/>
    <w:rsid w:val="00A06C77"/>
    <w:rsid w:val="00A10147"/>
    <w:rsid w:val="00A13D26"/>
    <w:rsid w:val="00A146A5"/>
    <w:rsid w:val="00A17411"/>
    <w:rsid w:val="00A2223D"/>
    <w:rsid w:val="00A223EF"/>
    <w:rsid w:val="00A34A74"/>
    <w:rsid w:val="00A35351"/>
    <w:rsid w:val="00A42ADE"/>
    <w:rsid w:val="00A60693"/>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60E6"/>
    <w:rsid w:val="00AD793A"/>
    <w:rsid w:val="00AE457D"/>
    <w:rsid w:val="00AE5956"/>
    <w:rsid w:val="00AE619F"/>
    <w:rsid w:val="00AF373A"/>
    <w:rsid w:val="00AF7EFE"/>
    <w:rsid w:val="00B03BEE"/>
    <w:rsid w:val="00B049AA"/>
    <w:rsid w:val="00B0517E"/>
    <w:rsid w:val="00B056E2"/>
    <w:rsid w:val="00B11314"/>
    <w:rsid w:val="00B1192C"/>
    <w:rsid w:val="00B138E3"/>
    <w:rsid w:val="00B23267"/>
    <w:rsid w:val="00B25891"/>
    <w:rsid w:val="00B27149"/>
    <w:rsid w:val="00B40D26"/>
    <w:rsid w:val="00B4451B"/>
    <w:rsid w:val="00B51316"/>
    <w:rsid w:val="00B72D62"/>
    <w:rsid w:val="00B76920"/>
    <w:rsid w:val="00B843C8"/>
    <w:rsid w:val="00B951E2"/>
    <w:rsid w:val="00B96F37"/>
    <w:rsid w:val="00BA607C"/>
    <w:rsid w:val="00BB3E2A"/>
    <w:rsid w:val="00BC16F5"/>
    <w:rsid w:val="00BC287D"/>
    <w:rsid w:val="00BC4A76"/>
    <w:rsid w:val="00BD32E5"/>
    <w:rsid w:val="00BD7ADD"/>
    <w:rsid w:val="00BE41C3"/>
    <w:rsid w:val="00BE6767"/>
    <w:rsid w:val="00BE68D7"/>
    <w:rsid w:val="00BF0784"/>
    <w:rsid w:val="00BF2554"/>
    <w:rsid w:val="00BF7763"/>
    <w:rsid w:val="00C02ED3"/>
    <w:rsid w:val="00C04D5E"/>
    <w:rsid w:val="00C24EA2"/>
    <w:rsid w:val="00C24F70"/>
    <w:rsid w:val="00C25D5B"/>
    <w:rsid w:val="00C325C4"/>
    <w:rsid w:val="00C33479"/>
    <w:rsid w:val="00C47BA2"/>
    <w:rsid w:val="00C612DC"/>
    <w:rsid w:val="00C622CB"/>
    <w:rsid w:val="00C64D15"/>
    <w:rsid w:val="00C74F74"/>
    <w:rsid w:val="00C7554B"/>
    <w:rsid w:val="00C80192"/>
    <w:rsid w:val="00C83E31"/>
    <w:rsid w:val="00C916A4"/>
    <w:rsid w:val="00CA2A52"/>
    <w:rsid w:val="00CA2B15"/>
    <w:rsid w:val="00CA6490"/>
    <w:rsid w:val="00CB05BE"/>
    <w:rsid w:val="00CB5744"/>
    <w:rsid w:val="00CB7022"/>
    <w:rsid w:val="00CD1937"/>
    <w:rsid w:val="00CE214C"/>
    <w:rsid w:val="00CE6858"/>
    <w:rsid w:val="00CF50BE"/>
    <w:rsid w:val="00CF553B"/>
    <w:rsid w:val="00CF6A52"/>
    <w:rsid w:val="00D03583"/>
    <w:rsid w:val="00D117B4"/>
    <w:rsid w:val="00D169F7"/>
    <w:rsid w:val="00D21382"/>
    <w:rsid w:val="00D26D01"/>
    <w:rsid w:val="00D33DA3"/>
    <w:rsid w:val="00D45D9D"/>
    <w:rsid w:val="00D4723B"/>
    <w:rsid w:val="00D55EE8"/>
    <w:rsid w:val="00D5785A"/>
    <w:rsid w:val="00D64C48"/>
    <w:rsid w:val="00D731C4"/>
    <w:rsid w:val="00D76BB8"/>
    <w:rsid w:val="00D81BAA"/>
    <w:rsid w:val="00D85BE0"/>
    <w:rsid w:val="00D87C1A"/>
    <w:rsid w:val="00D87F42"/>
    <w:rsid w:val="00D87FD7"/>
    <w:rsid w:val="00D92167"/>
    <w:rsid w:val="00D9502B"/>
    <w:rsid w:val="00D97047"/>
    <w:rsid w:val="00D97108"/>
    <w:rsid w:val="00DC5665"/>
    <w:rsid w:val="00DD46FC"/>
    <w:rsid w:val="00DD4F44"/>
    <w:rsid w:val="00DD5D8B"/>
    <w:rsid w:val="00DE0F9E"/>
    <w:rsid w:val="00DE5D76"/>
    <w:rsid w:val="00E04C8D"/>
    <w:rsid w:val="00E128D8"/>
    <w:rsid w:val="00E30D45"/>
    <w:rsid w:val="00E42FE4"/>
    <w:rsid w:val="00E46FAA"/>
    <w:rsid w:val="00E50FB5"/>
    <w:rsid w:val="00E5750B"/>
    <w:rsid w:val="00E60E2E"/>
    <w:rsid w:val="00E63A24"/>
    <w:rsid w:val="00E67913"/>
    <w:rsid w:val="00E71A2D"/>
    <w:rsid w:val="00E8698A"/>
    <w:rsid w:val="00E923F2"/>
    <w:rsid w:val="00EA31CC"/>
    <w:rsid w:val="00EB14DF"/>
    <w:rsid w:val="00EB2B64"/>
    <w:rsid w:val="00EB3A07"/>
    <w:rsid w:val="00EB4143"/>
    <w:rsid w:val="00EB4728"/>
    <w:rsid w:val="00EC207A"/>
    <w:rsid w:val="00EC3F31"/>
    <w:rsid w:val="00ED3C91"/>
    <w:rsid w:val="00ED4112"/>
    <w:rsid w:val="00EF1347"/>
    <w:rsid w:val="00EF2BEB"/>
    <w:rsid w:val="00F01129"/>
    <w:rsid w:val="00F03D93"/>
    <w:rsid w:val="00F03D9E"/>
    <w:rsid w:val="00F227BF"/>
    <w:rsid w:val="00F374B2"/>
    <w:rsid w:val="00F40AFC"/>
    <w:rsid w:val="00F4730E"/>
    <w:rsid w:val="00F50A92"/>
    <w:rsid w:val="00F53F24"/>
    <w:rsid w:val="00F63341"/>
    <w:rsid w:val="00F7536E"/>
    <w:rsid w:val="00F81F93"/>
    <w:rsid w:val="00F839A8"/>
    <w:rsid w:val="00F86F1B"/>
    <w:rsid w:val="00F92A21"/>
    <w:rsid w:val="00F92E9B"/>
    <w:rsid w:val="00F95814"/>
    <w:rsid w:val="00FA01D9"/>
    <w:rsid w:val="00FA031C"/>
    <w:rsid w:val="00FB13C1"/>
    <w:rsid w:val="00FB420B"/>
    <w:rsid w:val="00FC1C5F"/>
    <w:rsid w:val="00FC5A4D"/>
    <w:rsid w:val="00FC5C0C"/>
    <w:rsid w:val="00FC64EF"/>
    <w:rsid w:val="00FD2673"/>
    <w:rsid w:val="00FE22FA"/>
    <w:rsid w:val="00FE26C9"/>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List Bullet" w:uiPriority="1" w:qFormat="1"/>
    <w:lsdException w:name="Title" w:uiPriority="99" w:qFormat="1"/>
    <w:lsdException w:name="Subtitle" w:uiPriority="99" w:qFormat="1"/>
    <w:lsdException w:name="Hyperlink" w:uiPriority="99"/>
    <w:lsdException w:name="FollowedHyperlink" w:uiPriority="99"/>
    <w:lsdException w:name="Strong" w:uiPriority="22"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9"/>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9"/>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9"/>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9"/>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paragraph" w:customStyle="1" w:styleId="Paragraph">
    <w:name w:val="Paragraph"/>
    <w:basedOn w:val="Normal"/>
    <w:rsid w:val="00163D0D"/>
    <w:pPr>
      <w:numPr>
        <w:ilvl w:val="12"/>
      </w:numPr>
      <w:spacing w:before="240" w:after="0" w:line="240" w:lineRule="auto"/>
    </w:pPr>
    <w:rPr>
      <w:rFonts w:ascii="Times New Roman" w:hAnsi="Times New Roman"/>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List Bullet" w:uiPriority="1" w:qFormat="1"/>
    <w:lsdException w:name="Title" w:uiPriority="99" w:qFormat="1"/>
    <w:lsdException w:name="Subtitle" w:uiPriority="99" w:qFormat="1"/>
    <w:lsdException w:name="Hyperlink" w:uiPriority="99"/>
    <w:lsdException w:name="FollowedHyperlink" w:uiPriority="99"/>
    <w:lsdException w:name="Strong" w:uiPriority="22"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9"/>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9"/>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9"/>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9"/>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paragraph" w:customStyle="1" w:styleId="Paragraph">
    <w:name w:val="Paragraph"/>
    <w:basedOn w:val="Normal"/>
    <w:rsid w:val="00163D0D"/>
    <w:pPr>
      <w:numPr>
        <w:ilvl w:val="12"/>
      </w:numPr>
      <w:spacing w:before="240" w:after="0" w:line="240" w:lineRule="auto"/>
    </w:pPr>
    <w:rPr>
      <w:rFonts w:ascii="Times New Roman" w:hAnsi="Times New Roman"/>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E63AB-1572-4D73-831B-21FEA295C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2017-09-05T02:06:00Z</dcterms:created>
  <dcterms:modified xsi:type="dcterms:W3CDTF">2017-09-05T02:06:00Z</dcterms:modified>
</cp:coreProperties>
</file>