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2" w:rsidRDefault="003E1A02" w:rsidP="0049099B">
      <w:pPr>
        <w:spacing w:before="0"/>
      </w:pPr>
    </w:p>
    <w:p w:rsidR="0049099B" w:rsidRDefault="0049099B" w:rsidP="0049099B">
      <w:pPr>
        <w:spacing w:before="0"/>
      </w:pPr>
      <w:r>
        <w:t>Dear approved participant</w:t>
      </w:r>
    </w:p>
    <w:p w:rsidR="0049099B" w:rsidRDefault="0049099B" w:rsidP="0049099B">
      <w:pPr>
        <w:spacing w:before="0"/>
        <w:rPr>
          <w:b/>
        </w:rPr>
      </w:pPr>
    </w:p>
    <w:p w:rsidR="0049099B" w:rsidRDefault="0049099B" w:rsidP="00604D06">
      <w:pPr>
        <w:pStyle w:val="Heading1"/>
        <w:rPr>
          <w:b/>
        </w:rPr>
      </w:pPr>
      <w:r>
        <w:rPr>
          <w:b/>
        </w:rPr>
        <w:t xml:space="preserve">Updating </w:t>
      </w:r>
      <w:r w:rsidR="00D41F44">
        <w:rPr>
          <w:b/>
        </w:rPr>
        <w:t xml:space="preserve">the </w:t>
      </w:r>
      <w:r w:rsidR="00EC63B6">
        <w:rPr>
          <w:b/>
        </w:rPr>
        <w:t xml:space="preserve">list of </w:t>
      </w:r>
      <w:r w:rsidR="00D41F44">
        <w:rPr>
          <w:b/>
        </w:rPr>
        <w:t>tenancy managers</w:t>
      </w:r>
      <w:r w:rsidR="00EC63B6">
        <w:rPr>
          <w:b/>
        </w:rPr>
        <w:t xml:space="preserve"> for the general public</w:t>
      </w:r>
    </w:p>
    <w:p w:rsidR="0049099B" w:rsidRDefault="0049099B" w:rsidP="0049099B">
      <w:pPr>
        <w:tabs>
          <w:tab w:val="left" w:pos="934"/>
        </w:tabs>
        <w:spacing w:before="0"/>
      </w:pPr>
      <w:r>
        <w:tab/>
      </w:r>
    </w:p>
    <w:p w:rsidR="0049099B" w:rsidRDefault="00D41F44" w:rsidP="0049099B">
      <w:pPr>
        <w:spacing w:before="0"/>
      </w:pPr>
      <w:r>
        <w:t xml:space="preserve">The Department is </w:t>
      </w:r>
      <w:r w:rsidR="00EC63B6">
        <w:t>updating</w:t>
      </w:r>
      <w:r w:rsidR="00CB7ACA">
        <w:t xml:space="preserve"> the </w:t>
      </w:r>
      <w:r>
        <w:t>list</w:t>
      </w:r>
      <w:r w:rsidR="003A3D00">
        <w:t xml:space="preserve"> of</w:t>
      </w:r>
      <w:r>
        <w:t xml:space="preserve"> </w:t>
      </w:r>
      <w:r w:rsidR="00EC63B6">
        <w:t>tenancy managers for the</w:t>
      </w:r>
      <w:r>
        <w:t xml:space="preserve"> National Rental Affordability Scheme (NRAS or Scheme).  Thi</w:t>
      </w:r>
      <w:r w:rsidR="003E1A02">
        <w:t>s list provides the general public</w:t>
      </w:r>
      <w:r>
        <w:t xml:space="preserve"> with a list of housing providers who are participating in the Scheme. </w:t>
      </w:r>
    </w:p>
    <w:p w:rsidR="0049099B" w:rsidRDefault="0049099B" w:rsidP="0049099B">
      <w:pPr>
        <w:spacing w:before="0"/>
      </w:pPr>
    </w:p>
    <w:p w:rsidR="0049099B" w:rsidRDefault="00D41F44" w:rsidP="0049099B">
      <w:pPr>
        <w:spacing w:before="0"/>
      </w:pPr>
      <w:r>
        <w:t xml:space="preserve">Providing an up-to-date list for the </w:t>
      </w:r>
      <w:r w:rsidR="00EC63B6">
        <w:t xml:space="preserve">general </w:t>
      </w:r>
      <w:r>
        <w:t xml:space="preserve">public enables the Department to </w:t>
      </w:r>
      <w:r w:rsidR="00EC63B6">
        <w:t xml:space="preserve">effectively </w:t>
      </w:r>
      <w:r>
        <w:t xml:space="preserve">promote the Scheme </w:t>
      </w:r>
      <w:r w:rsidR="003E1A02">
        <w:t>to prospective NRAS tenants.  Th</w:t>
      </w:r>
      <w:r w:rsidR="00CB7ACA">
        <w:t>e</w:t>
      </w:r>
      <w:r w:rsidR="003E1A02">
        <w:t xml:space="preserve"> list connects prospective NRAS tenants to your organisation and tenancy managers. The</w:t>
      </w:r>
      <w:r w:rsidR="003A3D00">
        <w:t xml:space="preserve"> </w:t>
      </w:r>
      <w:r w:rsidR="005B38F4">
        <w:t xml:space="preserve">list is hosted on our </w:t>
      </w:r>
      <w:hyperlink r:id="rId9" w:history="1">
        <w:r w:rsidR="005B38F4" w:rsidRPr="005B38F4">
          <w:rPr>
            <w:rStyle w:val="Hyperlink"/>
          </w:rPr>
          <w:t>website</w:t>
        </w:r>
      </w:hyperlink>
      <w:r w:rsidR="005B38F4">
        <w:rPr>
          <w:rStyle w:val="FootnoteReference"/>
        </w:rPr>
        <w:footnoteReference w:id="1"/>
      </w:r>
      <w:r w:rsidR="005B38F4">
        <w:t xml:space="preserve">. </w:t>
      </w:r>
    </w:p>
    <w:p w:rsidR="00EC63B6" w:rsidRDefault="00EC63B6" w:rsidP="0049099B">
      <w:pPr>
        <w:spacing w:before="0"/>
      </w:pPr>
    </w:p>
    <w:p w:rsidR="003A3D00" w:rsidRPr="00DE19C0" w:rsidRDefault="003E1A02" w:rsidP="0049099B">
      <w:pPr>
        <w:spacing w:before="0"/>
        <w:rPr>
          <w:u w:val="single"/>
        </w:rPr>
      </w:pPr>
      <w:r>
        <w:t>We are aware that many dwellings have entered the Scheme s</w:t>
      </w:r>
      <w:r w:rsidR="004312F6">
        <w:t xml:space="preserve">ince the list was last updated.  </w:t>
      </w:r>
      <w:r w:rsidR="00CB7ACA">
        <w:t xml:space="preserve">As a result, there are </w:t>
      </w:r>
      <w:r w:rsidR="00DE19C0">
        <w:t>some</w:t>
      </w:r>
      <w:r w:rsidR="00CB7ACA">
        <w:t xml:space="preserve"> approved participants and their tenancy managers who are not currently </w:t>
      </w:r>
      <w:r w:rsidR="00DE19C0">
        <w:t xml:space="preserve">listed.  </w:t>
      </w:r>
      <w:r w:rsidR="003A3D00" w:rsidRPr="00FE4AB9">
        <w:rPr>
          <w:b/>
        </w:rPr>
        <w:t>We would like all approved participants to update us with their current tenancy managers</w:t>
      </w:r>
      <w:r w:rsidR="00DE19C0" w:rsidRPr="00FE4AB9">
        <w:rPr>
          <w:b/>
        </w:rPr>
        <w:t xml:space="preserve"> by Friday 25 September 2015.</w:t>
      </w:r>
      <w:r w:rsidR="00DE19C0" w:rsidRPr="00DE19C0">
        <w:t xml:space="preserve"> </w:t>
      </w:r>
    </w:p>
    <w:p w:rsidR="003E1A02" w:rsidRDefault="003E1A02" w:rsidP="0049099B">
      <w:pPr>
        <w:spacing w:before="0"/>
      </w:pPr>
    </w:p>
    <w:p w:rsidR="003E1A02" w:rsidRDefault="00DE19C0" w:rsidP="0049099B">
      <w:pPr>
        <w:spacing w:before="0"/>
      </w:pPr>
      <w:r>
        <w:t xml:space="preserve">Please </w:t>
      </w:r>
      <w:r w:rsidR="006836D6">
        <w:t xml:space="preserve">type your responses into </w:t>
      </w:r>
      <w:r>
        <w:t xml:space="preserve">the table below for your update. </w:t>
      </w:r>
      <w:r w:rsidR="006836D6">
        <w:t xml:space="preserve">  We will create a new list from the information you provide, and existing contact information will be discarded. </w:t>
      </w:r>
    </w:p>
    <w:p w:rsidR="003A3D00" w:rsidRDefault="003A3D00" w:rsidP="0049099B">
      <w:pPr>
        <w:spacing w:before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Approved participant input for tenancy managers"/>
        <w:tblDescription w:val="Please input approved participant name, property and tenancy manager name, contact details for property and tenancy manager, location of dwellings and state or territory"/>
      </w:tblPr>
      <w:tblGrid>
        <w:gridCol w:w="2268"/>
        <w:gridCol w:w="3686"/>
        <w:gridCol w:w="2126"/>
        <w:gridCol w:w="1383"/>
      </w:tblGrid>
      <w:tr w:rsidR="006836D6" w:rsidTr="00604D06">
        <w:trPr>
          <w:tblHeader/>
        </w:trPr>
        <w:tc>
          <w:tcPr>
            <w:tcW w:w="2268" w:type="dxa"/>
          </w:tcPr>
          <w:p w:rsidR="006836D6" w:rsidRPr="003E1A02" w:rsidRDefault="006836D6" w:rsidP="006836D6">
            <w:pPr>
              <w:spacing w:before="0"/>
              <w:rPr>
                <w:sz w:val="20"/>
              </w:rPr>
            </w:pPr>
            <w:r w:rsidRPr="003E1A02">
              <w:rPr>
                <w:b/>
                <w:sz w:val="20"/>
              </w:rPr>
              <w:t xml:space="preserve">Approved participant </w:t>
            </w:r>
          </w:p>
        </w:tc>
        <w:tc>
          <w:tcPr>
            <w:tcW w:w="3686" w:type="dxa"/>
          </w:tcPr>
          <w:p w:rsidR="006836D6" w:rsidRPr="003E1A02" w:rsidRDefault="006836D6" w:rsidP="0049099B">
            <w:pPr>
              <w:spacing w:before="0"/>
              <w:rPr>
                <w:b/>
                <w:sz w:val="20"/>
              </w:rPr>
            </w:pPr>
            <w:r w:rsidRPr="003E1A02">
              <w:rPr>
                <w:b/>
                <w:sz w:val="20"/>
              </w:rPr>
              <w:t>Property and tenancy manager</w:t>
            </w:r>
            <w:r>
              <w:rPr>
                <w:b/>
                <w:sz w:val="20"/>
              </w:rPr>
              <w:t xml:space="preserve"> with contact details</w:t>
            </w:r>
            <w:r w:rsidR="00EB24D2">
              <w:rPr>
                <w:b/>
                <w:sz w:val="20"/>
              </w:rPr>
              <w:t xml:space="preserve"> (address, phone and web)</w:t>
            </w:r>
          </w:p>
        </w:tc>
        <w:tc>
          <w:tcPr>
            <w:tcW w:w="2126" w:type="dxa"/>
          </w:tcPr>
          <w:p w:rsidR="006836D6" w:rsidRPr="003E1A02" w:rsidRDefault="006836D6" w:rsidP="0049099B">
            <w:pPr>
              <w:spacing w:before="0"/>
              <w:rPr>
                <w:b/>
                <w:sz w:val="20"/>
              </w:rPr>
            </w:pPr>
            <w:r w:rsidRPr="003E1A02">
              <w:rPr>
                <w:b/>
                <w:sz w:val="20"/>
              </w:rPr>
              <w:t>Location</w:t>
            </w:r>
            <w:r>
              <w:rPr>
                <w:b/>
                <w:sz w:val="20"/>
              </w:rPr>
              <w:t xml:space="preserve"> of available dwellings</w:t>
            </w:r>
          </w:p>
        </w:tc>
        <w:tc>
          <w:tcPr>
            <w:tcW w:w="1383" w:type="dxa"/>
          </w:tcPr>
          <w:p w:rsidR="006836D6" w:rsidRPr="003E1A02" w:rsidRDefault="006836D6" w:rsidP="0049099B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State or territory</w:t>
            </w:r>
          </w:p>
        </w:tc>
      </w:tr>
      <w:tr w:rsidR="006836D6" w:rsidTr="00EB24D2">
        <w:tc>
          <w:tcPr>
            <w:tcW w:w="2268" w:type="dxa"/>
          </w:tcPr>
          <w:p w:rsidR="006836D6" w:rsidRPr="003E1A02" w:rsidRDefault="006836D6" w:rsidP="0049099B">
            <w:pPr>
              <w:spacing w:before="0"/>
              <w:rPr>
                <w:sz w:val="20"/>
              </w:rPr>
            </w:pPr>
          </w:p>
        </w:tc>
        <w:tc>
          <w:tcPr>
            <w:tcW w:w="3686" w:type="dxa"/>
          </w:tcPr>
          <w:p w:rsidR="006836D6" w:rsidRPr="003E1A02" w:rsidRDefault="006836D6" w:rsidP="006836D6">
            <w:pPr>
              <w:spacing w:before="0"/>
              <w:rPr>
                <w:sz w:val="20"/>
              </w:rPr>
            </w:pPr>
          </w:p>
        </w:tc>
        <w:tc>
          <w:tcPr>
            <w:tcW w:w="2126" w:type="dxa"/>
          </w:tcPr>
          <w:p w:rsidR="006836D6" w:rsidRPr="003E1A02" w:rsidRDefault="006836D6" w:rsidP="0049099B">
            <w:pPr>
              <w:spacing w:before="0"/>
              <w:rPr>
                <w:sz w:val="20"/>
              </w:rPr>
            </w:pPr>
          </w:p>
        </w:tc>
        <w:tc>
          <w:tcPr>
            <w:tcW w:w="1383" w:type="dxa"/>
          </w:tcPr>
          <w:p w:rsidR="006836D6" w:rsidRPr="003E1A02" w:rsidRDefault="006836D6" w:rsidP="0049099B">
            <w:pPr>
              <w:spacing w:before="0"/>
              <w:rPr>
                <w:sz w:val="20"/>
              </w:rPr>
            </w:pPr>
          </w:p>
        </w:tc>
      </w:tr>
      <w:tr w:rsidR="006836D6" w:rsidTr="00EB24D2">
        <w:tc>
          <w:tcPr>
            <w:tcW w:w="2268" w:type="dxa"/>
          </w:tcPr>
          <w:p w:rsidR="006836D6" w:rsidRPr="003E1A02" w:rsidRDefault="006836D6" w:rsidP="0049099B">
            <w:pPr>
              <w:spacing w:before="0"/>
              <w:rPr>
                <w:sz w:val="20"/>
              </w:rPr>
            </w:pPr>
          </w:p>
        </w:tc>
        <w:tc>
          <w:tcPr>
            <w:tcW w:w="3686" w:type="dxa"/>
          </w:tcPr>
          <w:p w:rsidR="006836D6" w:rsidRPr="003E1A02" w:rsidRDefault="006836D6" w:rsidP="0049099B">
            <w:pPr>
              <w:spacing w:before="0"/>
              <w:rPr>
                <w:sz w:val="20"/>
              </w:rPr>
            </w:pPr>
          </w:p>
        </w:tc>
        <w:tc>
          <w:tcPr>
            <w:tcW w:w="2126" w:type="dxa"/>
          </w:tcPr>
          <w:p w:rsidR="006836D6" w:rsidRPr="003E1A02" w:rsidRDefault="006836D6" w:rsidP="0049099B">
            <w:pPr>
              <w:spacing w:before="0"/>
              <w:rPr>
                <w:sz w:val="20"/>
              </w:rPr>
            </w:pPr>
          </w:p>
        </w:tc>
        <w:tc>
          <w:tcPr>
            <w:tcW w:w="1383" w:type="dxa"/>
          </w:tcPr>
          <w:p w:rsidR="006836D6" w:rsidRPr="003E1A02" w:rsidRDefault="006836D6" w:rsidP="0049099B">
            <w:pPr>
              <w:spacing w:before="0"/>
              <w:rPr>
                <w:sz w:val="20"/>
              </w:rPr>
            </w:pPr>
          </w:p>
        </w:tc>
      </w:tr>
      <w:tr w:rsidR="00EB24D2" w:rsidTr="00EB24D2">
        <w:tc>
          <w:tcPr>
            <w:tcW w:w="2268" w:type="dxa"/>
          </w:tcPr>
          <w:p w:rsidR="00EB24D2" w:rsidRPr="003E1A02" w:rsidRDefault="00EB24D2" w:rsidP="0049099B">
            <w:pPr>
              <w:spacing w:before="0"/>
              <w:rPr>
                <w:sz w:val="20"/>
              </w:rPr>
            </w:pPr>
          </w:p>
        </w:tc>
        <w:tc>
          <w:tcPr>
            <w:tcW w:w="3686" w:type="dxa"/>
          </w:tcPr>
          <w:p w:rsidR="00EB24D2" w:rsidRPr="003E1A02" w:rsidRDefault="00EB24D2" w:rsidP="0049099B">
            <w:pPr>
              <w:spacing w:before="0"/>
              <w:rPr>
                <w:sz w:val="20"/>
              </w:rPr>
            </w:pPr>
          </w:p>
        </w:tc>
        <w:tc>
          <w:tcPr>
            <w:tcW w:w="2126" w:type="dxa"/>
          </w:tcPr>
          <w:p w:rsidR="00EB24D2" w:rsidRPr="003E1A02" w:rsidRDefault="00EB24D2" w:rsidP="0049099B">
            <w:pPr>
              <w:spacing w:before="0"/>
              <w:rPr>
                <w:sz w:val="20"/>
              </w:rPr>
            </w:pPr>
          </w:p>
        </w:tc>
        <w:tc>
          <w:tcPr>
            <w:tcW w:w="1383" w:type="dxa"/>
          </w:tcPr>
          <w:p w:rsidR="00EB24D2" w:rsidRPr="003E1A02" w:rsidRDefault="00EB24D2" w:rsidP="0049099B">
            <w:pPr>
              <w:spacing w:before="0"/>
              <w:rPr>
                <w:sz w:val="20"/>
              </w:rPr>
            </w:pPr>
          </w:p>
        </w:tc>
      </w:tr>
    </w:tbl>
    <w:p w:rsidR="003A3D00" w:rsidRDefault="003A3D00" w:rsidP="0049099B">
      <w:pPr>
        <w:spacing w:before="0"/>
      </w:pPr>
    </w:p>
    <w:p w:rsidR="003E1550" w:rsidRPr="004312F6" w:rsidRDefault="004312F6" w:rsidP="0049099B">
      <w:pPr>
        <w:spacing w:before="0"/>
      </w:pPr>
      <w:r>
        <w:t>When complete, we would appreciate you</w:t>
      </w:r>
      <w:r w:rsidR="003A3D00">
        <w:t xml:space="preserve"> email</w:t>
      </w:r>
      <w:r>
        <w:t>ing</w:t>
      </w:r>
      <w:r w:rsidR="0049099B">
        <w:t xml:space="preserve"> </w:t>
      </w:r>
      <w:r w:rsidR="003A3D00">
        <w:t xml:space="preserve">this letter with the completed </w:t>
      </w:r>
      <w:r w:rsidR="003E1A02">
        <w:t xml:space="preserve">table </w:t>
      </w:r>
      <w:r w:rsidR="003A3D00">
        <w:t xml:space="preserve">back to </w:t>
      </w:r>
      <w:r w:rsidR="0049099B">
        <w:t xml:space="preserve">the NRAS helpdesk at </w:t>
      </w:r>
      <w:hyperlink r:id="rId10" w:history="1">
        <w:r w:rsidR="0049099B" w:rsidRPr="00F47009">
          <w:rPr>
            <w:rStyle w:val="Hyperlink"/>
          </w:rPr>
          <w:t>nras@dss.gov.au</w:t>
        </w:r>
      </w:hyperlink>
      <w:r w:rsidR="0049099B">
        <w:t xml:space="preserve"> with </w:t>
      </w:r>
      <w:r w:rsidR="0049099B" w:rsidRPr="00114526">
        <w:rPr>
          <w:b/>
        </w:rPr>
        <w:t>#</w:t>
      </w:r>
      <w:r w:rsidR="0049099B">
        <w:rPr>
          <w:b/>
        </w:rPr>
        <w:t>tenancy</w:t>
      </w:r>
      <w:r w:rsidR="003E1550">
        <w:rPr>
          <w:b/>
        </w:rPr>
        <w:t xml:space="preserve"> </w:t>
      </w:r>
      <w:r w:rsidR="0049099B">
        <w:rPr>
          <w:b/>
        </w:rPr>
        <w:t>manager</w:t>
      </w:r>
      <w:bookmarkStart w:id="0" w:name="_GoBack"/>
      <w:bookmarkEnd w:id="0"/>
      <w:r w:rsidR="0049099B" w:rsidRPr="00114526">
        <w:rPr>
          <w:b/>
        </w:rPr>
        <w:t xml:space="preserve"> </w:t>
      </w:r>
      <w:r w:rsidR="003A3D00">
        <w:rPr>
          <w:b/>
        </w:rPr>
        <w:t xml:space="preserve">update </w:t>
      </w:r>
      <w:r w:rsidR="003A3D00">
        <w:t xml:space="preserve">in the subject line.  </w:t>
      </w:r>
      <w:r>
        <w:t xml:space="preserve">In the week following </w:t>
      </w:r>
      <w:r>
        <w:rPr>
          <w:b/>
        </w:rPr>
        <w:t>Friday 25 September 2015</w:t>
      </w:r>
      <w:r>
        <w:t xml:space="preserve">, we will update and publish a revised tenancy manager list on our website. </w:t>
      </w:r>
    </w:p>
    <w:p w:rsidR="0049099B" w:rsidRDefault="0049099B" w:rsidP="0049099B">
      <w:pPr>
        <w:spacing w:before="0"/>
      </w:pPr>
    </w:p>
    <w:p w:rsidR="00EC63B6" w:rsidRDefault="0049099B" w:rsidP="00604D06">
      <w:pPr>
        <w:spacing w:before="0" w:after="720"/>
      </w:pPr>
      <w:r>
        <w:t>Yours Sincerely</w:t>
      </w:r>
    </w:p>
    <w:p w:rsidR="0049099B" w:rsidRPr="00395FBC" w:rsidRDefault="0049099B" w:rsidP="0049099B">
      <w:pPr>
        <w:spacing w:before="0"/>
        <w:rPr>
          <w:b/>
        </w:rPr>
      </w:pPr>
      <w:r w:rsidRPr="00395FBC">
        <w:rPr>
          <w:b/>
        </w:rPr>
        <w:t>Damian Coburn</w:t>
      </w:r>
    </w:p>
    <w:p w:rsidR="0049099B" w:rsidRDefault="0049099B" w:rsidP="0049099B">
      <w:pPr>
        <w:spacing w:before="0"/>
      </w:pPr>
      <w:r>
        <w:t>Branch Manager</w:t>
      </w:r>
    </w:p>
    <w:p w:rsidR="003E1550" w:rsidRDefault="003E1550" w:rsidP="0049099B">
      <w:pPr>
        <w:spacing w:before="0"/>
      </w:pPr>
      <w:r>
        <w:t>NRAS</w:t>
      </w:r>
      <w:r w:rsidR="00B0023D">
        <w:t xml:space="preserve"> Branch</w:t>
      </w:r>
    </w:p>
    <w:p w:rsidR="00636A02" w:rsidRDefault="00D41F44" w:rsidP="003E1550">
      <w:pPr>
        <w:spacing w:before="0"/>
      </w:pPr>
      <w:r>
        <w:t>28 August</w:t>
      </w:r>
      <w:r w:rsidR="0049099B">
        <w:t xml:space="preserve"> 2015</w:t>
      </w:r>
    </w:p>
    <w:sectPr w:rsidR="00636A0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276" w:bottom="1440" w:left="1276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9B" w:rsidRDefault="0049099B">
      <w:r>
        <w:separator/>
      </w:r>
    </w:p>
  </w:endnote>
  <w:endnote w:type="continuationSeparator" w:id="0">
    <w:p w:rsidR="0049099B" w:rsidRDefault="0049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04D06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smartTag w:uri="urn:schemas-microsoft-com:office:smarttags" w:element="address">
      <w:smartTag w:uri="urn:schemas-microsoft-com:office:smarttags" w:element="Street">
        <w:r>
          <w:t>PO Box 7576</w:t>
        </w:r>
      </w:smartTag>
      <w:r>
        <w:t xml:space="preserve"> </w:t>
      </w:r>
      <w:smartTag w:uri="urn:schemas-microsoft-com:office:smarttags" w:element="City">
        <w:r>
          <w:t>Canberra</w:t>
        </w:r>
      </w:smartTag>
    </w:smartTag>
    <w:r>
      <w:t xml:space="preserve"> Business Centre ACT 2610 </w:t>
    </w:r>
  </w:p>
  <w:p w:rsidR="002943C1" w:rsidRDefault="006C565D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 xml:space="preserve">Email </w:t>
    </w:r>
    <w:r>
      <w:sym w:font="Wingdings" w:char="F09F"/>
    </w:r>
    <w:r>
      <w:t xml:space="preserve"> </w:t>
    </w:r>
    <w:r w:rsidR="002943C1">
      <w:t xml:space="preserve">Facsimile </w:t>
    </w:r>
    <w:r w:rsidR="002943C1">
      <w:sym w:font="Wingdings" w:char="F09F"/>
    </w:r>
    <w:r w:rsidR="002943C1">
      <w:t xml:space="preserve"> Telephone 1300 653 227</w:t>
    </w:r>
  </w:p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National Relay Service: TTY: 133 677, Speak and listen: 1300 555 727, Internet relay: www.relayservice.com.au</w:t>
    </w:r>
  </w:p>
  <w:p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www.</w:t>
    </w:r>
    <w:r w:rsidR="002607E9">
      <w:t>dss</w:t>
    </w:r>
    <w:r>
      <w:t>.gov.au</w:t>
    </w:r>
  </w:p>
  <w:p w:rsidR="002943C1" w:rsidRDefault="002943C1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9B" w:rsidRDefault="0049099B">
      <w:r>
        <w:separator/>
      </w:r>
    </w:p>
  </w:footnote>
  <w:footnote w:type="continuationSeparator" w:id="0">
    <w:p w:rsidR="0049099B" w:rsidRDefault="0049099B">
      <w:r>
        <w:continuationSeparator/>
      </w:r>
    </w:p>
  </w:footnote>
  <w:footnote w:id="1">
    <w:p w:rsidR="005B38F4" w:rsidRDefault="005B38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B38F4">
          <w:rPr>
            <w:rStyle w:val="Hyperlink"/>
            <w:sz w:val="16"/>
            <w:szCs w:val="16"/>
          </w:rPr>
          <w:t>https://www.dss.gov.au/our-responsibilities/housing-support/programs-services/national-rental-affordability-scheme/nras-tenancy-managers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2943C1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C1" w:rsidRDefault="00604D06" w:rsidP="00CD7828">
    <w:pPr>
      <w:pStyle w:val="Header"/>
      <w:tabs>
        <w:tab w:val="clear" w:pos="4320"/>
        <w:tab w:val="clear" w:pos="8640"/>
      </w:tabs>
      <w:ind w:left="-142"/>
      <w:rPr>
        <w:b/>
        <w:sz w:val="20"/>
      </w:rPr>
    </w:pPr>
    <w:r>
      <w:rPr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SS logo" style="width:283.4pt;height:57.45pt">
          <v:imagedata r:id="rId1" o:title="DSS logo_strip black"/>
        </v:shape>
      </w:pict>
    </w:r>
  </w:p>
  <w:p w:rsidR="002943C1" w:rsidRDefault="002943C1" w:rsidP="002607E9">
    <w:pPr>
      <w:pStyle w:val="Header"/>
      <w:tabs>
        <w:tab w:val="clear" w:pos="4320"/>
        <w:tab w:val="clear" w:pos="8640"/>
        <w:tab w:val="left" w:pos="2235"/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9E5FEB"/>
    <w:multiLevelType w:val="hybridMultilevel"/>
    <w:tmpl w:val="E4DC57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99B"/>
    <w:rsid w:val="00206C3F"/>
    <w:rsid w:val="002607E9"/>
    <w:rsid w:val="002943C1"/>
    <w:rsid w:val="003861E4"/>
    <w:rsid w:val="003A3D00"/>
    <w:rsid w:val="003E1550"/>
    <w:rsid w:val="003E1A02"/>
    <w:rsid w:val="004312F6"/>
    <w:rsid w:val="0049099B"/>
    <w:rsid w:val="005B38F4"/>
    <w:rsid w:val="00604D06"/>
    <w:rsid w:val="00636A02"/>
    <w:rsid w:val="006836D6"/>
    <w:rsid w:val="006B1375"/>
    <w:rsid w:val="006C565D"/>
    <w:rsid w:val="007A3E94"/>
    <w:rsid w:val="00810571"/>
    <w:rsid w:val="008F0355"/>
    <w:rsid w:val="008F1B0E"/>
    <w:rsid w:val="009B50DC"/>
    <w:rsid w:val="00A831DE"/>
    <w:rsid w:val="00AC2212"/>
    <w:rsid w:val="00AE124C"/>
    <w:rsid w:val="00AF2F7C"/>
    <w:rsid w:val="00B0023D"/>
    <w:rsid w:val="00B92410"/>
    <w:rsid w:val="00CB7ACA"/>
    <w:rsid w:val="00CD7828"/>
    <w:rsid w:val="00D41F44"/>
    <w:rsid w:val="00DE19C0"/>
    <w:rsid w:val="00E31286"/>
    <w:rsid w:val="00EB24D2"/>
    <w:rsid w:val="00EC63B6"/>
    <w:rsid w:val="00F77CBB"/>
    <w:rsid w:val="00FE4AB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99B"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4D06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table" w:styleId="TableGrid">
    <w:name w:val="Table Grid"/>
    <w:basedOn w:val="TableNormal"/>
    <w:rsid w:val="003E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B38F4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38F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B38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04D06"/>
    <w:rPr>
      <w:rFonts w:ascii="Arial" w:eastAsiaTheme="majorEastAsia" w:hAnsi="Arial" w:cstheme="majorBidi"/>
      <w:bCs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99B"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4D06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table" w:styleId="TableGrid">
    <w:name w:val="Table Grid"/>
    <w:basedOn w:val="TableNormal"/>
    <w:rsid w:val="003E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B38F4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B38F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B38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04D06"/>
    <w:rPr>
      <w:rFonts w:ascii="Arial" w:eastAsiaTheme="majorEastAsia" w:hAnsi="Arial" w:cstheme="majorBidi"/>
      <w:b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ras@ds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ss.gov.au/our-responsibilities/housing-support/programs-services/national-rental-affordability-scheme/nras-tenancy-manager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ss.gov.au/our-responsibilities/housing-support/programs-services/national-rental-affordability-scheme/nras-tenancy-manag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DSS%20Templates\DS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F3DD-5F6E-4547-8942-A31AE1E0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Letterhead template.DOTX</Template>
  <TotalTime>49</TotalTime>
  <Pages>1</Pages>
  <Words>250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FaHCSIA Letterhead template</vt:lpstr>
    </vt:vector>
  </TitlesOfParts>
  <Company>FaHCSIA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FaHCSIA Letterhead template</dc:title>
  <dc:creator>HARREX, Sarah</dc:creator>
  <cp:lastModifiedBy>CLARK, Ian</cp:lastModifiedBy>
  <cp:revision>4</cp:revision>
  <cp:lastPrinted>2015-08-28T05:11:00Z</cp:lastPrinted>
  <dcterms:created xsi:type="dcterms:W3CDTF">2015-09-03T02:38:00Z</dcterms:created>
  <dcterms:modified xsi:type="dcterms:W3CDTF">2015-09-03T04:03:00Z</dcterms:modified>
</cp:coreProperties>
</file>