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5CFA" w14:textId="77777777"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>Certification for Government Advertising Campaigns</w:t>
      </w:r>
    </w:p>
    <w:p w14:paraId="5A68E246" w14:textId="77777777" w:rsidR="00E86E02" w:rsidRDefault="00E86E02" w:rsidP="00E86E02">
      <w:pPr>
        <w:rPr>
          <w:rFonts w:asciiTheme="minorHAnsi" w:hAnsiTheme="minorHAnsi"/>
          <w:b/>
          <w:szCs w:val="32"/>
        </w:rPr>
      </w:pPr>
    </w:p>
    <w:p w14:paraId="04BD7026" w14:textId="77777777"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14:paraId="728417AD" w14:textId="77777777"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14:paraId="508D38B0" w14:textId="77777777"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14:paraId="54C4A70E" w14:textId="77777777"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1477F2">
        <w:rPr>
          <w:rFonts w:asciiTheme="minorHAnsi" w:hAnsiTheme="minorHAnsi"/>
          <w:szCs w:val="32"/>
        </w:rPr>
        <w:t xml:space="preserve">Accountable Authority </w:t>
      </w:r>
      <w:r w:rsidR="004A458D" w:rsidRPr="00314343">
        <w:rPr>
          <w:rFonts w:asciiTheme="minorHAnsi" w:hAnsiTheme="minorHAnsi"/>
          <w:szCs w:val="32"/>
        </w:rPr>
        <w:t xml:space="preserve">Certification template relates to advertising campaigns above the value of $250,000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>Public Governance, Performance and Accountability Act 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</w:t>
      </w:r>
      <w:r w:rsidR="008542A0">
        <w:rPr>
          <w:rFonts w:asciiTheme="minorHAnsi" w:hAnsiTheme="minorHAnsi"/>
          <w:szCs w:val="32"/>
        </w:rPr>
        <w:t xml:space="preserve">confirmation that </w:t>
      </w:r>
      <w:r w:rsidR="00314343" w:rsidRPr="00314343">
        <w:rPr>
          <w:rFonts w:asciiTheme="minorHAnsi" w:hAnsiTheme="minorHAnsi"/>
          <w:szCs w:val="32"/>
        </w:rPr>
        <w:t xml:space="preserve">in the opinion of the </w:t>
      </w:r>
      <w:r w:rsidR="00630A73">
        <w:rPr>
          <w:rFonts w:asciiTheme="minorHAnsi" w:hAnsiTheme="minorHAnsi"/>
          <w:szCs w:val="32"/>
        </w:rPr>
        <w:t>Accountable Authority</w:t>
      </w:r>
      <w:r w:rsidR="00314343" w:rsidRPr="00314343">
        <w:rPr>
          <w:rFonts w:asciiTheme="minorHAnsi" w:hAnsiTheme="minorHAnsi"/>
          <w:szCs w:val="32"/>
        </w:rPr>
        <w:t xml:space="preserve">, </w:t>
      </w:r>
      <w:r w:rsidR="008542A0">
        <w:rPr>
          <w:rFonts w:asciiTheme="minorHAnsi" w:hAnsiTheme="minorHAnsi"/>
          <w:szCs w:val="32"/>
        </w:rPr>
        <w:t xml:space="preserve">the campaign </w:t>
      </w:r>
      <w:r w:rsidR="00314343" w:rsidRPr="00314343">
        <w:rPr>
          <w:rFonts w:asciiTheme="minorHAnsi" w:hAnsiTheme="minorHAnsi"/>
          <w:szCs w:val="32"/>
        </w:rPr>
        <w:t xml:space="preserve">fully complies with Principles 1 to 5 of the </w:t>
      </w:r>
      <w:r w:rsidR="00630A73" w:rsidRPr="00660F4D">
        <w:rPr>
          <w:rFonts w:asciiTheme="minorHAnsi" w:hAnsiTheme="minorHAnsi"/>
          <w:i/>
          <w:szCs w:val="32"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1749AC3D" w14:textId="77777777"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00616613" w14:textId="77777777"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r w:rsidR="00E86E02" w:rsidRPr="00314343">
        <w:rPr>
          <w:rFonts w:asciiTheme="minorHAnsi" w:hAnsiTheme="minorHAnsi"/>
          <w:szCs w:val="32"/>
        </w:rPr>
        <w:t xml:space="preserve">be completed by </w:t>
      </w:r>
      <w:r w:rsidRPr="00314343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14:paraId="33958613" w14:textId="77777777"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14:paraId="0A454FF6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</w:t>
      </w:r>
      <w:r w:rsidR="00D965FC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</w:t>
      </w:r>
      <w:r w:rsidR="00D965FC">
        <w:rPr>
          <w:rFonts w:asciiTheme="minorHAnsi" w:hAnsiTheme="minorHAnsi"/>
          <w:szCs w:val="32"/>
        </w:rPr>
        <w:t xml:space="preserve">y has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 xml:space="preserve">that the </w:t>
      </w:r>
      <w:r w:rsidR="00630A73">
        <w:rPr>
          <w:rFonts w:asciiTheme="minorHAnsi" w:hAnsiTheme="minorHAnsi"/>
          <w:szCs w:val="32"/>
        </w:rPr>
        <w:t>Accountable Authority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14:paraId="2019560E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070707B8" w14:textId="77777777"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14:paraId="33BFCCE6" w14:textId="77777777"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60247017" w14:textId="77777777"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should be addressed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6C7E0B">
        <w:rPr>
          <w:rFonts w:asciiTheme="minorHAnsi" w:hAnsiTheme="minorHAnsi"/>
          <w:szCs w:val="32"/>
        </w:rPr>
        <w:t>3615</w:t>
      </w:r>
      <w:r w:rsidRPr="00314343">
        <w:rPr>
          <w:rFonts w:asciiTheme="minorHAnsi" w:hAnsiTheme="minorHAnsi"/>
          <w:szCs w:val="32"/>
        </w:rPr>
        <w:t>.</w:t>
      </w:r>
    </w:p>
    <w:p w14:paraId="70ED08B4" w14:textId="77777777"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14:paraId="5073E63D" w14:textId="654E7DAD"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A458D">
        <w:rPr>
          <w:rFonts w:asciiTheme="minorHAnsi" w:hAnsiTheme="minorHAnsi"/>
          <w:b w:val="0"/>
        </w:rPr>
        <w:br w:type="page"/>
      </w:r>
      <w:r w:rsidR="00D60F45">
        <w:rPr>
          <w:rFonts w:ascii="Arial" w:hAnsi="Arial" w:cs="Arial"/>
          <w:color w:val="auto"/>
          <w:sz w:val="36"/>
          <w:szCs w:val="36"/>
        </w:rPr>
        <w:lastRenderedPageBreak/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</w:p>
    <w:p w14:paraId="09548DF3" w14:textId="77777777"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14:paraId="0BD66A50" w14:textId="4DCA0380"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DD1D80">
        <w:rPr>
          <w:rFonts w:asciiTheme="minorHAnsi" w:hAnsiTheme="minorHAnsi"/>
          <w:b/>
          <w:sz w:val="28"/>
          <w:szCs w:val="28"/>
        </w:rPr>
        <w:t xml:space="preserve"> – </w:t>
      </w:r>
      <w:r w:rsidR="00805554">
        <w:rPr>
          <w:rFonts w:asciiTheme="minorHAnsi" w:hAnsiTheme="minorHAnsi"/>
          <w:b/>
          <w:sz w:val="28"/>
          <w:szCs w:val="28"/>
        </w:rPr>
        <w:t>Care and Support Workforce c</w:t>
      </w:r>
      <w:r w:rsidR="00DD1D80">
        <w:rPr>
          <w:rFonts w:asciiTheme="minorHAnsi" w:hAnsiTheme="minorHAnsi"/>
          <w:b/>
          <w:sz w:val="28"/>
          <w:szCs w:val="28"/>
        </w:rPr>
        <w:t>ampaign</w:t>
      </w:r>
    </w:p>
    <w:p w14:paraId="3BB93A08" w14:textId="77777777"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14:paraId="4BF41CDF" w14:textId="7DB30703"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805554">
        <w:rPr>
          <w:rFonts w:asciiTheme="minorHAnsi" w:hAnsiTheme="minorHAnsi"/>
        </w:rPr>
        <w:t>Care and Support Workforce</w:t>
      </w:r>
      <w:r w:rsidR="00DD1D80">
        <w:rPr>
          <w:rFonts w:asciiTheme="minorHAnsi" w:hAnsiTheme="minorHAnsi"/>
        </w:rPr>
        <w:t xml:space="preserve"> campaign</w:t>
      </w:r>
      <w:r w:rsidR="00CB4695" w:rsidRPr="00CD5B77">
        <w:rPr>
          <w:rFonts w:asciiTheme="minorHAnsi" w:hAnsiTheme="minorHAnsi"/>
        </w:rPr>
        <w:t xml:space="preserve"> 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6F047A4A" w14:textId="77777777" w:rsidR="006E0F94" w:rsidRPr="00CD5B77" w:rsidRDefault="006E0F94" w:rsidP="00CB4695">
      <w:pPr>
        <w:rPr>
          <w:rFonts w:asciiTheme="minorHAnsi" w:hAnsiTheme="minorHAnsi"/>
        </w:rPr>
      </w:pPr>
    </w:p>
    <w:p w14:paraId="19D45C93" w14:textId="7EC67D58" w:rsidR="00587C03" w:rsidRDefault="00587C03" w:rsidP="00587C03">
      <w:pPr>
        <w:rPr>
          <w:rFonts w:asciiTheme="minorHAnsi" w:hAnsiTheme="minorHAnsi"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 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Pr="00CF11A5">
        <w:rPr>
          <w:rFonts w:asciiTheme="minorHAnsi" w:hAnsiTheme="minorHAnsi"/>
        </w:rPr>
        <w:t xml:space="preserve">within </w:t>
      </w:r>
      <w:r w:rsidR="00DD1D80">
        <w:rPr>
          <w:rFonts w:asciiTheme="minorHAnsi" w:hAnsiTheme="minorHAnsi"/>
        </w:rPr>
        <w:t xml:space="preserve">the Department of Social </w:t>
      </w:r>
      <w:r w:rsidR="00805554">
        <w:rPr>
          <w:rFonts w:asciiTheme="minorHAnsi" w:hAnsiTheme="minorHAnsi"/>
        </w:rPr>
        <w:t>Services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805554">
        <w:rPr>
          <w:rFonts w:asciiTheme="minorHAnsi" w:hAnsiTheme="minorHAnsi"/>
        </w:rPr>
        <w:t>Care and Support Workforce</w:t>
      </w:r>
      <w:r w:rsidR="00DD1D80">
        <w:rPr>
          <w:rFonts w:asciiTheme="minorHAnsi" w:hAnsiTheme="minorHAnsi"/>
        </w:rPr>
        <w:t xml:space="preserve"> campaign and advice provided by the Department of Social Services, Legal Services Branch.</w:t>
      </w:r>
      <w:r w:rsidR="006C7E0B">
        <w:rPr>
          <w:rFonts w:asciiTheme="minorHAnsi" w:hAnsiTheme="minorHAnsi"/>
        </w:rPr>
        <w:t xml:space="preserve">  </w:t>
      </w:r>
    </w:p>
    <w:p w14:paraId="02F03844" w14:textId="77777777" w:rsidR="00587C03" w:rsidRPr="00CD5B77" w:rsidRDefault="00587C03" w:rsidP="00587C03">
      <w:pPr>
        <w:rPr>
          <w:rFonts w:asciiTheme="minorHAnsi" w:hAnsiTheme="minorHAnsi"/>
        </w:rPr>
      </w:pPr>
    </w:p>
    <w:p w14:paraId="54AB3968" w14:textId="77777777" w:rsidR="005E734E" w:rsidRPr="004A458D" w:rsidRDefault="005E734E" w:rsidP="00314343">
      <w:pPr>
        <w:rPr>
          <w:rFonts w:asciiTheme="minorHAnsi" w:hAnsiTheme="minorHAnsi"/>
          <w:b/>
        </w:rPr>
      </w:pPr>
    </w:p>
    <w:p w14:paraId="47C6272C" w14:textId="77777777" w:rsidR="00314343" w:rsidRDefault="00314343" w:rsidP="00314343">
      <w:pPr>
        <w:rPr>
          <w:rFonts w:asciiTheme="minorHAnsi" w:hAnsiTheme="minorHAnsi"/>
          <w:b/>
        </w:rPr>
      </w:pPr>
    </w:p>
    <w:p w14:paraId="17D98C0B" w14:textId="3DF31463" w:rsidR="00DD1D80" w:rsidRPr="004A458D" w:rsidRDefault="00805554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Ray</w:t>
      </w:r>
      <w:r w:rsidR="00DD1D8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Griggs</w:t>
      </w:r>
    </w:p>
    <w:p w14:paraId="0FDE394C" w14:textId="77777777" w:rsidR="00314343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</w:p>
    <w:p w14:paraId="5B48CE08" w14:textId="77777777" w:rsidR="00314343" w:rsidRPr="004A458D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14:paraId="1314F64E" w14:textId="3913CF7F" w:rsidR="00314343" w:rsidRPr="004A458D" w:rsidRDefault="0011085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DD1D80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A5006D">
        <w:rPr>
          <w:rFonts w:asciiTheme="minorHAnsi" w:hAnsiTheme="minorHAnsi"/>
          <w:b/>
        </w:rPr>
        <w:t>August</w:t>
      </w:r>
      <w:r w:rsidR="00DD1D80">
        <w:rPr>
          <w:rFonts w:asciiTheme="minorHAnsi" w:hAnsiTheme="minorHAnsi"/>
          <w:b/>
        </w:rPr>
        <w:t xml:space="preserve"> 2021</w:t>
      </w:r>
    </w:p>
    <w:p w14:paraId="2639C94E" w14:textId="77777777" w:rsidR="00195797" w:rsidRDefault="00195797" w:rsidP="00E86E02">
      <w:pPr>
        <w:rPr>
          <w:rFonts w:asciiTheme="minorHAnsi" w:hAnsiTheme="minorHAnsi"/>
        </w:rPr>
      </w:pPr>
    </w:p>
    <w:p w14:paraId="11EC8D4E" w14:textId="77777777" w:rsidR="00E86E02" w:rsidRPr="004A458D" w:rsidRDefault="00E86E02" w:rsidP="0084507A">
      <w:pPr>
        <w:rPr>
          <w:rFonts w:asciiTheme="minorHAnsi" w:hAnsiTheme="minorHAnsi"/>
          <w:b/>
        </w:rPr>
      </w:pPr>
    </w:p>
    <w:p w14:paraId="3AF5A641" w14:textId="77777777" w:rsidR="0084507A" w:rsidRPr="004A458D" w:rsidRDefault="0084507A" w:rsidP="0084507A">
      <w:pPr>
        <w:rPr>
          <w:rFonts w:asciiTheme="minorHAnsi" w:hAnsiTheme="minorHAnsi"/>
          <w:b/>
        </w:rPr>
      </w:pPr>
    </w:p>
    <w:p w14:paraId="7CF7D8F0" w14:textId="77777777" w:rsidR="00ED4218" w:rsidRPr="004A458D" w:rsidRDefault="00ED4218" w:rsidP="00ED4218">
      <w:pPr>
        <w:rPr>
          <w:rFonts w:asciiTheme="minorHAnsi" w:hAnsiTheme="minorHAnsi"/>
          <w:b/>
        </w:rPr>
      </w:pPr>
    </w:p>
    <w:p w14:paraId="4B4A5A69" w14:textId="77777777" w:rsidR="0084507A" w:rsidRPr="004A458D" w:rsidRDefault="0084507A" w:rsidP="00ED4218">
      <w:pPr>
        <w:rPr>
          <w:rFonts w:asciiTheme="minorHAnsi" w:hAnsiTheme="minorHAnsi"/>
          <w:b/>
        </w:rPr>
      </w:pPr>
    </w:p>
    <w:p w14:paraId="7E7B4548" w14:textId="77777777" w:rsidR="008D445C" w:rsidRPr="004A458D" w:rsidRDefault="008D445C" w:rsidP="00CB4695">
      <w:pPr>
        <w:rPr>
          <w:rFonts w:asciiTheme="minorHAnsi" w:hAnsiTheme="minorHAnsi"/>
          <w:b/>
        </w:rPr>
      </w:pPr>
    </w:p>
    <w:p w14:paraId="5A1DE4E0" w14:textId="77777777" w:rsidR="000338C2" w:rsidRPr="004A458D" w:rsidRDefault="000338C2" w:rsidP="00CB4695">
      <w:pPr>
        <w:rPr>
          <w:rFonts w:asciiTheme="minorHAnsi" w:hAnsiTheme="minorHAnsi"/>
          <w:b/>
        </w:rPr>
      </w:pPr>
    </w:p>
    <w:p w14:paraId="47E239D2" w14:textId="77777777"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14:paraId="3FD9E113" w14:textId="77777777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14:paraId="4CD0FBF7" w14:textId="77777777" w:rsidR="00A13D32" w:rsidRDefault="00ED4218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1" w:name="functions"/>
            <w:bookmarkEnd w:id="1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085F01EF" w14:textId="77777777" w:rsidR="00A5618D" w:rsidRPr="004A458D" w:rsidRDefault="00A5618D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boxes </w:t>
            </w:r>
            <w:r>
              <w:rPr>
                <w:rFonts w:asciiTheme="minorHAnsi" w:hAnsiTheme="minorHAnsi"/>
              </w:rPr>
              <w:t xml:space="preserve">below </w:t>
            </w:r>
            <w:r w:rsidRPr="00464B16">
              <w:rPr>
                <w:rFonts w:asciiTheme="minorHAnsi" w:hAnsiTheme="minorHAnsi"/>
              </w:rPr>
              <w:t>as appropriate.</w:t>
            </w:r>
          </w:p>
        </w:tc>
      </w:tr>
      <w:tr w:rsidR="00A13D32" w:rsidRPr="004A458D" w14:paraId="7B784E16" w14:textId="77777777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249C7909" w14:textId="1167ADEE" w:rsidR="00E6677D" w:rsidRDefault="00CF707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E6677D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="00E6677D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14:paraId="21DC0DA9" w14:textId="77777777"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204D980" w14:textId="77777777"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14:paraId="5F18B374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14:paraId="51A94C92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14:paraId="66EB584D" w14:textId="77DAD156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Cabinet Decision which is intended to be implemented during the current Parliament.</w:t>
            </w:r>
          </w:p>
          <w:p w14:paraId="6DA764F3" w14:textId="77777777"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9D8BC75" w14:textId="77777777"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14:paraId="1AC2A9DA" w14:textId="01BD1479" w:rsidR="00A13D32" w:rsidRPr="004A458D" w:rsidRDefault="00CF707F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14:paraId="38FABF67" w14:textId="2729CA8C" w:rsidR="00A13D32" w:rsidRPr="004A458D" w:rsidRDefault="00CF707F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 w:rsidR="00195797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14:paraId="068D9688" w14:textId="77777777" w:rsidR="00A55E86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14:paraId="00D49728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14:paraId="76B79266" w14:textId="77777777"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information on the performance of government to facilitate accountability to the public.</w:t>
            </w:r>
          </w:p>
        </w:tc>
      </w:tr>
      <w:tr w:rsidR="00A13D32" w:rsidRPr="004A458D" w14:paraId="6AC560EE" w14:textId="77777777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5158911C" w14:textId="77777777" w:rsidR="00A5618D" w:rsidRDefault="00A13D32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resented in an objective, fair and accessible manner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</w:t>
            </w:r>
          </w:p>
          <w:p w14:paraId="4DC3C766" w14:textId="77777777"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A13D32" w:rsidRPr="004A458D" w14:paraId="182F1C30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124723D" w14:textId="4B7C66F7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opinion and analysis. </w:t>
            </w:r>
          </w:p>
          <w:p w14:paraId="5E3F57AA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F12F5DE" w14:textId="1C18CE68" w:rsidR="00A13D32" w:rsidRPr="004A458D" w:rsidRDefault="00CF707F" w:rsidP="00314343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br/>
            </w:r>
          </w:p>
          <w:p w14:paraId="556F08B5" w14:textId="3C944CAE" w:rsidR="00A13D32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630A7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basis of factual comparisons is clear and does not mislead the recipient about the situation</w:t>
            </w:r>
            <w:r w:rsidR="00630A7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1FADF766" w14:textId="77777777" w:rsidR="00630A73" w:rsidRPr="004A458D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FF8D041" w14:textId="7CDEAC91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services and activities are not presented as new.      </w:t>
            </w:r>
          </w:p>
          <w:p w14:paraId="375A4367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CD88E94" w14:textId="6369D9C6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has been paid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3AE2742C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C8F7C80" w14:textId="682BB560" w:rsidR="0084507A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objectives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s.</w:t>
            </w:r>
          </w:p>
          <w:p w14:paraId="47A7FD09" w14:textId="77777777"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2A32780" w14:textId="1E286AA1" w:rsidR="00A13D32" w:rsidRPr="004A458D" w:rsidRDefault="00CF707F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tested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14:paraId="18CD65A6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62592A3D" w14:textId="77777777" w:rsidR="00A5618D" w:rsidRDefault="00314343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bjective and not directed at promoting party political interests. 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 </w:t>
            </w:r>
          </w:p>
          <w:p w14:paraId="11B646F8" w14:textId="77777777"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to check </w:t>
            </w:r>
            <w:r w:rsidR="00D965FC"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14:paraId="785FD73A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1AC144B5" w14:textId="0D0386D0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14:paraId="03759E76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24CCC03" w14:textId="4B6B2C0B" w:rsidR="00A13D32" w:rsidRPr="004A458D" w:rsidRDefault="00CF707F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14:paraId="673B834D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129169B" w14:textId="40121C3E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14:paraId="50553F41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14:paraId="71687FB2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14:paraId="50F7BCC2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14:paraId="4B114A4C" w14:textId="77777777"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715C2E0F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14:paraId="27DE974D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FD0CDED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effective and relevant manner. </w:t>
            </w:r>
          </w:p>
          <w:p w14:paraId="5878A855" w14:textId="77777777" w:rsidR="00A5618D" w:rsidRPr="004A458D" w:rsidRDefault="00A5618D" w:rsidP="00D965FC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14:paraId="12460A97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215F3752" w14:textId="4D42075E" w:rsidR="00A13D32" w:rsidRPr="004A458D" w:rsidRDefault="00CF707F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on the basis of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14:paraId="5CDA102A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4AB111F" w14:textId="17F8E53C" w:rsidR="00A13D32" w:rsidRPr="004A458D" w:rsidRDefault="00CF707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14:paraId="21BCA163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C88259C" w14:textId="1B78C98C" w:rsidR="00A13D32" w:rsidRPr="004A458D" w:rsidRDefault="00CF707F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budget allocated to the campaign.  </w:t>
            </w:r>
          </w:p>
          <w:p w14:paraId="6E17B8EC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F1E1B1D" w14:textId="2FDCC872" w:rsidR="00A13D32" w:rsidRDefault="00CF707F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D32AEC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Distribution of unsolicited materials will be carefully controlled.</w:t>
            </w:r>
          </w:p>
          <w:p w14:paraId="6102F83B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9F9E153" w14:textId="2E0A9CFB" w:rsidR="00A13D32" w:rsidRPr="004A458D" w:rsidRDefault="00CF707F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 will be evaluated to determine effectiveness.</w:t>
            </w:r>
          </w:p>
        </w:tc>
      </w:tr>
      <w:tr w:rsidR="00A13D32" w:rsidRPr="004A458D" w14:paraId="30AAD84C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41109BD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3CAF6B0E" w14:textId="77777777"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Pr="00464B16">
              <w:rPr>
                <w:rFonts w:asciiTheme="minorHAnsi" w:hAnsiTheme="minorHAnsi"/>
              </w:rPr>
              <w:t xml:space="preserve">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14:paraId="58A2A25C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53897C7" w14:textId="5A1D2862" w:rsidR="00A13D32" w:rsidRPr="004A458D" w:rsidRDefault="00CF707F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14:paraId="072381AB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14:paraId="78321E76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14:paraId="35C78E8D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14:paraId="43B49076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14:paraId="0116E586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14:paraId="666FF34F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workplace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relations laws.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6FD60F4A" w14:textId="77777777" w:rsidR="00A13D32" w:rsidRPr="004A458D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2157D47" w14:textId="2D6D44DB" w:rsidR="0095398E" w:rsidRDefault="00CF707F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0D73B5C8" w14:textId="77777777" w:rsidR="0095398E" w:rsidRDefault="0095398E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2B117AD9" w14:textId="77777777" w:rsidR="00A13D32" w:rsidRPr="004A458D" w:rsidRDefault="000713D8" w:rsidP="00FC43A9">
            <w:pPr>
              <w:pStyle w:val="BodyText0"/>
              <w:tabs>
                <w:tab w:val="clear" w:pos="283"/>
                <w:tab w:val="left" w:pos="426"/>
                <w:tab w:val="left" w:pos="1134"/>
                <w:tab w:val="left" w:pos="1560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723B80DB" w14:textId="77777777" w:rsidR="00CB4695" w:rsidRDefault="00CB4695" w:rsidP="00CB4695"/>
    <w:sectPr w:rsidR="00CB4695" w:rsidSect="00195797">
      <w:headerReference w:type="default" r:id="rId11"/>
      <w:footerReference w:type="default" r:id="rId12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A3C7" w14:textId="77777777" w:rsidR="00710F80" w:rsidRDefault="00710F80">
      <w:r>
        <w:separator/>
      </w:r>
    </w:p>
  </w:endnote>
  <w:endnote w:type="continuationSeparator" w:id="0">
    <w:p w14:paraId="357853C8" w14:textId="77777777" w:rsidR="00710F80" w:rsidRDefault="007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B5D5" w14:textId="7C921716" w:rsidR="00EB74D6" w:rsidRDefault="00EB74D6" w:rsidP="00FE3337">
    <w:pPr>
      <w:pStyle w:val="Header"/>
    </w:pPr>
    <w:r>
      <w:t xml:space="preserve">Last updated </w:t>
    </w:r>
    <w:r w:rsidR="002507AE">
      <w:fldChar w:fldCharType="begin"/>
    </w:r>
    <w:r w:rsidR="002507AE">
      <w:instrText xml:space="preserve"> DATE  \@ "d/MM/yyyy" </w:instrText>
    </w:r>
    <w:r w:rsidR="002507AE">
      <w:fldChar w:fldCharType="separate"/>
    </w:r>
    <w:r w:rsidR="00244262">
      <w:rPr>
        <w:noProof/>
      </w:rPr>
      <w:t>13/08/2021</w:t>
    </w:r>
    <w:r w:rsidR="002507AE">
      <w:rPr>
        <w:noProof/>
      </w:rPr>
      <w:fldChar w:fldCharType="end"/>
    </w:r>
  </w:p>
  <w:p w14:paraId="45A9BA38" w14:textId="77777777"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15D3" w14:textId="77777777" w:rsidR="00710F80" w:rsidRDefault="00710F80">
      <w:r>
        <w:separator/>
      </w:r>
    </w:p>
  </w:footnote>
  <w:footnote w:type="continuationSeparator" w:id="0">
    <w:p w14:paraId="4BE562E2" w14:textId="77777777" w:rsidR="00710F80" w:rsidRDefault="0071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3861" w14:textId="77777777" w:rsidR="00EB74D6" w:rsidRDefault="00EB74D6" w:rsidP="00C54516">
    <w:pPr>
      <w:pStyle w:val="Header"/>
      <w:jc w:val="center"/>
    </w:pPr>
  </w:p>
  <w:p w14:paraId="0BC0CF76" w14:textId="77777777" w:rsidR="00EB74D6" w:rsidRDefault="00EB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255B"/>
    <w:rsid w:val="000E76EB"/>
    <w:rsid w:val="000F2D70"/>
    <w:rsid w:val="000F76BB"/>
    <w:rsid w:val="000F7B25"/>
    <w:rsid w:val="00100B1E"/>
    <w:rsid w:val="00110852"/>
    <w:rsid w:val="0011179F"/>
    <w:rsid w:val="001138D1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552C"/>
    <w:rsid w:val="00242727"/>
    <w:rsid w:val="00243AB8"/>
    <w:rsid w:val="00244262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35F4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398B"/>
    <w:rsid w:val="003C523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0F8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05554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006D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67DB1"/>
    <w:rsid w:val="00B71B64"/>
    <w:rsid w:val="00B76679"/>
    <w:rsid w:val="00B8119B"/>
    <w:rsid w:val="00B81B31"/>
    <w:rsid w:val="00B908DE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CF707F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0F45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D1D80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A7D68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C5231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5398D"/>
  <w15:docId w15:val="{3AFAC4D2-A134-4717-8000-D150400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FF336696875B542A78E86E46E07A142" ma:contentTypeVersion="" ma:contentTypeDescription="PDMS Document Site Content Type" ma:contentTypeScope="" ma:versionID="3dcc478bfcdd75a8818df0a3d3a0bd68">
  <xsd:schema xmlns:xsd="http://www.w3.org/2001/XMLSchema" xmlns:xs="http://www.w3.org/2001/XMLSchema" xmlns:p="http://schemas.microsoft.com/office/2006/metadata/properties" xmlns:ns2="5C4094CD-E5F4-4026-BE8E-5F0F677F1268" targetNamespace="http://schemas.microsoft.com/office/2006/metadata/properties" ma:root="true" ma:fieldsID="c6b48d602d343550263502a44758ce2d" ns2:_="">
    <xsd:import namespace="5C4094CD-E5F4-4026-BE8E-5F0F677F126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94CD-E5F4-4026-BE8E-5F0F677F126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C4094CD-E5F4-4026-BE8E-5F0F677F1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3C24-11EF-4939-922A-092E44559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7A61B-9609-4CFE-BECF-2EBAB91E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94CD-E5F4-4026-BE8E-5F0F677F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88127-1B2F-4783-95B7-3CBDDB5964A6}">
  <ds:schemaRefs>
    <ds:schemaRef ds:uri="http://schemas.microsoft.com/office/2006/metadata/properties"/>
    <ds:schemaRef ds:uri="http://schemas.microsoft.com/office/infopath/2007/PartnerControls"/>
    <ds:schemaRef ds:uri="5C4094CD-E5F4-4026-BE8E-5F0F677F1268"/>
  </ds:schemaRefs>
</ds:datastoreItem>
</file>

<file path=customXml/itemProps4.xml><?xml version="1.0" encoding="utf-8"?>
<ds:datastoreItem xmlns:ds="http://schemas.openxmlformats.org/officeDocument/2006/customXml" ds:itemID="{8D2828E7-60F4-4EFF-937D-24F387D4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5563</Characters>
  <Application>Microsoft Office Word</Application>
  <DocSecurity>0</DocSecurity>
  <Lines>146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Arrangements For Advertising Campaign Guidleines</vt:lpstr>
    </vt:vector>
  </TitlesOfParts>
  <Company>Finance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Arrangements For Advertising Campaign Guidleines</dc:title>
  <dc:creator>Grant, John</dc:creator>
  <cp:keywords>[SEC=OFFICIAL]</cp:keywords>
  <cp:lastModifiedBy>BOSCHMAN, Genevieve</cp:lastModifiedBy>
  <cp:revision>3</cp:revision>
  <cp:lastPrinted>2015-04-09T00:47:00Z</cp:lastPrinted>
  <dcterms:created xsi:type="dcterms:W3CDTF">2021-08-13T07:26:00Z</dcterms:created>
  <dcterms:modified xsi:type="dcterms:W3CDTF">2021-08-13T07:27:00Z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Source">
    <vt:lpwstr>&lt;mmsobject&gt;&lt;brief_data&gt;&lt;type&gt;2&lt;/type&gt;&lt;title&gt;Transition Arrangements for Advertising Campaign Guidleines&lt;/title&gt;&lt;min_id&gt;B08/1242&lt;/min_id&gt;&lt;file_number&gt;&lt;/file_number&gt;&lt;classification/&gt;&lt;effort/&gt;&lt;effort_id&gt;&lt;/effort_id&gt;&lt;approver_id&gt;161428&lt;/approver_id&gt;&lt;action_of</vt:lpwstr>
  </property>
  <property fmtid="{D5CDD505-2E9C-101B-9397-08002B2CF9AE}" pid="3" name="SubType">
    <vt:i4>2</vt:i4>
  </property>
  <property fmtid="{D5CDD505-2E9C-101B-9397-08002B2CF9AE}" pid="4" name="ClassificationPty">
    <vt:lpwstr>CABINET-IN-CONFIDENCE</vt:lpwstr>
  </property>
  <property fmtid="{D5CDD505-2E9C-101B-9397-08002B2CF9AE}" pid="5" name="FileNumberPty">
    <vt:lpwstr/>
  </property>
  <property fmtid="{D5CDD505-2E9C-101B-9397-08002B2CF9AE}" pid="6" name="ProcessPty">
    <vt:lpwstr/>
  </property>
  <property fmtid="{D5CDD505-2E9C-101B-9397-08002B2CF9AE}" pid="7" name="EffortPty">
    <vt:lpwstr/>
  </property>
  <property fmtid="{D5CDD505-2E9C-101B-9397-08002B2CF9AE}" pid="8" name="ActivityPty">
    <vt:lpwstr/>
  </property>
  <property fmtid="{D5CDD505-2E9C-101B-9397-08002B2CF9AE}" pid="9" name="SubjectPty">
    <vt:lpwstr>Transition Arrangements For Advertising Campaign Guidleines</vt:lpwstr>
  </property>
  <property fmtid="{D5CDD505-2E9C-101B-9397-08002B2CF9AE}" pid="10" name="ContentTypeId">
    <vt:lpwstr>0x010100266966F133664895A6EE3632470D45F5006FF336696875B542A78E86E46E07A142</vt:lpwstr>
  </property>
  <property fmtid="{D5CDD505-2E9C-101B-9397-08002B2CF9AE}" pid="11" name="PM_ProtectiveMarkingImage_Header">
    <vt:lpwstr>C:\Program Files (x86)\Common Files\janusNET Shared\janusSEAL\Images\DocumentSlashBlue.png</vt:lpwstr>
  </property>
  <property fmtid="{D5CDD505-2E9C-101B-9397-08002B2CF9AE}" pid="12" name="PM_Caveats_Count">
    <vt:lpwstr>0</vt:lpwstr>
  </property>
  <property fmtid="{D5CDD505-2E9C-101B-9397-08002B2CF9AE}" pid="13" name="PM_DisplayValueSecClassificationWithQualifier">
    <vt:lpwstr>OFFICIAL</vt:lpwstr>
  </property>
  <property fmtid="{D5CDD505-2E9C-101B-9397-08002B2CF9AE}" pid="14" name="PM_Qualifier">
    <vt:lpwstr/>
  </property>
  <property fmtid="{D5CDD505-2E9C-101B-9397-08002B2CF9AE}" pid="15" name="PM_SecurityClassification">
    <vt:lpwstr>OFFICIAL</vt:lpwstr>
  </property>
  <property fmtid="{D5CDD505-2E9C-101B-9397-08002B2CF9AE}" pid="16" name="PM_InsertionValue">
    <vt:lpwstr>OFFICIAL</vt:lpwstr>
  </property>
  <property fmtid="{D5CDD505-2E9C-101B-9397-08002B2CF9AE}" pid="17" name="PM_Originating_FileId">
    <vt:lpwstr>FA7831A4B9AF42F99E6E793F3E457F47</vt:lpwstr>
  </property>
  <property fmtid="{D5CDD505-2E9C-101B-9397-08002B2CF9AE}" pid="18" name="PM_ProtectiveMarkingValue_Footer">
    <vt:lpwstr>OFFICIAL</vt:lpwstr>
  </property>
  <property fmtid="{D5CDD505-2E9C-101B-9397-08002B2CF9AE}" pid="19" name="PM_Originator_Hash_SHA1">
    <vt:lpwstr>521EE45841F91B2C06DC0D8CD76A629F918E235A</vt:lpwstr>
  </property>
  <property fmtid="{D5CDD505-2E9C-101B-9397-08002B2CF9AE}" pid="20" name="PM_OriginationTimeStamp">
    <vt:lpwstr>2021-08-13T07:11:58Z</vt:lpwstr>
  </property>
  <property fmtid="{D5CDD505-2E9C-101B-9397-08002B2CF9AE}" pid="21" name="PM_ProtectiveMarkingValue_Header">
    <vt:lpwstr>OFFICIAL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Namespace">
    <vt:lpwstr>gov.au</vt:lpwstr>
  </property>
  <property fmtid="{D5CDD505-2E9C-101B-9397-08002B2CF9AE}" pid="24" name="PM_Version">
    <vt:lpwstr>2018.4</vt:lpwstr>
  </property>
  <property fmtid="{D5CDD505-2E9C-101B-9397-08002B2CF9AE}" pid="25" name="PM_Note">
    <vt:lpwstr/>
  </property>
  <property fmtid="{D5CDD505-2E9C-101B-9397-08002B2CF9AE}" pid="26" name="PM_Markers">
    <vt:lpwstr/>
  </property>
  <property fmtid="{D5CDD505-2E9C-101B-9397-08002B2CF9AE}" pid="27" name="PM_Hash_Version">
    <vt:lpwstr>2018.0</vt:lpwstr>
  </property>
  <property fmtid="{D5CDD505-2E9C-101B-9397-08002B2CF9AE}" pid="28" name="PM_Hash_Salt_Prev">
    <vt:lpwstr>4EFE83856AC0F90844F87EED6EC9E331</vt:lpwstr>
  </property>
  <property fmtid="{D5CDD505-2E9C-101B-9397-08002B2CF9AE}" pid="29" name="PM_Hash_Salt">
    <vt:lpwstr>BE1CEFB2716C57D8E5CE4D65BD961C63</vt:lpwstr>
  </property>
  <property fmtid="{D5CDD505-2E9C-101B-9397-08002B2CF9AE}" pid="30" name="PM_Hash_SHA1">
    <vt:lpwstr>F212E6556825A90DE932D7BBBE01209340394633</vt:lpwstr>
  </property>
  <property fmtid="{D5CDD505-2E9C-101B-9397-08002B2CF9AE}" pid="31" name="PM_SecurityClassification_Prev">
    <vt:lpwstr>OFFICIAL</vt:lpwstr>
  </property>
  <property fmtid="{D5CDD505-2E9C-101B-9397-08002B2CF9AE}" pid="32" name="PM_Qualifier_Prev">
    <vt:lpwstr/>
  </property>
</Properties>
</file>