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9DD" w:rsidRPr="00F379DD" w:rsidRDefault="00F379DD" w:rsidP="00F379DD">
      <w:pPr>
        <w:spacing w:before="0" w:after="240"/>
      </w:pPr>
      <w:r w:rsidRPr="00F379DD">
        <w:rPr>
          <w:noProof/>
        </w:rPr>
        <w:drawing>
          <wp:anchor distT="0" distB="0" distL="114300" distR="114300" simplePos="0" relativeHeight="251659264" behindDoc="1" locked="0" layoutInCell="1" allowOverlap="1" wp14:anchorId="64D744C6" wp14:editId="31763CF4">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Pr="00F379DD">
        <w:rPr>
          <w:noProof/>
        </w:rPr>
        <w:softHyphen/>
      </w:r>
    </w:p>
    <w:p w:rsidR="00F379DD" w:rsidRPr="00F379DD" w:rsidRDefault="00F379DD" w:rsidP="00F379DD">
      <w:pPr>
        <w:spacing w:before="0" w:after="60" w:line="240" w:lineRule="auto"/>
        <w:contextualSpacing/>
        <w:outlineLvl w:val="0"/>
        <w:rPr>
          <w:rFonts w:ascii="Georgia" w:hAnsi="Georgia" w:cs="Arial"/>
          <w:bCs/>
          <w:color w:val="275D38"/>
          <w:spacing w:val="-4"/>
          <w:kern w:val="36"/>
          <w:sz w:val="66"/>
          <w:szCs w:val="32"/>
        </w:rPr>
      </w:pPr>
      <w:bookmarkStart w:id="0" w:name="_Toc391890680"/>
      <w:r w:rsidRPr="00F379DD">
        <w:rPr>
          <w:rFonts w:ascii="Georgia" w:hAnsi="Georgia" w:cs="Arial"/>
          <w:bCs/>
          <w:color w:val="275D38"/>
          <w:spacing w:val="-4"/>
          <w:kern w:val="36"/>
          <w:sz w:val="66"/>
          <w:szCs w:val="32"/>
        </w:rPr>
        <w:br/>
        <w:t>Try, Test and Learn Fund</w:t>
      </w:r>
    </w:p>
    <w:p w:rsidR="00F379DD" w:rsidRPr="00F379DD" w:rsidRDefault="00F379DD" w:rsidP="00F379DD">
      <w:pPr>
        <w:numPr>
          <w:ilvl w:val="1"/>
          <w:numId w:val="0"/>
        </w:numPr>
        <w:spacing w:before="0" w:after="600" w:line="240" w:lineRule="auto"/>
        <w:contextualSpacing/>
        <w:rPr>
          <w:rFonts w:asciiTheme="majorHAnsi" w:eastAsiaTheme="majorEastAsia" w:hAnsiTheme="majorHAnsi" w:cstheme="majorBidi"/>
          <w:iCs/>
          <w:color w:val="000000" w:themeColor="text1"/>
          <w:sz w:val="32"/>
        </w:rPr>
        <w:sectPr w:rsidR="00F379DD" w:rsidRPr="00F379DD"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p>
    <w:bookmarkEnd w:id="0"/>
    <w:p w:rsidR="00F379DD" w:rsidRPr="00F379DD" w:rsidRDefault="00F379DD" w:rsidP="00F379DD">
      <w:pPr>
        <w:spacing w:before="0" w:after="60" w:line="240" w:lineRule="auto"/>
        <w:contextualSpacing/>
        <w:outlineLvl w:val="0"/>
        <w:rPr>
          <w:rFonts w:ascii="Georgia" w:hAnsi="Georgia" w:cs="Arial"/>
          <w:spacing w:val="-4"/>
          <w:kern w:val="32"/>
          <w:sz w:val="32"/>
          <w:szCs w:val="32"/>
        </w:rPr>
      </w:pPr>
      <w:r w:rsidRPr="00F379DD">
        <w:rPr>
          <w:rFonts w:ascii="Georgia" w:hAnsi="Georgia" w:cs="Arial"/>
          <w:spacing w:val="-4"/>
          <w:kern w:val="32"/>
          <w:sz w:val="32"/>
          <w:szCs w:val="32"/>
        </w:rPr>
        <w:t xml:space="preserve">Initiative: </w:t>
      </w:r>
      <w:r w:rsidRPr="00F379DD">
        <w:rPr>
          <w:rFonts w:ascii="Georgia" w:hAnsi="Georgia" w:cs="Arial"/>
          <w:i/>
          <w:spacing w:val="-4"/>
          <w:kern w:val="32"/>
          <w:sz w:val="32"/>
          <w:szCs w:val="32"/>
        </w:rPr>
        <w:t>Career Skills for New Jobs</w:t>
      </w:r>
      <w:r w:rsidRPr="00F379DD">
        <w:rPr>
          <w:rFonts w:ascii="Georgia" w:hAnsi="Georgia" w:cs="Arial"/>
          <w:spacing w:val="-4"/>
          <w:kern w:val="32"/>
          <w:sz w:val="32"/>
          <w:szCs w:val="32"/>
        </w:rPr>
        <w:t xml:space="preserve"> </w:t>
      </w:r>
    </w:p>
    <w:p w:rsidR="00F379DD" w:rsidRPr="00F379DD" w:rsidRDefault="00F379DD" w:rsidP="00F379DD">
      <w:pPr>
        <w:keepNext/>
        <w:keepLines/>
        <w:spacing w:before="0" w:line="240" w:lineRule="auto"/>
        <w:contextualSpacing/>
        <w:outlineLvl w:val="1"/>
        <w:rPr>
          <w:rFonts w:ascii="Georgia" w:hAnsi="Georgia" w:cs="Arial"/>
          <w:bCs/>
          <w:iCs/>
          <w:kern w:val="32"/>
          <w:sz w:val="24"/>
        </w:rPr>
      </w:pPr>
      <w:r w:rsidRPr="00F379DD">
        <w:rPr>
          <w:rFonts w:ascii="Georgia" w:hAnsi="Georgia" w:cs="Arial"/>
          <w:iCs/>
          <w:kern w:val="32"/>
          <w:sz w:val="24"/>
        </w:rPr>
        <w:t>Location: South-Western Sydney, New South Wales</w:t>
      </w:r>
    </w:p>
    <w:p w:rsidR="00F379DD" w:rsidRPr="00F379DD" w:rsidRDefault="00F379DD" w:rsidP="00F379DD">
      <w:pPr>
        <w:spacing w:after="0"/>
      </w:pPr>
    </w:p>
    <w:p w:rsidR="00F379DD" w:rsidRPr="00F379DD" w:rsidRDefault="00F379DD" w:rsidP="00F379DD">
      <w:pPr>
        <w:keepNext/>
        <w:keepLines/>
        <w:spacing w:before="0" w:after="0" w:line="240" w:lineRule="auto"/>
        <w:contextualSpacing/>
        <w:outlineLvl w:val="0"/>
        <w:rPr>
          <w:rFonts w:ascii="Georgia" w:hAnsi="Georgia" w:cs="Arial"/>
          <w:bCs/>
          <w:noProof/>
          <w:color w:val="275D38"/>
          <w:kern w:val="32"/>
          <w:sz w:val="32"/>
          <w:szCs w:val="32"/>
        </w:rPr>
      </w:pPr>
      <w:r w:rsidRPr="00F379DD">
        <w:rPr>
          <w:rFonts w:ascii="Georgia" w:hAnsi="Georgia" w:cs="Arial"/>
          <w:bCs/>
          <w:color w:val="275D38"/>
          <w:kern w:val="32"/>
          <w:sz w:val="32"/>
          <w:szCs w:val="32"/>
        </w:rPr>
        <w:t>What are we trying to achieve?</w:t>
      </w:r>
      <w:r w:rsidRPr="00F379DD">
        <w:rPr>
          <w:rFonts w:ascii="Georgia" w:hAnsi="Georgia" w:cs="Arial"/>
          <w:bCs/>
          <w:noProof/>
          <w:color w:val="275D38"/>
          <w:kern w:val="32"/>
          <w:sz w:val="32"/>
          <w:szCs w:val="32"/>
        </w:rPr>
        <w:t xml:space="preserve"> </w:t>
      </w:r>
    </w:p>
    <w:p w:rsidR="00F379DD" w:rsidRDefault="00F379DD" w:rsidP="00F379DD">
      <w:pPr>
        <w:spacing w:before="0" w:after="0" w:line="240" w:lineRule="auto"/>
        <w:contextualSpacing/>
        <w:rPr>
          <w:szCs w:val="22"/>
        </w:rPr>
      </w:pPr>
      <w:r w:rsidRPr="00F379DD">
        <w:rPr>
          <w:noProof/>
        </w:rPr>
        <mc:AlternateContent>
          <mc:Choice Requires="wps">
            <w:drawing>
              <wp:anchor distT="0" distB="0" distL="114300" distR="114300" simplePos="0" relativeHeight="251660288" behindDoc="0" locked="0" layoutInCell="1" allowOverlap="1" wp14:anchorId="200D36B5" wp14:editId="35F87DF8">
                <wp:simplePos x="0" y="0"/>
                <wp:positionH relativeFrom="page">
                  <wp:posOffset>5048250</wp:posOffset>
                </wp:positionH>
                <wp:positionV relativeFrom="paragraph">
                  <wp:posOffset>6350</wp:posOffset>
                </wp:positionV>
                <wp:extent cx="2209800" cy="4238625"/>
                <wp:effectExtent l="0" t="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2209800" cy="4238625"/>
                        </a:xfrm>
                        <a:prstGeom prst="rect">
                          <a:avLst/>
                        </a:prstGeom>
                        <a:solidFill>
                          <a:srgbClr val="78BE20">
                            <a:lumMod val="20000"/>
                            <a:lumOff val="80000"/>
                          </a:srgbClr>
                        </a:solidFill>
                        <a:ln w="6350">
                          <a:solidFill>
                            <a:srgbClr val="78BE20"/>
                          </a:solidFill>
                        </a:ln>
                        <a:effectLst/>
                      </wps:spPr>
                      <wps:txbx>
                        <w:txbxContent>
                          <w:p w:rsidR="00F379DD" w:rsidRDefault="00F379DD" w:rsidP="00F379DD">
                            <w:pPr>
                              <w:pStyle w:val="Heading1"/>
                              <w:spacing w:before="0" w:after="0"/>
                              <w:jc w:val="center"/>
                            </w:pPr>
                            <w:r>
                              <w:t>Fast facts</w:t>
                            </w:r>
                          </w:p>
                          <w:p w:rsidR="00F379DD" w:rsidRDefault="00F379DD" w:rsidP="00F379DD">
                            <w:pPr>
                              <w:pStyle w:val="ListBullet"/>
                              <w:numPr>
                                <w:ilvl w:val="0"/>
                                <w:numId w:val="0"/>
                              </w:numPr>
                            </w:pPr>
                            <w:r w:rsidRPr="00337CF6">
                              <w:rPr>
                                <w:b/>
                              </w:rPr>
                              <w:t xml:space="preserve">Priority group: </w:t>
                            </w:r>
                            <w:r>
                              <w:t xml:space="preserve">Older unemployed </w:t>
                            </w:r>
                          </w:p>
                          <w:p w:rsidR="00F379DD" w:rsidRDefault="00F379DD" w:rsidP="00F379DD">
                            <w:pPr>
                              <w:pStyle w:val="ListBullet"/>
                              <w:numPr>
                                <w:ilvl w:val="0"/>
                                <w:numId w:val="0"/>
                              </w:numPr>
                            </w:pPr>
                            <w:r>
                              <w:rPr>
                                <w:b/>
                              </w:rPr>
                              <w:t>Participan</w:t>
                            </w:r>
                            <w:r w:rsidRPr="00337CF6">
                              <w:rPr>
                                <w:b/>
                              </w:rPr>
                              <w:t xml:space="preserve">t numbers: </w:t>
                            </w:r>
                            <w:r>
                              <w:t>250</w:t>
                            </w:r>
                          </w:p>
                          <w:p w:rsidR="00F379DD" w:rsidRDefault="00F379DD" w:rsidP="00F379DD">
                            <w:pPr>
                              <w:pStyle w:val="ListBullet"/>
                              <w:numPr>
                                <w:ilvl w:val="0"/>
                                <w:numId w:val="0"/>
                              </w:numPr>
                            </w:pPr>
                            <w:r w:rsidRPr="00337CF6">
                              <w:rPr>
                                <w:b/>
                              </w:rPr>
                              <w:t xml:space="preserve">Locations: </w:t>
                            </w:r>
                            <w:r w:rsidRPr="008B6CEE">
                              <w:t>South-</w:t>
                            </w:r>
                            <w:r>
                              <w:t xml:space="preserve">Western Sydney, NSW covering six statistical areas: </w:t>
                            </w:r>
                            <w:r w:rsidRPr="008014B7">
                              <w:t>Bankstown, Canterbury, Fairfield, Hurstville, Kogarah</w:t>
                            </w:r>
                            <w:r>
                              <w:t>-Rockdale</w:t>
                            </w:r>
                            <w:r w:rsidRPr="008014B7">
                              <w:t>,</w:t>
                            </w:r>
                            <w:r>
                              <w:t xml:space="preserve"> and</w:t>
                            </w:r>
                            <w:r w:rsidRPr="008014B7">
                              <w:t xml:space="preserve"> Liverpool</w:t>
                            </w:r>
                            <w:r>
                              <w:t>. This includes localities such as Bankstown, Cabramatta, Campbelltown, Campsie, Fairfield, Hurstville, Kogarah, Lakemba, Liverpool, Prestons, Punchbowl, and Rockdale.</w:t>
                            </w:r>
                          </w:p>
                          <w:p w:rsidR="00F379DD" w:rsidRDefault="00F379DD" w:rsidP="00F379DD">
                            <w:pPr>
                              <w:pStyle w:val="ListBullet"/>
                              <w:numPr>
                                <w:ilvl w:val="0"/>
                                <w:numId w:val="0"/>
                              </w:numPr>
                            </w:pPr>
                            <w:r w:rsidRPr="00337CF6">
                              <w:rPr>
                                <w:b/>
                              </w:rPr>
                              <w:t xml:space="preserve">Trial period: </w:t>
                            </w:r>
                            <w:r w:rsidRPr="00FE1FC1">
                              <w:t>1</w:t>
                            </w:r>
                            <w:r>
                              <w:t>3</w:t>
                            </w:r>
                            <w:r w:rsidRPr="00FE1FC1">
                              <w:t xml:space="preserve"> months</w:t>
                            </w:r>
                          </w:p>
                          <w:p w:rsidR="00F379DD" w:rsidRDefault="00F379DD" w:rsidP="00F379DD">
                            <w:pPr>
                              <w:pStyle w:val="ListBullet"/>
                              <w:numPr>
                                <w:ilvl w:val="0"/>
                                <w:numId w:val="0"/>
                              </w:numPr>
                            </w:pPr>
                            <w:r w:rsidRPr="00337CF6">
                              <w:rPr>
                                <w:b/>
                              </w:rPr>
                              <w:t xml:space="preserve">Total funding: </w:t>
                            </w:r>
                            <w:r>
                              <w:t>$3 million</w:t>
                            </w:r>
                          </w:p>
                          <w:p w:rsidR="0051147C" w:rsidRDefault="00F379DD" w:rsidP="00F379DD">
                            <w:pPr>
                              <w:pStyle w:val="ListBullet"/>
                              <w:numPr>
                                <w:ilvl w:val="0"/>
                                <w:numId w:val="0"/>
                              </w:numPr>
                            </w:pPr>
                            <w:r>
                              <w:rPr>
                                <w:b/>
                              </w:rPr>
                              <w:t>Service provider</w:t>
                            </w:r>
                            <w:r w:rsidRPr="00337CF6">
                              <w:rPr>
                                <w:b/>
                              </w:rPr>
                              <w:t>:</w:t>
                            </w:r>
                          </w:p>
                          <w:p w:rsidR="00F379DD" w:rsidRDefault="00151ACE" w:rsidP="00F379DD">
                            <w:pPr>
                              <w:pStyle w:val="ListBullet"/>
                              <w:numPr>
                                <w:ilvl w:val="0"/>
                                <w:numId w:val="0"/>
                              </w:numPr>
                            </w:pPr>
                            <w:r>
                              <w:t>PricewaterhouseCoopers with EML</w:t>
                            </w:r>
                            <w:r w:rsidR="00F379DD">
                              <w:t xml:space="preserve">, </w:t>
                            </w:r>
                            <w:proofErr w:type="spellStart"/>
                            <w:r w:rsidR="00F379DD">
                              <w:t>ReadyTech</w:t>
                            </w:r>
                            <w:proofErr w:type="spellEnd"/>
                            <w:r w:rsidR="00F379DD">
                              <w:t xml:space="preserve"> and Esher House</w:t>
                            </w:r>
                          </w:p>
                          <w:p w:rsidR="00F379DD" w:rsidRPr="00862E89" w:rsidRDefault="00F379DD" w:rsidP="00F379DD">
                            <w:pPr>
                              <w:pStyle w:val="ListBullet"/>
                              <w:numPr>
                                <w:ilvl w:val="0"/>
                                <w:numId w:val="0"/>
                              </w:numPr>
                            </w:pPr>
                            <w:r w:rsidRPr="00862E89">
                              <w:rPr>
                                <w:b/>
                              </w:rPr>
                              <w:t xml:space="preserve">Potential future saving: </w:t>
                            </w:r>
                            <w:r w:rsidR="005D73B5" w:rsidRPr="005D73B5">
                              <w:t>If around nine per cent of participants move off income support because of this project, the savings to the welfare system are likely to outweigh the costs of the project.</w:t>
                            </w:r>
                          </w:p>
                          <w:p w:rsidR="00F379DD" w:rsidRDefault="00F379DD" w:rsidP="00F379DD">
                            <w:pPr>
                              <w:pStyle w:val="ListBullet"/>
                              <w:numPr>
                                <w:ilvl w:val="0"/>
                                <w:numId w:val="0"/>
                              </w:numPr>
                              <w:ind w:left="170"/>
                            </w:pP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0D36B5" id="_x0000_t202" coordsize="21600,21600" o:spt="202" path="m,l,21600r21600,l21600,xe">
                <v:stroke joinstyle="miter"/>
                <v:path gradientshapeok="t" o:connecttype="rect"/>
              </v:shapetype>
              <v:shape id="Text Box 4" o:spid="_x0000_s1026" type="#_x0000_t202" style="position:absolute;margin-left:397.5pt;margin-top:.5pt;width:174pt;height:33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" fillcolor="#e5f7ce" strokecolor="#78be20" strokeweight=".5pt">
                <v:textbox inset="2mm,2mm,2mm,2mm">
                  <w:txbxContent>
                    <w:p w:rsidR="00F379DD" w:rsidRDefault="00F379DD" w:rsidP="00F379DD">
                      <w:pPr>
                        <w:pStyle w:val="Heading1"/>
                        <w:spacing w:before="0" w:after="0"/>
                        <w:jc w:val="center"/>
                      </w:pPr>
                      <w:r>
                        <w:t>Fast facts</w:t>
                      </w:r>
                    </w:p>
                    <w:p w:rsidR="00F379DD" w:rsidRDefault="00F379DD" w:rsidP="00F379DD">
                      <w:pPr>
                        <w:pStyle w:val="ListBullet"/>
                        <w:numPr>
                          <w:ilvl w:val="0"/>
                          <w:numId w:val="0"/>
                        </w:numPr>
                      </w:pPr>
                      <w:r w:rsidRPr="00337CF6">
                        <w:rPr>
                          <w:b/>
                        </w:rPr>
                        <w:t xml:space="preserve">Priority group: </w:t>
                      </w:r>
                      <w:r>
                        <w:t xml:space="preserve">Older unemployed </w:t>
                      </w:r>
                    </w:p>
                    <w:p w:rsidR="00F379DD" w:rsidRDefault="00F379DD" w:rsidP="00F379DD">
                      <w:pPr>
                        <w:pStyle w:val="ListBullet"/>
                        <w:numPr>
                          <w:ilvl w:val="0"/>
                          <w:numId w:val="0"/>
                        </w:numPr>
                      </w:pPr>
                      <w:r>
                        <w:rPr>
                          <w:b/>
                        </w:rPr>
                        <w:t>Participan</w:t>
                      </w:r>
                      <w:r w:rsidRPr="00337CF6">
                        <w:rPr>
                          <w:b/>
                        </w:rPr>
                        <w:t xml:space="preserve">t numbers: </w:t>
                      </w:r>
                      <w:r>
                        <w:t>250</w:t>
                      </w:r>
                    </w:p>
                    <w:p w:rsidR="00F379DD" w:rsidRDefault="00F379DD" w:rsidP="00F379DD">
                      <w:pPr>
                        <w:pStyle w:val="ListBullet"/>
                        <w:numPr>
                          <w:ilvl w:val="0"/>
                          <w:numId w:val="0"/>
                        </w:numPr>
                      </w:pPr>
                      <w:r w:rsidRPr="00337CF6">
                        <w:rPr>
                          <w:b/>
                        </w:rPr>
                        <w:t xml:space="preserve">Locations: </w:t>
                      </w:r>
                      <w:proofErr w:type="gramStart"/>
                      <w:r w:rsidRPr="008B6CEE">
                        <w:t>South-</w:t>
                      </w:r>
                      <w:r>
                        <w:t>Western</w:t>
                      </w:r>
                      <w:proofErr w:type="gramEnd"/>
                      <w:r>
                        <w:t xml:space="preserve"> Sydney, NSW covering six statistical areas: </w:t>
                      </w:r>
                      <w:r w:rsidRPr="008014B7">
                        <w:t>Bankstown, Canterbury, Fairfield, Hurstville, Kogarah</w:t>
                      </w:r>
                      <w:r>
                        <w:t>-Rockdale</w:t>
                      </w:r>
                      <w:r w:rsidRPr="008014B7">
                        <w:t>,</w:t>
                      </w:r>
                      <w:r>
                        <w:t xml:space="preserve"> and</w:t>
                      </w:r>
                      <w:r w:rsidRPr="008014B7">
                        <w:t xml:space="preserve"> Liverpool</w:t>
                      </w:r>
                      <w:r>
                        <w:t>. This includes localities such as Bankstown, Cabramatta, Campbelltown, Campsie, Fairfield, Hurstville, Kogarah, Lakemba, Liverpool, Prestons, Punchbowl, and Rockdale.</w:t>
                      </w:r>
                    </w:p>
                    <w:p w:rsidR="00F379DD" w:rsidRDefault="00F379DD" w:rsidP="00F379DD">
                      <w:pPr>
                        <w:pStyle w:val="ListBullet"/>
                        <w:numPr>
                          <w:ilvl w:val="0"/>
                          <w:numId w:val="0"/>
                        </w:numPr>
                      </w:pPr>
                      <w:r w:rsidRPr="00337CF6">
                        <w:rPr>
                          <w:b/>
                        </w:rPr>
                        <w:t xml:space="preserve">Trial period: </w:t>
                      </w:r>
                      <w:r w:rsidRPr="00FE1FC1">
                        <w:t>1</w:t>
                      </w:r>
                      <w:r>
                        <w:t>3</w:t>
                      </w:r>
                      <w:r w:rsidRPr="00FE1FC1">
                        <w:t xml:space="preserve"> months</w:t>
                      </w:r>
                    </w:p>
                    <w:p w:rsidR="00F379DD" w:rsidRDefault="00F379DD" w:rsidP="00F379DD">
                      <w:pPr>
                        <w:pStyle w:val="ListBullet"/>
                        <w:numPr>
                          <w:ilvl w:val="0"/>
                          <w:numId w:val="0"/>
                        </w:numPr>
                      </w:pPr>
                      <w:r w:rsidRPr="00337CF6">
                        <w:rPr>
                          <w:b/>
                        </w:rPr>
                        <w:t xml:space="preserve">Total funding: </w:t>
                      </w:r>
                      <w:r>
                        <w:t>$3 million</w:t>
                      </w:r>
                    </w:p>
                    <w:p w:rsidR="0051147C" w:rsidRDefault="00F379DD" w:rsidP="00F379DD">
                      <w:pPr>
                        <w:pStyle w:val="ListBullet"/>
                        <w:numPr>
                          <w:ilvl w:val="0"/>
                          <w:numId w:val="0"/>
                        </w:numPr>
                      </w:pPr>
                      <w:r>
                        <w:rPr>
                          <w:b/>
                        </w:rPr>
                        <w:t>Service provider</w:t>
                      </w:r>
                      <w:r w:rsidRPr="00337CF6">
                        <w:rPr>
                          <w:b/>
                        </w:rPr>
                        <w:t>:</w:t>
                      </w:r>
                    </w:p>
                    <w:p w:rsidR="00F379DD" w:rsidRDefault="00151ACE" w:rsidP="00F379DD">
                      <w:pPr>
                        <w:pStyle w:val="ListBullet"/>
                        <w:numPr>
                          <w:ilvl w:val="0"/>
                          <w:numId w:val="0"/>
                        </w:numPr>
                      </w:pPr>
                      <w:r>
                        <w:t>PricewaterhouseCoopers with EML</w:t>
                      </w:r>
                      <w:bookmarkStart w:id="2" w:name="_GoBack"/>
                      <w:bookmarkEnd w:id="2"/>
                      <w:r w:rsidR="00F379DD">
                        <w:t xml:space="preserve">, </w:t>
                      </w:r>
                      <w:proofErr w:type="spellStart"/>
                      <w:r w:rsidR="00F379DD">
                        <w:t>ReadyTech</w:t>
                      </w:r>
                      <w:proofErr w:type="spellEnd"/>
                      <w:r w:rsidR="00F379DD">
                        <w:t xml:space="preserve"> and Esher House</w:t>
                      </w:r>
                    </w:p>
                    <w:p w:rsidR="00F379DD" w:rsidRPr="00862E89" w:rsidRDefault="00F379DD" w:rsidP="00F379DD">
                      <w:pPr>
                        <w:pStyle w:val="ListBullet"/>
                        <w:numPr>
                          <w:ilvl w:val="0"/>
                          <w:numId w:val="0"/>
                        </w:numPr>
                      </w:pPr>
                      <w:r w:rsidRPr="00862E89">
                        <w:rPr>
                          <w:b/>
                        </w:rPr>
                        <w:t xml:space="preserve">Potential future saving: </w:t>
                      </w:r>
                      <w:r w:rsidR="005D73B5" w:rsidRPr="005D73B5">
                        <w:t>If around nine per cent of participants move off income support because of this project, the savings to the welfare system are likely to outweigh the costs of the project.</w:t>
                      </w:r>
                    </w:p>
                    <w:p w:rsidR="00F379DD" w:rsidRDefault="00F379DD" w:rsidP="00F379DD">
                      <w:pPr>
                        <w:pStyle w:val="ListBullet"/>
                        <w:numPr>
                          <w:ilvl w:val="0"/>
                          <w:numId w:val="0"/>
                        </w:numPr>
                        <w:ind w:left="170"/>
                      </w:pPr>
                    </w:p>
                  </w:txbxContent>
                </v:textbox>
                <w10:wrap type="square" anchorx="page"/>
              </v:shape>
            </w:pict>
          </mc:Fallback>
        </mc:AlternateContent>
      </w:r>
      <w:r w:rsidRPr="00F379DD">
        <w:rPr>
          <w:noProof/>
        </w:rPr>
        <w:t>To support older jobseekers to re-enter and stay in the workforce, by equipping them with the skills and confidence they need to self-manage their own careers. The project also seeks to engage employers to understand their challenges with recruiting and retaining older jobseekers.</w:t>
      </w:r>
      <w:r w:rsidRPr="00F379DD">
        <w:rPr>
          <w:szCs w:val="22"/>
        </w:rPr>
        <w:t xml:space="preserve"> </w:t>
      </w:r>
    </w:p>
    <w:p w:rsidR="00F379DD" w:rsidRPr="00F379DD" w:rsidRDefault="00F379DD" w:rsidP="00F379DD">
      <w:pPr>
        <w:spacing w:before="0" w:after="0" w:line="240" w:lineRule="auto"/>
        <w:contextualSpacing/>
        <w:rPr>
          <w:rFonts w:asciiTheme="minorHAnsi" w:hAnsiTheme="minorHAnsi" w:cstheme="minorHAnsi"/>
          <w:szCs w:val="20"/>
        </w:rPr>
      </w:pPr>
    </w:p>
    <w:p w:rsidR="00F379DD" w:rsidRPr="00F379DD" w:rsidRDefault="00F379DD" w:rsidP="00F379DD">
      <w:pPr>
        <w:keepNext/>
        <w:keepLines/>
        <w:spacing w:before="240" w:after="0" w:line="240" w:lineRule="auto"/>
        <w:contextualSpacing/>
        <w:outlineLvl w:val="0"/>
        <w:rPr>
          <w:rFonts w:ascii="Georgia" w:hAnsi="Georgia" w:cs="Arial"/>
          <w:bCs/>
          <w:color w:val="275D38"/>
          <w:kern w:val="32"/>
          <w:sz w:val="32"/>
          <w:szCs w:val="32"/>
        </w:rPr>
      </w:pPr>
      <w:r w:rsidRPr="00F379DD">
        <w:rPr>
          <w:rFonts w:ascii="Georgia" w:hAnsi="Georgia" w:cs="Arial"/>
          <w:bCs/>
          <w:color w:val="275D38"/>
          <w:kern w:val="32"/>
          <w:sz w:val="32"/>
          <w:szCs w:val="32"/>
        </w:rPr>
        <w:t xml:space="preserve">What is </w:t>
      </w:r>
      <w:r w:rsidRPr="00F379DD">
        <w:rPr>
          <w:rFonts w:ascii="Georgia" w:hAnsi="Georgia" w:cs="Arial"/>
          <w:bCs/>
          <w:i/>
          <w:color w:val="275D38"/>
          <w:kern w:val="32"/>
          <w:sz w:val="32"/>
          <w:szCs w:val="32"/>
        </w:rPr>
        <w:t>Career Skills for New Jobs?</w:t>
      </w:r>
    </w:p>
    <w:p w:rsidR="00F379DD" w:rsidRPr="00F379DD" w:rsidRDefault="00F379DD" w:rsidP="00F379DD">
      <w:pPr>
        <w:keepNext/>
        <w:keepLines/>
        <w:spacing w:before="240" w:after="0" w:line="240" w:lineRule="auto"/>
        <w:contextualSpacing/>
        <w:outlineLvl w:val="0"/>
        <w:rPr>
          <w:szCs w:val="22"/>
        </w:rPr>
      </w:pPr>
      <w:r w:rsidRPr="00F379DD">
        <w:rPr>
          <w:rFonts w:asciiTheme="minorHAnsi" w:hAnsiTheme="minorHAnsi" w:cstheme="minorHAnsi"/>
          <w:bCs/>
          <w:kern w:val="32"/>
          <w:szCs w:val="20"/>
        </w:rPr>
        <w:t xml:space="preserve">Participants are referred to this project through </w:t>
      </w:r>
      <w:proofErr w:type="spellStart"/>
      <w:r w:rsidRPr="00F379DD">
        <w:rPr>
          <w:rFonts w:asciiTheme="minorHAnsi" w:hAnsiTheme="minorHAnsi" w:cstheme="minorHAnsi"/>
          <w:bCs/>
          <w:kern w:val="32"/>
          <w:szCs w:val="20"/>
        </w:rPr>
        <w:t>jobactive</w:t>
      </w:r>
      <w:proofErr w:type="spellEnd"/>
      <w:r w:rsidRPr="00F379DD">
        <w:rPr>
          <w:rFonts w:asciiTheme="minorHAnsi" w:hAnsiTheme="minorHAnsi" w:cstheme="minorHAnsi"/>
          <w:bCs/>
          <w:kern w:val="32"/>
          <w:szCs w:val="20"/>
        </w:rPr>
        <w:t xml:space="preserve"> providers. </w:t>
      </w:r>
      <w:r w:rsidRPr="00F379DD">
        <w:rPr>
          <w:szCs w:val="22"/>
        </w:rPr>
        <w:t>Participants are linked to a career practition</w:t>
      </w:r>
      <w:bookmarkStart w:id="1" w:name="_GoBack"/>
      <w:bookmarkEnd w:id="1"/>
      <w:r w:rsidRPr="00F379DD">
        <w:rPr>
          <w:szCs w:val="22"/>
        </w:rPr>
        <w:t xml:space="preserve">er. Using diagnostic tools specifically designed for this cohort, the career practitioner works one-on-one with each participant to help them understand their existing skillset and gain awareness of potential future career pathways. The career practitioner will also provide one-on-one assistance on how to effectively search for jobs and guidance on interview techniques. </w:t>
      </w:r>
    </w:p>
    <w:p w:rsidR="00F379DD" w:rsidRPr="00F379DD" w:rsidRDefault="00F379DD" w:rsidP="00F379DD">
      <w:pPr>
        <w:keepNext/>
        <w:keepLines/>
        <w:spacing w:before="240" w:after="0" w:line="240" w:lineRule="auto"/>
        <w:contextualSpacing/>
        <w:outlineLvl w:val="0"/>
        <w:rPr>
          <w:szCs w:val="22"/>
        </w:rPr>
      </w:pPr>
    </w:p>
    <w:p w:rsidR="00F379DD" w:rsidRDefault="00F379DD" w:rsidP="00F379DD">
      <w:pPr>
        <w:keepNext/>
        <w:keepLines/>
        <w:spacing w:before="240" w:after="0" w:line="240" w:lineRule="auto"/>
        <w:contextualSpacing/>
        <w:outlineLvl w:val="0"/>
        <w:rPr>
          <w:szCs w:val="22"/>
        </w:rPr>
      </w:pPr>
      <w:r w:rsidRPr="00F379DD">
        <w:rPr>
          <w:szCs w:val="22"/>
        </w:rPr>
        <w:t xml:space="preserve">Using an online career management tool, participants will receive guidance on how they manage their own career trajectory. This could include developing their CV, receiving information on local employment and training opportunities, or other services to improve their health, wellbeing and financial literacy. Engagement with local employers, employer and advocacy groups will help to identify the in-demand skills, knowledge and experience, and will help raise awareness of the benefits of older employees.  </w:t>
      </w:r>
    </w:p>
    <w:p w:rsidR="00F379DD" w:rsidRPr="00F379DD" w:rsidRDefault="00F379DD" w:rsidP="00F379DD">
      <w:pPr>
        <w:keepNext/>
        <w:keepLines/>
        <w:spacing w:before="240" w:after="0" w:line="240" w:lineRule="auto"/>
        <w:contextualSpacing/>
        <w:outlineLvl w:val="0"/>
        <w:rPr>
          <w:rFonts w:ascii="Georgia" w:hAnsi="Georgia" w:cs="Arial"/>
          <w:bCs/>
          <w:color w:val="275D38"/>
          <w:kern w:val="32"/>
          <w:sz w:val="32"/>
          <w:szCs w:val="32"/>
        </w:rPr>
      </w:pPr>
      <w:r w:rsidRPr="00F379DD">
        <w:rPr>
          <w:szCs w:val="22"/>
        </w:rPr>
        <w:br/>
      </w:r>
      <w:r w:rsidRPr="00F379DD">
        <w:rPr>
          <w:rFonts w:ascii="Georgia" w:hAnsi="Georgia" w:cs="Arial"/>
          <w:bCs/>
          <w:color w:val="275D38"/>
          <w:kern w:val="32"/>
          <w:sz w:val="32"/>
          <w:szCs w:val="32"/>
        </w:rPr>
        <w:t>What does the evidence tell us?</w:t>
      </w:r>
    </w:p>
    <w:p w:rsidR="0052334A" w:rsidRDefault="00F379DD" w:rsidP="0052334A">
      <w:pPr>
        <w:numPr>
          <w:ilvl w:val="0"/>
          <w:numId w:val="63"/>
        </w:numPr>
        <w:spacing w:before="40" w:after="40" w:line="240" w:lineRule="auto"/>
        <w:rPr>
          <w:szCs w:val="22"/>
        </w:rPr>
      </w:pPr>
      <w:r w:rsidRPr="00F379DD">
        <w:rPr>
          <w:szCs w:val="22"/>
        </w:rPr>
        <w:t>Many unemployed older Australians want to work but struggle to find or stay in work.</w:t>
      </w:r>
    </w:p>
    <w:p w:rsidR="00F379DD" w:rsidRPr="0052334A" w:rsidRDefault="007C2C9E" w:rsidP="0052334A">
      <w:pPr>
        <w:numPr>
          <w:ilvl w:val="0"/>
          <w:numId w:val="63"/>
        </w:numPr>
        <w:spacing w:before="40" w:after="40" w:line="240" w:lineRule="auto"/>
        <w:rPr>
          <w:szCs w:val="22"/>
        </w:rPr>
      </w:pPr>
      <w:r w:rsidRPr="0052334A">
        <w:rPr>
          <w:szCs w:val="22"/>
        </w:rPr>
        <w:t xml:space="preserve">Australians are on average living into their 80s, and </w:t>
      </w:r>
      <w:r w:rsidR="0052334A">
        <w:rPr>
          <w:szCs w:val="22"/>
        </w:rPr>
        <w:t xml:space="preserve">older jobseekers </w:t>
      </w:r>
      <w:r w:rsidRPr="0052334A">
        <w:rPr>
          <w:szCs w:val="22"/>
        </w:rPr>
        <w:t>may draw on income support payments for many years.</w:t>
      </w:r>
    </w:p>
    <w:p w:rsidR="00485479" w:rsidRPr="003A1F28" w:rsidRDefault="00485479" w:rsidP="0052334A">
      <w:pPr>
        <w:numPr>
          <w:ilvl w:val="0"/>
          <w:numId w:val="63"/>
        </w:numPr>
        <w:spacing w:before="40" w:after="40" w:line="240" w:lineRule="auto"/>
        <w:rPr>
          <w:szCs w:val="22"/>
        </w:rPr>
      </w:pPr>
      <w:r w:rsidRPr="00E74930">
        <w:rPr>
          <w:szCs w:val="22"/>
        </w:rPr>
        <w:t xml:space="preserve">If nothing changes, 75 per cent of this group will be receiving income support payments in 10 years, </w:t>
      </w:r>
      <w:r>
        <w:rPr>
          <w:szCs w:val="22"/>
        </w:rPr>
        <w:t>and 74 </w:t>
      </w:r>
      <w:r w:rsidRPr="003A1F28">
        <w:rPr>
          <w:szCs w:val="22"/>
        </w:rPr>
        <w:t>per</w:t>
      </w:r>
      <w:r>
        <w:rPr>
          <w:szCs w:val="22"/>
        </w:rPr>
        <w:t> </w:t>
      </w:r>
      <w:r w:rsidRPr="003A1F28">
        <w:rPr>
          <w:szCs w:val="22"/>
        </w:rPr>
        <w:t>cent will be receiving income support payments in 20 years.</w:t>
      </w:r>
    </w:p>
    <w:p w:rsidR="00485479" w:rsidRPr="00485479" w:rsidRDefault="00485479" w:rsidP="00DF0FD7">
      <w:pPr>
        <w:numPr>
          <w:ilvl w:val="0"/>
          <w:numId w:val="63"/>
        </w:numPr>
        <w:spacing w:before="40" w:after="40" w:line="240" w:lineRule="auto"/>
        <w:ind w:left="360"/>
        <w:rPr>
          <w:sz w:val="4"/>
          <w:szCs w:val="4"/>
        </w:rPr>
      </w:pPr>
    </w:p>
    <w:p w:rsidR="00DA13C8" w:rsidRPr="00F379DD" w:rsidRDefault="00F379DD" w:rsidP="00F379DD">
      <w:pPr>
        <w:spacing w:line="240" w:lineRule="auto"/>
        <w:contextualSpacing/>
        <w:rPr>
          <w:rFonts w:ascii="Georgia" w:hAnsi="Georgia" w:cs="Arial"/>
          <w:bCs/>
          <w:color w:val="275D38"/>
          <w:kern w:val="32"/>
          <w:sz w:val="32"/>
          <w:szCs w:val="32"/>
        </w:rPr>
      </w:pPr>
      <w:r w:rsidRPr="00F379DD">
        <w:rPr>
          <w:noProof/>
          <w:sz w:val="26"/>
        </w:rPr>
        <mc:AlternateContent>
          <mc:Choice Requires="wps">
            <w:drawing>
              <wp:anchor distT="0" distB="0" distL="114300" distR="114300" simplePos="0" relativeHeight="251661312" behindDoc="1" locked="0" layoutInCell="1" allowOverlap="1" wp14:anchorId="1905601F" wp14:editId="7E45549B">
                <wp:simplePos x="0" y="0"/>
                <wp:positionH relativeFrom="page">
                  <wp:posOffset>198755</wp:posOffset>
                </wp:positionH>
                <wp:positionV relativeFrom="page">
                  <wp:posOffset>8766810</wp:posOffset>
                </wp:positionV>
                <wp:extent cx="7058025" cy="1104900"/>
                <wp:effectExtent l="0" t="0" r="28575" b="19050"/>
                <wp:wrapTight wrapText="bothSides">
                  <wp:wrapPolygon edited="0">
                    <wp:start x="0" y="0"/>
                    <wp:lineTo x="0" y="21600"/>
                    <wp:lineTo x="21629" y="21600"/>
                    <wp:lineTo x="2162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058025" cy="1104900"/>
                        </a:xfrm>
                        <a:prstGeom prst="rect">
                          <a:avLst/>
                        </a:prstGeom>
                        <a:solidFill>
                          <a:sysClr val="window" lastClr="FFFFFF"/>
                        </a:solidFill>
                        <a:ln w="6350">
                          <a:solidFill>
                            <a:srgbClr val="78BE20"/>
                          </a:solidFill>
                        </a:ln>
                        <a:effectLst/>
                      </wps:spPr>
                      <wps:txbx>
                        <w:txbxContent>
                          <w:p w:rsidR="00F379DD" w:rsidRDefault="00F379DD" w:rsidP="00F379DD">
                            <w:pPr>
                              <w:pStyle w:val="textboxes"/>
                              <w:rPr>
                                <w:sz w:val="20"/>
                                <w:szCs w:val="22"/>
                              </w:rPr>
                            </w:pPr>
                            <w:r>
                              <w:rPr>
                                <w:sz w:val="20"/>
                                <w:szCs w:val="22"/>
                              </w:rPr>
                              <w:t xml:space="preserve">Using insights from the Priority Investment Approach, the $96.1 million Try, Test and Learn Fund is gathering evidence on new or innovative approaches to addressing barriers to work.  </w:t>
                            </w:r>
                          </w:p>
                          <w:p w:rsidR="00F379DD" w:rsidRDefault="00F379DD" w:rsidP="00F379DD">
                            <w:pPr>
                              <w:pStyle w:val="textboxes"/>
                            </w:pPr>
                            <w:r>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p w:rsidR="00F379DD" w:rsidRDefault="00F379DD" w:rsidP="00F379DD">
                            <w:pPr>
                              <w:pStyle w:val="textboxes"/>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05601F" id="_x0000_t202" coordsize="21600,21600" o:spt="202" path="m,l,21600r21600,l21600,xe">
                <v:stroke joinstyle="miter"/>
                <v:path gradientshapeok="t" o:connecttype="rect"/>
              </v:shapetype>
              <v:shape id="Text Box 1" o:spid="_x0000_s1027" type="#_x0000_t202" style="position:absolute;margin-left:15.65pt;margin-top:690.3pt;width:555.75pt;height:8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" fillcolor="window" strokecolor="#78be20" strokeweight=".5pt">
                <v:textbox inset="2mm,2mm,2mm,2mm">
                  <w:txbxContent>
                    <w:p w:rsidR="00F379DD" w:rsidRDefault="00F379DD" w:rsidP="00F379DD">
                      <w:pPr>
                        <w:pStyle w:val="textboxes"/>
                        <w:rPr>
                          <w:sz w:val="20"/>
                          <w:szCs w:val="22"/>
                        </w:rPr>
                      </w:pPr>
                      <w:r>
                        <w:rPr>
                          <w:sz w:val="20"/>
                          <w:szCs w:val="22"/>
                        </w:rPr>
                        <w:t xml:space="preserve">Using insights from the Priority Investment Approach, the $96.1 million Try, Test and Learn Fund is gathering evidence on new or innovative approaches to addressing barriers to work.  </w:t>
                      </w:r>
                    </w:p>
                    <w:p w:rsidR="00F379DD" w:rsidRDefault="00F379DD" w:rsidP="00F379DD">
                      <w:pPr>
                        <w:pStyle w:val="textboxes"/>
                      </w:pPr>
                      <w:r>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p w:rsidR="00F379DD" w:rsidRDefault="00F379DD" w:rsidP="00F379DD">
                      <w:pPr>
                        <w:pStyle w:val="textboxes"/>
                      </w:pPr>
                    </w:p>
                  </w:txbxContent>
                </v:textbox>
                <w10:wrap type="tight" anchorx="page" anchory="page"/>
              </v:shape>
            </w:pict>
          </mc:Fallback>
        </mc:AlternateContent>
      </w:r>
      <w:r w:rsidRPr="00F379DD">
        <w:rPr>
          <w:rFonts w:ascii="Georgia" w:hAnsi="Georgia" w:cs="Arial"/>
          <w:bCs/>
          <w:color w:val="275D38"/>
          <w:kern w:val="32"/>
          <w:sz w:val="32"/>
          <w:szCs w:val="32"/>
        </w:rPr>
        <w:t>How is this initiative new and innovative?</w:t>
      </w:r>
      <w:r w:rsidRPr="00F379DD">
        <w:rPr>
          <w:rFonts w:ascii="Georgia" w:hAnsi="Georgia" w:cs="Arial"/>
          <w:bCs/>
          <w:color w:val="275D38"/>
          <w:kern w:val="32"/>
          <w:sz w:val="32"/>
          <w:szCs w:val="32"/>
        </w:rPr>
        <w:br/>
      </w:r>
      <w:r w:rsidR="00903A43">
        <w:rPr>
          <w:szCs w:val="22"/>
        </w:rPr>
        <w:t>This project</w:t>
      </w:r>
      <w:r w:rsidRPr="00F379DD">
        <w:rPr>
          <w:szCs w:val="22"/>
        </w:rPr>
        <w:t xml:space="preserve"> combines personalised, career coaching and guidance with access to an online Career Mana</w:t>
      </w:r>
      <w:r w:rsidR="0052334A">
        <w:rPr>
          <w:szCs w:val="22"/>
        </w:rPr>
        <w:t xml:space="preserve">gement Tool </w:t>
      </w:r>
      <w:r w:rsidR="004C5D0D">
        <w:rPr>
          <w:szCs w:val="22"/>
        </w:rPr>
        <w:t>—</w:t>
      </w:r>
      <w:r w:rsidR="0052334A">
        <w:rPr>
          <w:szCs w:val="22"/>
        </w:rPr>
        <w:t>to help older job</w:t>
      </w:r>
      <w:r w:rsidRPr="00F379DD">
        <w:rPr>
          <w:szCs w:val="22"/>
        </w:rPr>
        <w:t xml:space="preserve">seekers build the skills and confidence to self-manage their career, and connect them to a network of existing tools, information and resources to help them find and stay in work. </w:t>
      </w:r>
    </w:p>
    <w:sectPr w:rsidR="00DA13C8" w:rsidRPr="00F379DD" w:rsidSect="008C4B68">
      <w:headerReference w:type="default" r:id="rId13"/>
      <w:footerReference w:type="default" r:id="rId14"/>
      <w:type w:val="continuous"/>
      <w:pgSz w:w="11906" w:h="16838" w:code="9"/>
      <w:pgMar w:top="720" w:right="720" w:bottom="720" w:left="72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BE4" w:rsidRDefault="00B30BE4">
      <w:r>
        <w:separator/>
      </w:r>
    </w:p>
  </w:endnote>
  <w:endnote w:type="continuationSeparator" w:id="0">
    <w:p w:rsidR="00B30BE4" w:rsidRDefault="00B3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DD" w:rsidRPr="00846C1D" w:rsidRDefault="00F379DD" w:rsidP="00846C1D">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DD" w:rsidRDefault="00F379DD">
    <w:pPr>
      <w:pStyle w:val="Footer"/>
    </w:pPr>
    <w:r w:rsidRPr="00496410">
      <w:rPr>
        <w:noProof/>
      </w:rPr>
      <w:drawing>
        <wp:anchor distT="0" distB="0" distL="114300" distR="114300" simplePos="0" relativeHeight="251659264" behindDoc="1" locked="0" layoutInCell="1" allowOverlap="1" wp14:anchorId="4BD683ED" wp14:editId="7F8FFD66">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7" w:rsidRPr="00846C1D" w:rsidRDefault="00321148" w:rsidP="00846C1D">
    <w:pPr>
      <w:pStyle w:val="Footer"/>
    </w:pPr>
    <w:r>
      <w:tab/>
    </w:r>
    <w:r>
      <w:fldChar w:fldCharType="begin"/>
    </w:r>
    <w:r>
      <w:instrText xml:space="preserve"> PAGE   \* MERGEFORMAT </w:instrText>
    </w:r>
    <w:r>
      <w:fldChar w:fldCharType="separate"/>
    </w:r>
    <w:r w:rsidR="007C2C9E">
      <w:rPr>
        <w:noProof/>
      </w:rPr>
      <w:t>2</w:t>
    </w:r>
    <w:r>
      <w:rPr>
        <w:noProof/>
      </w:rPr>
      <w:fldChar w:fldCharType="end"/>
    </w:r>
  </w:p>
  <w:p w:rsidR="00277174" w:rsidRDefault="002771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BE4" w:rsidRDefault="00B30BE4">
      <w:r>
        <w:separator/>
      </w:r>
    </w:p>
  </w:footnote>
  <w:footnote w:type="continuationSeparator" w:id="0">
    <w:p w:rsidR="00B30BE4" w:rsidRDefault="00B30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DD" w:rsidRDefault="00F379DD">
    <w:pPr>
      <w:pStyle w:val="Header"/>
      <w:rPr>
        <w:noProof/>
      </w:rPr>
    </w:pPr>
    <w:r w:rsidRPr="00680F71">
      <w:rPr>
        <w:noProof/>
      </w:rPr>
      <w:t>Commonwealth Financial Counselling</w:t>
    </w:r>
  </w:p>
  <w:p w:rsidR="00F379DD" w:rsidRDefault="00F379DD">
    <w:pPr>
      <w:pStyle w:val="Header"/>
    </w:pPr>
    <w:r>
      <w:rPr>
        <w:noProof/>
      </w:rPr>
      <mc:AlternateContent>
        <mc:Choice Requires="wps">
          <w:drawing>
            <wp:inline distT="0" distB="0" distL="0" distR="0" wp14:anchorId="2E08785C" wp14:editId="15FE20AA">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A34594"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DD" w:rsidRDefault="00F379DD">
    <w:pPr>
      <w:pStyle w:val="Header"/>
      <w:rPr>
        <w:noProof/>
      </w:rPr>
    </w:pPr>
    <w:r>
      <w:rPr>
        <w:noProof/>
      </w:rPr>
      <w:drawing>
        <wp:anchor distT="0" distB="0" distL="114300" distR="114300" simplePos="0" relativeHeight="251660288" behindDoc="1" locked="0" layoutInCell="1" allowOverlap="1" wp14:anchorId="5137D8EC" wp14:editId="6689B44B">
          <wp:simplePos x="0" y="0"/>
          <wp:positionH relativeFrom="column">
            <wp:posOffset>138430</wp:posOffset>
          </wp:positionH>
          <wp:positionV relativeFrom="paragraph">
            <wp:posOffset>-248396</wp:posOffset>
          </wp:positionV>
          <wp:extent cx="6621780" cy="3133090"/>
          <wp:effectExtent l="0" t="0" r="7620" b="0"/>
          <wp:wrapNone/>
          <wp:docPr id="2" name="Picture 2" title="TT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379DD" w:rsidRDefault="00F379DD">
    <w:pPr>
      <w:pStyle w:val="Header"/>
      <w:rPr>
        <w:noProof/>
      </w:rPr>
    </w:pPr>
    <w:r>
      <w:rPr>
        <w:noProof/>
      </w:rPr>
      <w:softHyphen/>
    </w:r>
    <w:r>
      <w:rPr>
        <w:noProof/>
      </w:rPr>
      <w:softHyphen/>
    </w:r>
    <w:r>
      <w:rPr>
        <w:noProof/>
      </w:rPr>
      <w:softHyphen/>
    </w:r>
  </w:p>
  <w:p w:rsidR="00F379DD" w:rsidRDefault="008B3A2B" w:rsidP="008B3A2B">
    <w:pPr>
      <w:pStyle w:val="Header"/>
      <w:tabs>
        <w:tab w:val="clear" w:pos="4153"/>
        <w:tab w:val="clear" w:pos="8306"/>
        <w:tab w:val="left" w:pos="273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05" w:rsidRDefault="00627728" w:rsidP="00766A05">
    <w:pPr>
      <w:pStyle w:val="Header"/>
      <w:rPr>
        <w:noProof/>
      </w:rPr>
    </w:pPr>
    <w:r>
      <w:rPr>
        <w:noProof/>
      </w:rPr>
      <w:t>Australian Priority Investment Approach</w:t>
    </w:r>
  </w:p>
  <w:p w:rsidR="00214BA3" w:rsidRDefault="00214BA3">
    <w:pPr>
      <w:pStyle w:val="Header"/>
    </w:pPr>
    <w:r>
      <w:rPr>
        <w:noProof/>
      </w:rPr>
      <mc:AlternateContent>
        <mc:Choice Requires="wps">
          <w:drawing>
            <wp:inline distT="0" distB="0" distL="0" distR="0" wp14:anchorId="75DF97C7" wp14:editId="1DCE9466">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AF853"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p w:rsidR="00277174" w:rsidRDefault="002771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123E0C"/>
    <w:multiLevelType w:val="hybridMultilevel"/>
    <w:tmpl w:val="41B4F75E"/>
    <w:lvl w:ilvl="0" w:tplc="EAFEC256">
      <w:start w:val="2"/>
      <w:numFmt w:val="decimal"/>
      <w:lvlText w:val="%1."/>
      <w:lvlJc w:val="left"/>
      <w:pPr>
        <w:ind w:left="720" w:hanging="360"/>
      </w:pPr>
      <w:rPr>
        <w:rFonts w:hint="default"/>
        <w:color w:val="auto"/>
      </w:rPr>
    </w:lvl>
    <w:lvl w:ilvl="1" w:tplc="0694D594">
      <w:start w:val="1"/>
      <w:numFmt w:val="lowerLetter"/>
      <w:lvlText w:val="%2."/>
      <w:lvlJc w:val="left"/>
      <w:pPr>
        <w:ind w:left="1440" w:hanging="360"/>
      </w:pPr>
    </w:lvl>
    <w:lvl w:ilvl="2" w:tplc="1DC2FAC0" w:tentative="1">
      <w:start w:val="1"/>
      <w:numFmt w:val="lowerRoman"/>
      <w:lvlText w:val="%3."/>
      <w:lvlJc w:val="right"/>
      <w:pPr>
        <w:ind w:left="2160" w:hanging="180"/>
      </w:pPr>
    </w:lvl>
    <w:lvl w:ilvl="3" w:tplc="4C90C79C" w:tentative="1">
      <w:start w:val="1"/>
      <w:numFmt w:val="decimal"/>
      <w:lvlText w:val="%4."/>
      <w:lvlJc w:val="left"/>
      <w:pPr>
        <w:ind w:left="2880" w:hanging="360"/>
      </w:pPr>
    </w:lvl>
    <w:lvl w:ilvl="4" w:tplc="5F1E6C94" w:tentative="1">
      <w:start w:val="1"/>
      <w:numFmt w:val="lowerLetter"/>
      <w:lvlText w:val="%5."/>
      <w:lvlJc w:val="left"/>
      <w:pPr>
        <w:ind w:left="3600" w:hanging="360"/>
      </w:pPr>
    </w:lvl>
    <w:lvl w:ilvl="5" w:tplc="FADC68EC" w:tentative="1">
      <w:start w:val="1"/>
      <w:numFmt w:val="lowerRoman"/>
      <w:lvlText w:val="%6."/>
      <w:lvlJc w:val="right"/>
      <w:pPr>
        <w:ind w:left="4320" w:hanging="180"/>
      </w:pPr>
    </w:lvl>
    <w:lvl w:ilvl="6" w:tplc="A586B01A" w:tentative="1">
      <w:start w:val="1"/>
      <w:numFmt w:val="decimal"/>
      <w:lvlText w:val="%7."/>
      <w:lvlJc w:val="left"/>
      <w:pPr>
        <w:ind w:left="5040" w:hanging="360"/>
      </w:pPr>
    </w:lvl>
    <w:lvl w:ilvl="7" w:tplc="77940F20" w:tentative="1">
      <w:start w:val="1"/>
      <w:numFmt w:val="lowerLetter"/>
      <w:lvlText w:val="%8."/>
      <w:lvlJc w:val="left"/>
      <w:pPr>
        <w:ind w:left="5760" w:hanging="360"/>
      </w:pPr>
    </w:lvl>
    <w:lvl w:ilvl="8" w:tplc="B0203102" w:tentative="1">
      <w:start w:val="1"/>
      <w:numFmt w:val="lowerRoman"/>
      <w:lvlText w:val="%9."/>
      <w:lvlJc w:val="right"/>
      <w:pPr>
        <w:ind w:left="6480" w:hanging="180"/>
      </w:p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236553"/>
    <w:multiLevelType w:val="hybridMultilevel"/>
    <w:tmpl w:val="CA803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F817F1"/>
    <w:multiLevelType w:val="hybridMultilevel"/>
    <w:tmpl w:val="6910E3EA"/>
    <w:lvl w:ilvl="0" w:tplc="B3623AD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7820C47"/>
    <w:multiLevelType w:val="hybridMultilevel"/>
    <w:tmpl w:val="80DE3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38"/>
  </w:num>
  <w:num w:numId="4">
    <w:abstractNumId w:val="12"/>
  </w:num>
  <w:num w:numId="5">
    <w:abstractNumId w:val="16"/>
  </w:num>
  <w:num w:numId="6">
    <w:abstractNumId w:val="59"/>
  </w:num>
  <w:num w:numId="7">
    <w:abstractNumId w:val="45"/>
  </w:num>
  <w:num w:numId="8">
    <w:abstractNumId w:val="50"/>
  </w:num>
  <w:num w:numId="9">
    <w:abstractNumId w:val="7"/>
  </w:num>
  <w:num w:numId="10">
    <w:abstractNumId w:val="57"/>
  </w:num>
  <w:num w:numId="11">
    <w:abstractNumId w:val="17"/>
  </w:num>
  <w:num w:numId="12">
    <w:abstractNumId w:val="42"/>
  </w:num>
  <w:num w:numId="13">
    <w:abstractNumId w:val="52"/>
  </w:num>
  <w:num w:numId="14">
    <w:abstractNumId w:val="35"/>
  </w:num>
  <w:num w:numId="15">
    <w:abstractNumId w:val="3"/>
  </w:num>
  <w:num w:numId="16">
    <w:abstractNumId w:val="13"/>
  </w:num>
  <w:num w:numId="17">
    <w:abstractNumId w:val="56"/>
  </w:num>
  <w:num w:numId="18">
    <w:abstractNumId w:val="49"/>
  </w:num>
  <w:num w:numId="19">
    <w:abstractNumId w:val="14"/>
  </w:num>
  <w:num w:numId="20">
    <w:abstractNumId w:val="2"/>
  </w:num>
  <w:num w:numId="21">
    <w:abstractNumId w:val="5"/>
  </w:num>
  <w:num w:numId="22">
    <w:abstractNumId w:val="21"/>
  </w:num>
  <w:num w:numId="23">
    <w:abstractNumId w:val="18"/>
  </w:num>
  <w:num w:numId="24">
    <w:abstractNumId w:val="61"/>
  </w:num>
  <w:num w:numId="25">
    <w:abstractNumId w:val="33"/>
  </w:num>
  <w:num w:numId="26">
    <w:abstractNumId w:val="39"/>
  </w:num>
  <w:num w:numId="27">
    <w:abstractNumId w:val="20"/>
  </w:num>
  <w:num w:numId="28">
    <w:abstractNumId w:val="60"/>
  </w:num>
  <w:num w:numId="29">
    <w:abstractNumId w:val="48"/>
  </w:num>
  <w:num w:numId="30">
    <w:abstractNumId w:val="26"/>
  </w:num>
  <w:num w:numId="31">
    <w:abstractNumId w:val="44"/>
  </w:num>
  <w:num w:numId="32">
    <w:abstractNumId w:val="53"/>
  </w:num>
  <w:num w:numId="33">
    <w:abstractNumId w:val="55"/>
  </w:num>
  <w:num w:numId="34">
    <w:abstractNumId w:val="4"/>
  </w:num>
  <w:num w:numId="35">
    <w:abstractNumId w:val="24"/>
  </w:num>
  <w:num w:numId="36">
    <w:abstractNumId w:val="47"/>
  </w:num>
  <w:num w:numId="37">
    <w:abstractNumId w:val="8"/>
  </w:num>
  <w:num w:numId="38">
    <w:abstractNumId w:val="29"/>
  </w:num>
  <w:num w:numId="39">
    <w:abstractNumId w:val="23"/>
  </w:num>
  <w:num w:numId="40">
    <w:abstractNumId w:val="32"/>
  </w:num>
  <w:num w:numId="41">
    <w:abstractNumId w:val="37"/>
  </w:num>
  <w:num w:numId="42">
    <w:abstractNumId w:val="22"/>
  </w:num>
  <w:num w:numId="43">
    <w:abstractNumId w:val="15"/>
  </w:num>
  <w:num w:numId="44">
    <w:abstractNumId w:val="41"/>
  </w:num>
  <w:num w:numId="45">
    <w:abstractNumId w:val="46"/>
  </w:num>
  <w:num w:numId="46">
    <w:abstractNumId w:val="31"/>
  </w:num>
  <w:num w:numId="47">
    <w:abstractNumId w:val="30"/>
  </w:num>
  <w:num w:numId="48">
    <w:abstractNumId w:val="1"/>
  </w:num>
  <w:num w:numId="49">
    <w:abstractNumId w:val="43"/>
  </w:num>
  <w:num w:numId="50">
    <w:abstractNumId w:val="54"/>
  </w:num>
  <w:num w:numId="51">
    <w:abstractNumId w:val="40"/>
  </w:num>
  <w:num w:numId="52">
    <w:abstractNumId w:val="9"/>
  </w:num>
  <w:num w:numId="53">
    <w:abstractNumId w:val="51"/>
  </w:num>
  <w:num w:numId="54">
    <w:abstractNumId w:val="25"/>
  </w:num>
  <w:num w:numId="55">
    <w:abstractNumId w:val="19"/>
  </w:num>
  <w:num w:numId="56">
    <w:abstractNumId w:val="28"/>
  </w:num>
  <w:num w:numId="57">
    <w:abstractNumId w:val="27"/>
  </w:num>
  <w:num w:numId="58">
    <w:abstractNumId w:val="11"/>
  </w:num>
  <w:num w:numId="59">
    <w:abstractNumId w:val="36"/>
  </w:num>
  <w:num w:numId="60">
    <w:abstractNumId w:val="6"/>
  </w:num>
  <w:num w:numId="61">
    <w:abstractNumId w:val="34"/>
  </w:num>
  <w:num w:numId="62">
    <w:abstractNumId w:val="10"/>
  </w:num>
  <w:num w:numId="63">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F84"/>
    <w:rsid w:val="000136AD"/>
    <w:rsid w:val="00015B87"/>
    <w:rsid w:val="00025376"/>
    <w:rsid w:val="00027258"/>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51CF"/>
    <w:rsid w:val="000552C9"/>
    <w:rsid w:val="000656BA"/>
    <w:rsid w:val="00067CD0"/>
    <w:rsid w:val="00080F2E"/>
    <w:rsid w:val="00081CEB"/>
    <w:rsid w:val="00083791"/>
    <w:rsid w:val="00086E3C"/>
    <w:rsid w:val="00087B2C"/>
    <w:rsid w:val="00087DBD"/>
    <w:rsid w:val="00090570"/>
    <w:rsid w:val="00090753"/>
    <w:rsid w:val="00093570"/>
    <w:rsid w:val="00097BFF"/>
    <w:rsid w:val="000A1F80"/>
    <w:rsid w:val="000A669D"/>
    <w:rsid w:val="000A66A8"/>
    <w:rsid w:val="000C014D"/>
    <w:rsid w:val="000D3DC0"/>
    <w:rsid w:val="000D4703"/>
    <w:rsid w:val="000D64F9"/>
    <w:rsid w:val="000D693C"/>
    <w:rsid w:val="000E12D4"/>
    <w:rsid w:val="000E2CA6"/>
    <w:rsid w:val="000F68DB"/>
    <w:rsid w:val="00104669"/>
    <w:rsid w:val="00110028"/>
    <w:rsid w:val="00111C64"/>
    <w:rsid w:val="00115D09"/>
    <w:rsid w:val="00116EDF"/>
    <w:rsid w:val="00124B26"/>
    <w:rsid w:val="00130C4E"/>
    <w:rsid w:val="00131B54"/>
    <w:rsid w:val="001354B7"/>
    <w:rsid w:val="001404FA"/>
    <w:rsid w:val="001413C5"/>
    <w:rsid w:val="00142956"/>
    <w:rsid w:val="00143502"/>
    <w:rsid w:val="00144494"/>
    <w:rsid w:val="00144868"/>
    <w:rsid w:val="00151ACE"/>
    <w:rsid w:val="00157709"/>
    <w:rsid w:val="00167330"/>
    <w:rsid w:val="00167CF4"/>
    <w:rsid w:val="00185F6A"/>
    <w:rsid w:val="001933BC"/>
    <w:rsid w:val="001939FF"/>
    <w:rsid w:val="001943DD"/>
    <w:rsid w:val="00195374"/>
    <w:rsid w:val="001A127F"/>
    <w:rsid w:val="001A2AC4"/>
    <w:rsid w:val="001A2E2F"/>
    <w:rsid w:val="001A39E5"/>
    <w:rsid w:val="001A3CA4"/>
    <w:rsid w:val="001A3EA4"/>
    <w:rsid w:val="001A72E4"/>
    <w:rsid w:val="001B3AEC"/>
    <w:rsid w:val="001B5000"/>
    <w:rsid w:val="001B6F28"/>
    <w:rsid w:val="001C2557"/>
    <w:rsid w:val="001C6104"/>
    <w:rsid w:val="001D4585"/>
    <w:rsid w:val="001D50D9"/>
    <w:rsid w:val="001D5D54"/>
    <w:rsid w:val="001E3195"/>
    <w:rsid w:val="001E41C8"/>
    <w:rsid w:val="001F3AD7"/>
    <w:rsid w:val="001F46C6"/>
    <w:rsid w:val="001F5DD2"/>
    <w:rsid w:val="001F5EF5"/>
    <w:rsid w:val="00207630"/>
    <w:rsid w:val="00213082"/>
    <w:rsid w:val="00214BA3"/>
    <w:rsid w:val="0021714E"/>
    <w:rsid w:val="00222187"/>
    <w:rsid w:val="00222C8D"/>
    <w:rsid w:val="00222E33"/>
    <w:rsid w:val="00227B95"/>
    <w:rsid w:val="0023523A"/>
    <w:rsid w:val="002353DF"/>
    <w:rsid w:val="00235C99"/>
    <w:rsid w:val="00235F71"/>
    <w:rsid w:val="00244AA6"/>
    <w:rsid w:val="0025272A"/>
    <w:rsid w:val="00263E01"/>
    <w:rsid w:val="002659AC"/>
    <w:rsid w:val="00266985"/>
    <w:rsid w:val="00271922"/>
    <w:rsid w:val="0027204E"/>
    <w:rsid w:val="00273412"/>
    <w:rsid w:val="00274ACF"/>
    <w:rsid w:val="00274AE3"/>
    <w:rsid w:val="00277174"/>
    <w:rsid w:val="00282CD1"/>
    <w:rsid w:val="00285F1B"/>
    <w:rsid w:val="00287368"/>
    <w:rsid w:val="00295831"/>
    <w:rsid w:val="00296F1B"/>
    <w:rsid w:val="0029731B"/>
    <w:rsid w:val="002A181F"/>
    <w:rsid w:val="002A6DF5"/>
    <w:rsid w:val="002B4219"/>
    <w:rsid w:val="002C2FA1"/>
    <w:rsid w:val="002D00B0"/>
    <w:rsid w:val="002D2E16"/>
    <w:rsid w:val="002D3764"/>
    <w:rsid w:val="002D792B"/>
    <w:rsid w:val="002E5722"/>
    <w:rsid w:val="002F0A43"/>
    <w:rsid w:val="002F19EF"/>
    <w:rsid w:val="002F5187"/>
    <w:rsid w:val="002F56D2"/>
    <w:rsid w:val="00302415"/>
    <w:rsid w:val="003102F6"/>
    <w:rsid w:val="00313304"/>
    <w:rsid w:val="00313C48"/>
    <w:rsid w:val="003162AD"/>
    <w:rsid w:val="00321148"/>
    <w:rsid w:val="00321798"/>
    <w:rsid w:val="0032592B"/>
    <w:rsid w:val="00325F44"/>
    <w:rsid w:val="00326976"/>
    <w:rsid w:val="00326FED"/>
    <w:rsid w:val="003311D7"/>
    <w:rsid w:val="00332B8B"/>
    <w:rsid w:val="00334BDD"/>
    <w:rsid w:val="00337CF6"/>
    <w:rsid w:val="00347104"/>
    <w:rsid w:val="0035213F"/>
    <w:rsid w:val="003555D2"/>
    <w:rsid w:val="00361FB2"/>
    <w:rsid w:val="003620BD"/>
    <w:rsid w:val="00362305"/>
    <w:rsid w:val="00362FFD"/>
    <w:rsid w:val="00363DF3"/>
    <w:rsid w:val="003656B1"/>
    <w:rsid w:val="00366339"/>
    <w:rsid w:val="00367EBC"/>
    <w:rsid w:val="003703CE"/>
    <w:rsid w:val="0037056B"/>
    <w:rsid w:val="00371613"/>
    <w:rsid w:val="00377173"/>
    <w:rsid w:val="003774DA"/>
    <w:rsid w:val="00392557"/>
    <w:rsid w:val="003945C0"/>
    <w:rsid w:val="003A06C2"/>
    <w:rsid w:val="003B067E"/>
    <w:rsid w:val="003B55C8"/>
    <w:rsid w:val="003B6D2E"/>
    <w:rsid w:val="003C430D"/>
    <w:rsid w:val="003C7107"/>
    <w:rsid w:val="003C7404"/>
    <w:rsid w:val="003D3164"/>
    <w:rsid w:val="003D3C5A"/>
    <w:rsid w:val="003D404A"/>
    <w:rsid w:val="003D4825"/>
    <w:rsid w:val="003D4F76"/>
    <w:rsid w:val="003D65EC"/>
    <w:rsid w:val="003D6D49"/>
    <w:rsid w:val="003E4173"/>
    <w:rsid w:val="003E6FDA"/>
    <w:rsid w:val="003F3072"/>
    <w:rsid w:val="003F7DDF"/>
    <w:rsid w:val="00401A2A"/>
    <w:rsid w:val="004103D7"/>
    <w:rsid w:val="0041170A"/>
    <w:rsid w:val="00411C9A"/>
    <w:rsid w:val="00412CB9"/>
    <w:rsid w:val="0041307C"/>
    <w:rsid w:val="00413C1D"/>
    <w:rsid w:val="004167B4"/>
    <w:rsid w:val="00430D7E"/>
    <w:rsid w:val="00432AB3"/>
    <w:rsid w:val="00433B04"/>
    <w:rsid w:val="00440BD3"/>
    <w:rsid w:val="00444138"/>
    <w:rsid w:val="00446F93"/>
    <w:rsid w:val="00461963"/>
    <w:rsid w:val="00461BFF"/>
    <w:rsid w:val="004649E2"/>
    <w:rsid w:val="00464E8C"/>
    <w:rsid w:val="00466D36"/>
    <w:rsid w:val="00467185"/>
    <w:rsid w:val="0047050C"/>
    <w:rsid w:val="00475504"/>
    <w:rsid w:val="00476F71"/>
    <w:rsid w:val="00480F21"/>
    <w:rsid w:val="00484FED"/>
    <w:rsid w:val="00485479"/>
    <w:rsid w:val="00485A3E"/>
    <w:rsid w:val="00495AF1"/>
    <w:rsid w:val="00496410"/>
    <w:rsid w:val="004A6B73"/>
    <w:rsid w:val="004C5384"/>
    <w:rsid w:val="004C5D0D"/>
    <w:rsid w:val="004D5173"/>
    <w:rsid w:val="004F775C"/>
    <w:rsid w:val="005015E4"/>
    <w:rsid w:val="0050291D"/>
    <w:rsid w:val="0050697E"/>
    <w:rsid w:val="0051147C"/>
    <w:rsid w:val="005139D3"/>
    <w:rsid w:val="0052012A"/>
    <w:rsid w:val="0052334A"/>
    <w:rsid w:val="00524B3C"/>
    <w:rsid w:val="00524C16"/>
    <w:rsid w:val="005315A9"/>
    <w:rsid w:val="00532B56"/>
    <w:rsid w:val="00540AD0"/>
    <w:rsid w:val="0054322A"/>
    <w:rsid w:val="00543923"/>
    <w:rsid w:val="00545DB2"/>
    <w:rsid w:val="005519C9"/>
    <w:rsid w:val="005523D1"/>
    <w:rsid w:val="00554A9C"/>
    <w:rsid w:val="00557624"/>
    <w:rsid w:val="0056023E"/>
    <w:rsid w:val="005658EF"/>
    <w:rsid w:val="00581B2C"/>
    <w:rsid w:val="005822A3"/>
    <w:rsid w:val="0059070B"/>
    <w:rsid w:val="00593124"/>
    <w:rsid w:val="00594445"/>
    <w:rsid w:val="005B1225"/>
    <w:rsid w:val="005B76B0"/>
    <w:rsid w:val="005C09F4"/>
    <w:rsid w:val="005C2FB0"/>
    <w:rsid w:val="005C561A"/>
    <w:rsid w:val="005C5B93"/>
    <w:rsid w:val="005C66FF"/>
    <w:rsid w:val="005C673E"/>
    <w:rsid w:val="005C785A"/>
    <w:rsid w:val="005D03CA"/>
    <w:rsid w:val="005D45AB"/>
    <w:rsid w:val="005D4634"/>
    <w:rsid w:val="005D73B5"/>
    <w:rsid w:val="005E4662"/>
    <w:rsid w:val="005F093F"/>
    <w:rsid w:val="005F214A"/>
    <w:rsid w:val="005F6BD6"/>
    <w:rsid w:val="00601C99"/>
    <w:rsid w:val="00607597"/>
    <w:rsid w:val="006104C5"/>
    <w:rsid w:val="006255E4"/>
    <w:rsid w:val="00627728"/>
    <w:rsid w:val="006341C2"/>
    <w:rsid w:val="00641020"/>
    <w:rsid w:val="006410C1"/>
    <w:rsid w:val="006413AF"/>
    <w:rsid w:val="00647F05"/>
    <w:rsid w:val="006530EF"/>
    <w:rsid w:val="00654C87"/>
    <w:rsid w:val="00654D06"/>
    <w:rsid w:val="00660437"/>
    <w:rsid w:val="00661536"/>
    <w:rsid w:val="00664531"/>
    <w:rsid w:val="0067233D"/>
    <w:rsid w:val="006745AE"/>
    <w:rsid w:val="00675BEF"/>
    <w:rsid w:val="00676AF3"/>
    <w:rsid w:val="00676D10"/>
    <w:rsid w:val="00680F71"/>
    <w:rsid w:val="00682A53"/>
    <w:rsid w:val="00690E80"/>
    <w:rsid w:val="0069174B"/>
    <w:rsid w:val="00693FA1"/>
    <w:rsid w:val="006A01A0"/>
    <w:rsid w:val="006A0B6D"/>
    <w:rsid w:val="006A79B4"/>
    <w:rsid w:val="006B05E3"/>
    <w:rsid w:val="006B09BC"/>
    <w:rsid w:val="006B42A0"/>
    <w:rsid w:val="006B4E59"/>
    <w:rsid w:val="006C3402"/>
    <w:rsid w:val="006C3622"/>
    <w:rsid w:val="006C395C"/>
    <w:rsid w:val="006C45D4"/>
    <w:rsid w:val="006C59FD"/>
    <w:rsid w:val="006E0DD3"/>
    <w:rsid w:val="006E1F3C"/>
    <w:rsid w:val="006E6073"/>
    <w:rsid w:val="006F7300"/>
    <w:rsid w:val="00703C09"/>
    <w:rsid w:val="00712300"/>
    <w:rsid w:val="00713CD6"/>
    <w:rsid w:val="00720739"/>
    <w:rsid w:val="00721695"/>
    <w:rsid w:val="007242B4"/>
    <w:rsid w:val="00725FB2"/>
    <w:rsid w:val="00730C64"/>
    <w:rsid w:val="007322AF"/>
    <w:rsid w:val="00735477"/>
    <w:rsid w:val="00736DCA"/>
    <w:rsid w:val="00742091"/>
    <w:rsid w:val="00742399"/>
    <w:rsid w:val="00745662"/>
    <w:rsid w:val="0074640C"/>
    <w:rsid w:val="00747F8B"/>
    <w:rsid w:val="0075003D"/>
    <w:rsid w:val="00751B37"/>
    <w:rsid w:val="00752C05"/>
    <w:rsid w:val="00754D44"/>
    <w:rsid w:val="007628D1"/>
    <w:rsid w:val="00766A05"/>
    <w:rsid w:val="00767B7E"/>
    <w:rsid w:val="0077453B"/>
    <w:rsid w:val="007746A9"/>
    <w:rsid w:val="00775203"/>
    <w:rsid w:val="00785465"/>
    <w:rsid w:val="00786D10"/>
    <w:rsid w:val="00787656"/>
    <w:rsid w:val="007934A4"/>
    <w:rsid w:val="00795DAD"/>
    <w:rsid w:val="007A67EA"/>
    <w:rsid w:val="007B15AF"/>
    <w:rsid w:val="007B7E83"/>
    <w:rsid w:val="007C1631"/>
    <w:rsid w:val="007C2C9E"/>
    <w:rsid w:val="007C636F"/>
    <w:rsid w:val="007D0EF8"/>
    <w:rsid w:val="007D39EB"/>
    <w:rsid w:val="007F46C9"/>
    <w:rsid w:val="008014B7"/>
    <w:rsid w:val="0081047A"/>
    <w:rsid w:val="008131E7"/>
    <w:rsid w:val="00813711"/>
    <w:rsid w:val="00814279"/>
    <w:rsid w:val="008263C2"/>
    <w:rsid w:val="00833147"/>
    <w:rsid w:val="008357C7"/>
    <w:rsid w:val="00842959"/>
    <w:rsid w:val="008451FE"/>
    <w:rsid w:val="008466A1"/>
    <w:rsid w:val="00846C1D"/>
    <w:rsid w:val="00851758"/>
    <w:rsid w:val="00856D5A"/>
    <w:rsid w:val="008609EB"/>
    <w:rsid w:val="00862D6D"/>
    <w:rsid w:val="00862E89"/>
    <w:rsid w:val="008653E0"/>
    <w:rsid w:val="008657FB"/>
    <w:rsid w:val="00871D4F"/>
    <w:rsid w:val="00874FB3"/>
    <w:rsid w:val="00880BE3"/>
    <w:rsid w:val="00882588"/>
    <w:rsid w:val="008835D2"/>
    <w:rsid w:val="00895792"/>
    <w:rsid w:val="00897E89"/>
    <w:rsid w:val="008A1212"/>
    <w:rsid w:val="008A3738"/>
    <w:rsid w:val="008B10D9"/>
    <w:rsid w:val="008B3A2B"/>
    <w:rsid w:val="008B48F6"/>
    <w:rsid w:val="008B645B"/>
    <w:rsid w:val="008B67B8"/>
    <w:rsid w:val="008B774D"/>
    <w:rsid w:val="008C123E"/>
    <w:rsid w:val="008C3ED0"/>
    <w:rsid w:val="008C4B68"/>
    <w:rsid w:val="008C5585"/>
    <w:rsid w:val="008C5E94"/>
    <w:rsid w:val="008D59E4"/>
    <w:rsid w:val="008E6E9D"/>
    <w:rsid w:val="008F3839"/>
    <w:rsid w:val="008F68F7"/>
    <w:rsid w:val="008F7480"/>
    <w:rsid w:val="009037B6"/>
    <w:rsid w:val="00903A43"/>
    <w:rsid w:val="00906CBE"/>
    <w:rsid w:val="00906FFA"/>
    <w:rsid w:val="00910384"/>
    <w:rsid w:val="009139C0"/>
    <w:rsid w:val="009161C8"/>
    <w:rsid w:val="009164AD"/>
    <w:rsid w:val="00922289"/>
    <w:rsid w:val="009234E9"/>
    <w:rsid w:val="00931A25"/>
    <w:rsid w:val="00935AE8"/>
    <w:rsid w:val="00936F46"/>
    <w:rsid w:val="00941057"/>
    <w:rsid w:val="0094271E"/>
    <w:rsid w:val="00943142"/>
    <w:rsid w:val="00943A29"/>
    <w:rsid w:val="0095197E"/>
    <w:rsid w:val="00951E5D"/>
    <w:rsid w:val="00952AB2"/>
    <w:rsid w:val="009551E0"/>
    <w:rsid w:val="00955801"/>
    <w:rsid w:val="0095654E"/>
    <w:rsid w:val="00956F3C"/>
    <w:rsid w:val="0095779B"/>
    <w:rsid w:val="00960B02"/>
    <w:rsid w:val="00974059"/>
    <w:rsid w:val="009900F0"/>
    <w:rsid w:val="00991769"/>
    <w:rsid w:val="00992D9C"/>
    <w:rsid w:val="00994E9F"/>
    <w:rsid w:val="00996931"/>
    <w:rsid w:val="009A4CD8"/>
    <w:rsid w:val="009B3ED1"/>
    <w:rsid w:val="009B5C57"/>
    <w:rsid w:val="009C433C"/>
    <w:rsid w:val="009C49A3"/>
    <w:rsid w:val="009D2271"/>
    <w:rsid w:val="009D28B7"/>
    <w:rsid w:val="009D7E1A"/>
    <w:rsid w:val="009E2162"/>
    <w:rsid w:val="009F256A"/>
    <w:rsid w:val="00A006EB"/>
    <w:rsid w:val="00A03709"/>
    <w:rsid w:val="00A06C77"/>
    <w:rsid w:val="00A10147"/>
    <w:rsid w:val="00A12A9A"/>
    <w:rsid w:val="00A12F78"/>
    <w:rsid w:val="00A13D26"/>
    <w:rsid w:val="00A146A5"/>
    <w:rsid w:val="00A17411"/>
    <w:rsid w:val="00A2223D"/>
    <w:rsid w:val="00A245EC"/>
    <w:rsid w:val="00A34A74"/>
    <w:rsid w:val="00A35351"/>
    <w:rsid w:val="00A364F6"/>
    <w:rsid w:val="00A42ADE"/>
    <w:rsid w:val="00A57D8D"/>
    <w:rsid w:val="00A60693"/>
    <w:rsid w:val="00A64565"/>
    <w:rsid w:val="00A67728"/>
    <w:rsid w:val="00A81A4F"/>
    <w:rsid w:val="00A82E14"/>
    <w:rsid w:val="00A901E9"/>
    <w:rsid w:val="00A93937"/>
    <w:rsid w:val="00A9762C"/>
    <w:rsid w:val="00AA4067"/>
    <w:rsid w:val="00AB1A5B"/>
    <w:rsid w:val="00AC0A54"/>
    <w:rsid w:val="00AC125E"/>
    <w:rsid w:val="00AC28D6"/>
    <w:rsid w:val="00AC45DF"/>
    <w:rsid w:val="00AC474D"/>
    <w:rsid w:val="00AC4DFD"/>
    <w:rsid w:val="00AC58FD"/>
    <w:rsid w:val="00AC60CD"/>
    <w:rsid w:val="00AC79E3"/>
    <w:rsid w:val="00AD60E6"/>
    <w:rsid w:val="00AD793A"/>
    <w:rsid w:val="00AE33B9"/>
    <w:rsid w:val="00AE5956"/>
    <w:rsid w:val="00AE619F"/>
    <w:rsid w:val="00AF373A"/>
    <w:rsid w:val="00AF37C7"/>
    <w:rsid w:val="00AF7268"/>
    <w:rsid w:val="00AF7EFE"/>
    <w:rsid w:val="00B02306"/>
    <w:rsid w:val="00B03443"/>
    <w:rsid w:val="00B03BEE"/>
    <w:rsid w:val="00B049AA"/>
    <w:rsid w:val="00B0517E"/>
    <w:rsid w:val="00B056E2"/>
    <w:rsid w:val="00B11314"/>
    <w:rsid w:val="00B11435"/>
    <w:rsid w:val="00B1192C"/>
    <w:rsid w:val="00B13688"/>
    <w:rsid w:val="00B138E3"/>
    <w:rsid w:val="00B23267"/>
    <w:rsid w:val="00B24420"/>
    <w:rsid w:val="00B25891"/>
    <w:rsid w:val="00B27149"/>
    <w:rsid w:val="00B30BE4"/>
    <w:rsid w:val="00B32EED"/>
    <w:rsid w:val="00B33D33"/>
    <w:rsid w:val="00B40D26"/>
    <w:rsid w:val="00B4451B"/>
    <w:rsid w:val="00B629CA"/>
    <w:rsid w:val="00B70764"/>
    <w:rsid w:val="00B72D62"/>
    <w:rsid w:val="00B760F3"/>
    <w:rsid w:val="00B825D7"/>
    <w:rsid w:val="00B836C1"/>
    <w:rsid w:val="00B843C8"/>
    <w:rsid w:val="00B951E2"/>
    <w:rsid w:val="00B96F37"/>
    <w:rsid w:val="00BA4027"/>
    <w:rsid w:val="00BA607C"/>
    <w:rsid w:val="00BB3E2A"/>
    <w:rsid w:val="00BC16F5"/>
    <w:rsid w:val="00BC287D"/>
    <w:rsid w:val="00BC4A76"/>
    <w:rsid w:val="00BD32E5"/>
    <w:rsid w:val="00BD7ADD"/>
    <w:rsid w:val="00BE41C3"/>
    <w:rsid w:val="00BE6767"/>
    <w:rsid w:val="00BE68D7"/>
    <w:rsid w:val="00BF7763"/>
    <w:rsid w:val="00C04D5E"/>
    <w:rsid w:val="00C07C3D"/>
    <w:rsid w:val="00C1311A"/>
    <w:rsid w:val="00C24EA2"/>
    <w:rsid w:val="00C24F70"/>
    <w:rsid w:val="00C33479"/>
    <w:rsid w:val="00C47BA2"/>
    <w:rsid w:val="00C612DC"/>
    <w:rsid w:val="00C622CB"/>
    <w:rsid w:val="00C628EC"/>
    <w:rsid w:val="00C64D15"/>
    <w:rsid w:val="00C74F74"/>
    <w:rsid w:val="00C7554B"/>
    <w:rsid w:val="00C762E5"/>
    <w:rsid w:val="00C763C5"/>
    <w:rsid w:val="00C83E31"/>
    <w:rsid w:val="00C916A4"/>
    <w:rsid w:val="00CA2A52"/>
    <w:rsid w:val="00CA2B15"/>
    <w:rsid w:val="00CA3A8E"/>
    <w:rsid w:val="00CA4C7E"/>
    <w:rsid w:val="00CA6490"/>
    <w:rsid w:val="00CB1E4D"/>
    <w:rsid w:val="00CB5744"/>
    <w:rsid w:val="00CB7022"/>
    <w:rsid w:val="00CC1AB6"/>
    <w:rsid w:val="00CC1DD7"/>
    <w:rsid w:val="00CC2E8B"/>
    <w:rsid w:val="00CD14B9"/>
    <w:rsid w:val="00CD1937"/>
    <w:rsid w:val="00CD5875"/>
    <w:rsid w:val="00CE214C"/>
    <w:rsid w:val="00CE2721"/>
    <w:rsid w:val="00CE6858"/>
    <w:rsid w:val="00CF34DF"/>
    <w:rsid w:val="00CF50BE"/>
    <w:rsid w:val="00CF6A52"/>
    <w:rsid w:val="00D03583"/>
    <w:rsid w:val="00D067B7"/>
    <w:rsid w:val="00D117B4"/>
    <w:rsid w:val="00D169F7"/>
    <w:rsid w:val="00D245C2"/>
    <w:rsid w:val="00D25C8D"/>
    <w:rsid w:val="00D26D01"/>
    <w:rsid w:val="00D31DB2"/>
    <w:rsid w:val="00D33DA3"/>
    <w:rsid w:val="00D405D6"/>
    <w:rsid w:val="00D44CE1"/>
    <w:rsid w:val="00D4723B"/>
    <w:rsid w:val="00D55EE8"/>
    <w:rsid w:val="00D5785A"/>
    <w:rsid w:val="00D64C48"/>
    <w:rsid w:val="00D64C8A"/>
    <w:rsid w:val="00D7006D"/>
    <w:rsid w:val="00D731C4"/>
    <w:rsid w:val="00D7341D"/>
    <w:rsid w:val="00D81BAA"/>
    <w:rsid w:val="00D85BE0"/>
    <w:rsid w:val="00D87C1A"/>
    <w:rsid w:val="00D87FD7"/>
    <w:rsid w:val="00D918DE"/>
    <w:rsid w:val="00D92167"/>
    <w:rsid w:val="00D9502B"/>
    <w:rsid w:val="00D97047"/>
    <w:rsid w:val="00D97108"/>
    <w:rsid w:val="00DA13C8"/>
    <w:rsid w:val="00DA6984"/>
    <w:rsid w:val="00DB055E"/>
    <w:rsid w:val="00DC5665"/>
    <w:rsid w:val="00DC6626"/>
    <w:rsid w:val="00DD3E3D"/>
    <w:rsid w:val="00DD3FA5"/>
    <w:rsid w:val="00DD4F44"/>
    <w:rsid w:val="00DD5D8B"/>
    <w:rsid w:val="00DD6DD4"/>
    <w:rsid w:val="00DE09C1"/>
    <w:rsid w:val="00DE0F9E"/>
    <w:rsid w:val="00DE3178"/>
    <w:rsid w:val="00DE5D76"/>
    <w:rsid w:val="00DE6BED"/>
    <w:rsid w:val="00DE7D9A"/>
    <w:rsid w:val="00E0428D"/>
    <w:rsid w:val="00E04C8D"/>
    <w:rsid w:val="00E128D8"/>
    <w:rsid w:val="00E30D45"/>
    <w:rsid w:val="00E42FE4"/>
    <w:rsid w:val="00E46FAA"/>
    <w:rsid w:val="00E47985"/>
    <w:rsid w:val="00E53D1B"/>
    <w:rsid w:val="00E5750B"/>
    <w:rsid w:val="00E60E2E"/>
    <w:rsid w:val="00E63A24"/>
    <w:rsid w:val="00E71A2D"/>
    <w:rsid w:val="00E81FB4"/>
    <w:rsid w:val="00E8698A"/>
    <w:rsid w:val="00E87C18"/>
    <w:rsid w:val="00E923F2"/>
    <w:rsid w:val="00EA31CC"/>
    <w:rsid w:val="00EA49CF"/>
    <w:rsid w:val="00EB14DF"/>
    <w:rsid w:val="00EB2B64"/>
    <w:rsid w:val="00EB3A07"/>
    <w:rsid w:val="00EB4143"/>
    <w:rsid w:val="00EB4728"/>
    <w:rsid w:val="00EB6844"/>
    <w:rsid w:val="00EC207A"/>
    <w:rsid w:val="00EC3F31"/>
    <w:rsid w:val="00ED3C91"/>
    <w:rsid w:val="00ED4112"/>
    <w:rsid w:val="00ED5125"/>
    <w:rsid w:val="00EE0080"/>
    <w:rsid w:val="00EE5612"/>
    <w:rsid w:val="00EF0851"/>
    <w:rsid w:val="00EF1347"/>
    <w:rsid w:val="00EF1FA1"/>
    <w:rsid w:val="00EF2BEB"/>
    <w:rsid w:val="00F00121"/>
    <w:rsid w:val="00F01129"/>
    <w:rsid w:val="00F03D93"/>
    <w:rsid w:val="00F03D9E"/>
    <w:rsid w:val="00F227BF"/>
    <w:rsid w:val="00F27F56"/>
    <w:rsid w:val="00F374B2"/>
    <w:rsid w:val="00F379DD"/>
    <w:rsid w:val="00F40AFC"/>
    <w:rsid w:val="00F43760"/>
    <w:rsid w:val="00F44F08"/>
    <w:rsid w:val="00F4730E"/>
    <w:rsid w:val="00F50A92"/>
    <w:rsid w:val="00F53F24"/>
    <w:rsid w:val="00F614F1"/>
    <w:rsid w:val="00F63341"/>
    <w:rsid w:val="00F734CF"/>
    <w:rsid w:val="00F7536E"/>
    <w:rsid w:val="00F76CFA"/>
    <w:rsid w:val="00F776F2"/>
    <w:rsid w:val="00F81F93"/>
    <w:rsid w:val="00F8389F"/>
    <w:rsid w:val="00F86F1B"/>
    <w:rsid w:val="00F92A21"/>
    <w:rsid w:val="00F92E9B"/>
    <w:rsid w:val="00F95814"/>
    <w:rsid w:val="00F96D66"/>
    <w:rsid w:val="00FA01D9"/>
    <w:rsid w:val="00FA031C"/>
    <w:rsid w:val="00FB13C1"/>
    <w:rsid w:val="00FB420B"/>
    <w:rsid w:val="00FC1C5F"/>
    <w:rsid w:val="00FC5C0C"/>
    <w:rsid w:val="00FC64EF"/>
    <w:rsid w:val="00FC69EB"/>
    <w:rsid w:val="00FD2673"/>
    <w:rsid w:val="00FE1037"/>
    <w:rsid w:val="00FE1FC1"/>
    <w:rsid w:val="00FE2A29"/>
    <w:rsid w:val="00FF3801"/>
    <w:rsid w:val="00FF50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C20E7D-E7F2-431B-9345-CF642D50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rmalWeb">
    <w:name w:val="Normal (Web)"/>
    <w:basedOn w:val="Normal"/>
    <w:uiPriority w:val="99"/>
    <w:semiHidden/>
    <w:unhideWhenUsed/>
    <w:rsid w:val="002E5722"/>
    <w:pPr>
      <w:spacing w:before="100" w:beforeAutospacing="1" w:after="100" w:afterAutospacing="1" w:line="240" w:lineRule="auto"/>
    </w:pPr>
    <w:rPr>
      <w:rFonts w:ascii="Times New Roman" w:hAnsi="Times New Roman"/>
      <w:sz w:val="24"/>
    </w:rPr>
  </w:style>
  <w:style w:type="paragraph" w:styleId="ListParagraph">
    <w:name w:val="List Paragraph"/>
    <w:basedOn w:val="Normal"/>
    <w:uiPriority w:val="34"/>
    <w:rsid w:val="00485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658">
      <w:bodyDiv w:val="1"/>
      <w:marLeft w:val="0"/>
      <w:marRight w:val="0"/>
      <w:marTop w:val="0"/>
      <w:marBottom w:val="0"/>
      <w:divBdr>
        <w:top w:val="none" w:sz="0" w:space="0" w:color="auto"/>
        <w:left w:val="none" w:sz="0" w:space="0" w:color="auto"/>
        <w:bottom w:val="none" w:sz="0" w:space="0" w:color="auto"/>
        <w:right w:val="none" w:sz="0" w:space="0" w:color="auto"/>
      </w:divBdr>
      <w:divsChild>
        <w:div w:id="800463073">
          <w:marLeft w:val="418"/>
          <w:marRight w:val="0"/>
          <w:marTop w:val="0"/>
          <w:marBottom w:val="40"/>
          <w:divBdr>
            <w:top w:val="none" w:sz="0" w:space="0" w:color="auto"/>
            <w:left w:val="none" w:sz="0" w:space="0" w:color="auto"/>
            <w:bottom w:val="none" w:sz="0" w:space="0" w:color="auto"/>
            <w:right w:val="none" w:sz="0" w:space="0" w:color="auto"/>
          </w:divBdr>
        </w:div>
      </w:divsChild>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3502445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545219050">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D120-681B-439E-893E-B510D54A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366</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Makeila</dc:creator>
  <cp:lastModifiedBy>HODGKIN, Robyn</cp:lastModifiedBy>
  <cp:revision>78</cp:revision>
  <cp:lastPrinted>2019-08-05T02:52:00Z</cp:lastPrinted>
  <dcterms:created xsi:type="dcterms:W3CDTF">2019-03-25T04:38:00Z</dcterms:created>
  <dcterms:modified xsi:type="dcterms:W3CDTF">2019-08-12T06:28:00Z</dcterms:modified>
</cp:coreProperties>
</file>