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F89" w:rsidRPr="00233B73" w:rsidRDefault="00F55F89" w:rsidP="00F55F89">
      <w:pPr>
        <w:keepNext/>
        <w:keepLines/>
        <w:spacing w:before="240" w:after="0" w:line="259" w:lineRule="auto"/>
        <w:outlineLvl w:val="0"/>
        <w:rPr>
          <w:rFonts w:asciiTheme="minorHAnsi" w:hAnsiTheme="minorHAnsi" w:cstheme="minorHAnsi"/>
          <w:b/>
          <w:color w:val="5B57A4"/>
          <w:spacing w:val="0"/>
          <w:sz w:val="36"/>
          <w:szCs w:val="32"/>
          <w:lang w:eastAsia="en-US"/>
        </w:rPr>
      </w:pPr>
      <w:r w:rsidRPr="0040690D">
        <w:rPr>
          <w:rFonts w:asciiTheme="minorHAnsi" w:hAnsiTheme="minorHAnsi" w:cstheme="minorHAnsi"/>
          <w:b/>
          <w:color w:val="5B57A4"/>
          <w:spacing w:val="0"/>
          <w:sz w:val="36"/>
          <w:szCs w:val="32"/>
          <w:lang w:eastAsia="en-US"/>
        </w:rPr>
        <w:t>Introduction</w:t>
      </w:r>
    </w:p>
    <w:p w:rsidR="00F55F89" w:rsidRDefault="00F55F89" w:rsidP="00F55F89">
      <w:pPr>
        <w:spacing w:before="0" w:after="40" w:line="240" w:lineRule="auto"/>
        <w:rPr>
          <w:rFonts w:asciiTheme="minorHAnsi" w:hAnsiTheme="minorHAnsi" w:cstheme="minorHAnsi"/>
        </w:rPr>
      </w:pPr>
    </w:p>
    <w:p w:rsidR="00F55F89" w:rsidRPr="003912D6" w:rsidRDefault="00F55F89" w:rsidP="00F55F89">
      <w:pPr>
        <w:spacing w:before="0" w:after="40" w:line="240" w:lineRule="auto"/>
        <w:rPr>
          <w:rFonts w:asciiTheme="minorHAnsi" w:hAnsiTheme="minorHAnsi" w:cstheme="minorHAnsi"/>
        </w:rPr>
      </w:pPr>
      <w:r w:rsidRPr="0040690D">
        <w:rPr>
          <w:rFonts w:asciiTheme="minorHAnsi" w:hAnsiTheme="minorHAnsi" w:cstheme="minorHAnsi"/>
        </w:rPr>
        <w:t>On 5 March 2018, the Gov</w:t>
      </w:r>
      <w:r w:rsidR="00DB2032">
        <w:rPr>
          <w:rFonts w:asciiTheme="minorHAnsi" w:hAnsiTheme="minorHAnsi" w:cstheme="minorHAnsi"/>
        </w:rPr>
        <w:t>ernment announced funding of $84.3</w:t>
      </w:r>
      <w:bookmarkStart w:id="0" w:name="_GoBack"/>
      <w:bookmarkEnd w:id="0"/>
      <w:r w:rsidRPr="0040690D">
        <w:rPr>
          <w:rFonts w:asciiTheme="minorHAnsi" w:hAnsiTheme="minorHAnsi" w:cstheme="minorHAnsi"/>
        </w:rPr>
        <w:t xml:space="preserve"> million over four years for the introduction of new early intervention services for carers.</w:t>
      </w:r>
      <w:r>
        <w:rPr>
          <w:rFonts w:asciiTheme="minorHAnsi" w:hAnsiTheme="minorHAnsi" w:cstheme="minorHAnsi"/>
        </w:rPr>
        <w:t xml:space="preserve"> </w:t>
      </w:r>
      <w:r w:rsidRPr="0040690D">
        <w:rPr>
          <w:rFonts w:asciiTheme="minorHAnsi" w:hAnsiTheme="minorHAnsi" w:cstheme="minorHAnsi"/>
        </w:rPr>
        <w:t xml:space="preserve">The implementation of the Integrated Carer Support Service (ICSS) is </w:t>
      </w:r>
      <w:r w:rsidRPr="0040690D">
        <w:rPr>
          <w:rFonts w:asciiTheme="minorHAnsi" w:hAnsiTheme="minorHAnsi" w:cstheme="minorHAnsi"/>
          <w:snapToGrid w:val="0"/>
        </w:rPr>
        <w:t>the third and final stage of the Government’s 2015-16 Budget commitment to develop an Integrated Plan for Carer Support Services.</w:t>
      </w:r>
    </w:p>
    <w:p w:rsidR="00F55F89" w:rsidRPr="0040690D" w:rsidRDefault="00F55F89" w:rsidP="00F55F89">
      <w:pPr>
        <w:spacing w:before="0" w:after="40" w:line="240" w:lineRule="auto"/>
        <w:rPr>
          <w:rFonts w:asciiTheme="minorHAnsi" w:hAnsiTheme="minorHAnsi" w:cstheme="minorHAnsi"/>
          <w:snapToGrid w:val="0"/>
        </w:rPr>
      </w:pPr>
    </w:p>
    <w:p w:rsidR="00F55F89" w:rsidRDefault="00F55F89" w:rsidP="00F55F89">
      <w:pPr>
        <w:spacing w:before="0" w:after="40" w:line="240" w:lineRule="auto"/>
        <w:rPr>
          <w:rFonts w:asciiTheme="minorHAnsi" w:hAnsiTheme="minorHAnsi" w:cstheme="minorHAnsi"/>
          <w:snapToGrid w:val="0"/>
        </w:rPr>
      </w:pPr>
      <w:r w:rsidRPr="0040690D">
        <w:rPr>
          <w:rFonts w:asciiTheme="minorHAnsi" w:hAnsiTheme="minorHAnsi" w:cstheme="minorHAnsi"/>
          <w:snapToGrid w:val="0"/>
        </w:rPr>
        <w:t xml:space="preserve">The ICSS will </w:t>
      </w:r>
      <w:r>
        <w:rPr>
          <w:rFonts w:asciiTheme="minorHAnsi" w:hAnsiTheme="minorHAnsi" w:cstheme="minorHAnsi"/>
          <w:snapToGrid w:val="0"/>
        </w:rPr>
        <w:t>be rolled out in two key stages:</w:t>
      </w:r>
    </w:p>
    <w:p w:rsidR="00F55F89" w:rsidRPr="0040690D" w:rsidRDefault="00F55F89" w:rsidP="00F55F89">
      <w:pPr>
        <w:spacing w:before="0" w:after="40" w:line="240" w:lineRule="auto"/>
        <w:rPr>
          <w:rFonts w:asciiTheme="minorHAnsi" w:hAnsiTheme="minorHAnsi" w:cstheme="minorHAnsi"/>
          <w:snapToGrid w:val="0"/>
        </w:rPr>
      </w:pPr>
    </w:p>
    <w:p w:rsidR="00F55F89" w:rsidRPr="00EC7621" w:rsidRDefault="00F55F89" w:rsidP="00F55F89">
      <w:pPr>
        <w:spacing w:before="0" w:after="40" w:line="240" w:lineRule="auto"/>
        <w:rPr>
          <w:rFonts w:asciiTheme="minorHAnsi" w:hAnsiTheme="minorHAnsi" w:cstheme="minorHAnsi"/>
          <w:snapToGrid w:val="0"/>
        </w:rPr>
      </w:pPr>
      <w:r w:rsidRPr="00F82CD4">
        <w:rPr>
          <w:rFonts w:asciiTheme="minorHAnsi" w:hAnsiTheme="minorHAnsi" w:cstheme="minorHAnsi"/>
          <w:snapToGrid w:val="0"/>
        </w:rPr>
        <w:t xml:space="preserve">From </w:t>
      </w:r>
      <w:r w:rsidRPr="00F82CD4">
        <w:rPr>
          <w:rFonts w:asciiTheme="minorHAnsi" w:hAnsiTheme="minorHAnsi" w:cstheme="minorHAnsi"/>
          <w:b/>
          <w:snapToGrid w:val="0"/>
        </w:rPr>
        <w:t>October 2018</w:t>
      </w:r>
      <w:r w:rsidRPr="00F82CD4">
        <w:rPr>
          <w:rFonts w:asciiTheme="minorHAnsi" w:hAnsiTheme="minorHAnsi" w:cstheme="minorHAnsi"/>
          <w:snapToGrid w:val="0"/>
        </w:rPr>
        <w:t xml:space="preserve">, new services for carers will </w:t>
      </w:r>
      <w:r>
        <w:rPr>
          <w:rFonts w:asciiTheme="minorHAnsi" w:hAnsiTheme="minorHAnsi" w:cstheme="minorHAnsi"/>
          <w:snapToGrid w:val="0"/>
        </w:rPr>
        <w:t xml:space="preserve">be designed, </w:t>
      </w:r>
      <w:r w:rsidRPr="00F82CD4">
        <w:rPr>
          <w:rFonts w:asciiTheme="minorHAnsi" w:hAnsiTheme="minorHAnsi" w:cstheme="minorHAnsi"/>
          <w:snapToGrid w:val="0"/>
        </w:rPr>
        <w:t xml:space="preserve">tested and rolled out through the Carer Gateway website, including digital counselling, online peer support and coaching and online education resources. </w:t>
      </w:r>
    </w:p>
    <w:p w:rsidR="00F55F89" w:rsidRDefault="00F55F89" w:rsidP="00F55F89">
      <w:pPr>
        <w:pStyle w:val="ListParagraph"/>
        <w:spacing w:before="0" w:after="40" w:line="240" w:lineRule="auto"/>
        <w:ind w:left="426"/>
        <w:contextualSpacing w:val="0"/>
        <w:rPr>
          <w:rFonts w:asciiTheme="minorHAnsi" w:hAnsiTheme="minorHAnsi" w:cstheme="minorHAnsi"/>
          <w:snapToGrid w:val="0"/>
        </w:rPr>
      </w:pPr>
    </w:p>
    <w:p w:rsidR="00F55F89" w:rsidRPr="0079236B" w:rsidRDefault="00F55F89" w:rsidP="0079236B">
      <w:pPr>
        <w:spacing w:before="0" w:after="40" w:line="240" w:lineRule="auto"/>
        <w:rPr>
          <w:rFonts w:asciiTheme="minorHAnsi" w:hAnsiTheme="minorHAnsi" w:cstheme="minorHAnsi"/>
          <w:snapToGrid w:val="0"/>
        </w:rPr>
      </w:pPr>
      <w:r w:rsidRPr="0079236B">
        <w:rPr>
          <w:rFonts w:asciiTheme="minorHAnsi" w:hAnsiTheme="minorHAnsi" w:cstheme="minorHAnsi"/>
          <w:snapToGrid w:val="0"/>
        </w:rPr>
        <w:t xml:space="preserve">The online services will be implemented in-line with the Australian Government </w:t>
      </w:r>
      <w:hyperlink r:id="rId8" w:history="1">
        <w:r w:rsidRPr="0079236B">
          <w:rPr>
            <w:rStyle w:val="Hyperlink"/>
            <w:rFonts w:asciiTheme="minorHAnsi" w:hAnsiTheme="minorHAnsi" w:cstheme="minorHAnsi"/>
            <w:snapToGrid w:val="0"/>
            <w:sz w:val="24"/>
          </w:rPr>
          <w:t>Digital Service Standard</w:t>
        </w:r>
      </w:hyperlink>
      <w:r w:rsidRPr="0079236B">
        <w:rPr>
          <w:rFonts w:asciiTheme="minorHAnsi" w:hAnsiTheme="minorHAnsi" w:cstheme="minorHAnsi"/>
          <w:snapToGrid w:val="0"/>
        </w:rPr>
        <w:t xml:space="preserve">, which aims to ensure the services meet the needs of users. This involves a phased rollout commencing with the design and testing of a prototype service with a small group of carers in October 2018, followed by the release and continued testing of a refined service in January 2019, and a finalised, publicly available service in September 2019.  </w:t>
      </w:r>
    </w:p>
    <w:p w:rsidR="00F55F89" w:rsidRDefault="00F55F89" w:rsidP="00F55F89">
      <w:pPr>
        <w:pStyle w:val="ListParagraph"/>
        <w:spacing w:before="0" w:after="40" w:line="240" w:lineRule="auto"/>
        <w:ind w:left="426"/>
        <w:contextualSpacing w:val="0"/>
        <w:rPr>
          <w:rFonts w:asciiTheme="minorHAnsi" w:hAnsiTheme="minorHAnsi" w:cstheme="minorHAnsi"/>
          <w:snapToGrid w:val="0"/>
        </w:rPr>
      </w:pPr>
    </w:p>
    <w:p w:rsidR="00F55F89" w:rsidRPr="000B34D3" w:rsidRDefault="00F55F89" w:rsidP="00F55F89">
      <w:pPr>
        <w:spacing w:before="0" w:after="40" w:line="240" w:lineRule="auto"/>
        <w:rPr>
          <w:rFonts w:asciiTheme="minorHAnsi" w:hAnsiTheme="minorHAnsi" w:cstheme="minorHAnsi"/>
          <w:snapToGrid w:val="0"/>
        </w:rPr>
      </w:pPr>
      <w:r w:rsidRPr="000B34D3">
        <w:rPr>
          <w:rFonts w:asciiTheme="minorHAnsi" w:hAnsiTheme="minorHAnsi" w:cstheme="minorHAnsi"/>
          <w:snapToGrid w:val="0"/>
        </w:rPr>
        <w:t xml:space="preserve">Post announcement of the Grant assessment outcomes, a network of Carer Gateway service providers will commence nationally, providing carers with access to the full suite of Carer Gateway supports and services.  </w:t>
      </w:r>
    </w:p>
    <w:p w:rsidR="00F55F89" w:rsidRDefault="00F55F89" w:rsidP="00F55F89">
      <w:pPr>
        <w:keepNext/>
        <w:keepLines/>
        <w:spacing w:before="240" w:after="0" w:line="259" w:lineRule="auto"/>
        <w:outlineLvl w:val="0"/>
        <w:rPr>
          <w:rFonts w:asciiTheme="minorHAnsi" w:hAnsiTheme="minorHAnsi" w:cstheme="minorHAnsi"/>
          <w:b/>
          <w:color w:val="5B57A4"/>
          <w:spacing w:val="0"/>
          <w:sz w:val="36"/>
          <w:szCs w:val="32"/>
          <w:lang w:eastAsia="en-US"/>
        </w:rPr>
      </w:pPr>
      <w:r w:rsidRPr="000C48FF">
        <w:rPr>
          <w:rFonts w:asciiTheme="minorHAnsi" w:hAnsiTheme="minorHAnsi" w:cstheme="minorHAnsi"/>
          <w:b/>
          <w:color w:val="5B57A4"/>
          <w:spacing w:val="0"/>
          <w:sz w:val="36"/>
          <w:szCs w:val="32"/>
          <w:lang w:eastAsia="en-US"/>
        </w:rPr>
        <w:t xml:space="preserve">Implementation </w:t>
      </w:r>
      <w:r>
        <w:rPr>
          <w:rFonts w:asciiTheme="minorHAnsi" w:hAnsiTheme="minorHAnsi" w:cstheme="minorHAnsi"/>
          <w:b/>
          <w:color w:val="5B57A4"/>
          <w:spacing w:val="0"/>
          <w:sz w:val="36"/>
          <w:szCs w:val="32"/>
          <w:lang w:eastAsia="en-US"/>
        </w:rPr>
        <w:t xml:space="preserve">Approach </w:t>
      </w:r>
    </w:p>
    <w:p w:rsidR="00F55F89" w:rsidRPr="008875C4" w:rsidRDefault="00F55F89" w:rsidP="00F55F89">
      <w:pPr>
        <w:keepNext/>
        <w:keepLines/>
        <w:spacing w:before="240" w:after="0" w:line="259" w:lineRule="auto"/>
        <w:outlineLvl w:val="0"/>
        <w:rPr>
          <w:rFonts w:asciiTheme="minorHAnsi" w:hAnsiTheme="minorHAnsi" w:cstheme="minorHAnsi"/>
          <w:b/>
          <w:color w:val="5B57A4"/>
          <w:spacing w:val="0"/>
          <w:sz w:val="36"/>
          <w:szCs w:val="32"/>
          <w:lang w:eastAsia="en-US"/>
        </w:rPr>
      </w:pPr>
      <w:r>
        <w:rPr>
          <w:lang w:eastAsia="en-US"/>
        </w:rPr>
        <w:t>The department’s approach to implementation encompasses the following principles:</w:t>
      </w:r>
    </w:p>
    <w:p w:rsidR="00F55F89" w:rsidRPr="008875C4" w:rsidRDefault="00F55F89" w:rsidP="00F55F89">
      <w:pPr>
        <w:pStyle w:val="ListParagraph"/>
        <w:numPr>
          <w:ilvl w:val="0"/>
          <w:numId w:val="21"/>
        </w:numPr>
        <w:rPr>
          <w:i/>
          <w:color w:val="019AAB"/>
          <w:sz w:val="18"/>
          <w:lang w:eastAsia="en-US"/>
        </w:rPr>
      </w:pPr>
      <w:r w:rsidRPr="008875C4">
        <w:rPr>
          <w:rFonts w:asciiTheme="minorHAnsi" w:hAnsiTheme="minorHAnsi" w:cstheme="minorHAnsi"/>
          <w:b/>
          <w:i/>
          <w:color w:val="019AAB"/>
          <w:spacing w:val="0"/>
          <w:szCs w:val="32"/>
          <w:lang w:eastAsia="en-US"/>
        </w:rPr>
        <w:t>Ensuring continuity of services for existing clients and minimising the impact of business as usual activities during transition.</w:t>
      </w:r>
      <w:r w:rsidRPr="008875C4">
        <w:rPr>
          <w:rFonts w:asciiTheme="minorHAnsi" w:hAnsiTheme="minorHAnsi" w:cstheme="minorHAnsi"/>
          <w:i/>
          <w:color w:val="019AAB"/>
          <w:spacing w:val="0"/>
          <w:szCs w:val="32"/>
          <w:lang w:eastAsia="en-US"/>
        </w:rPr>
        <w:t xml:space="preserve"> </w:t>
      </w:r>
    </w:p>
    <w:p w:rsidR="00F55F89" w:rsidRPr="004A578E" w:rsidRDefault="00F55F89" w:rsidP="00F55F89">
      <w:pPr>
        <w:ind w:left="360"/>
        <w:rPr>
          <w:snapToGrid w:val="0"/>
          <w:spacing w:val="0"/>
        </w:rPr>
      </w:pPr>
      <w:r w:rsidRPr="004A578E">
        <w:rPr>
          <w:snapToGrid w:val="0"/>
        </w:rPr>
        <w:t xml:space="preserve">A key factor in implementing this major reform is the inclusion of a </w:t>
      </w:r>
      <w:r>
        <w:rPr>
          <w:snapToGrid w:val="0"/>
        </w:rPr>
        <w:t>transition timeframe</w:t>
      </w:r>
      <w:r w:rsidRPr="004A578E">
        <w:rPr>
          <w:snapToGrid w:val="0"/>
        </w:rPr>
        <w:t xml:space="preserve"> to the new service system, for both carers and service providers.</w:t>
      </w:r>
    </w:p>
    <w:p w:rsidR="00F55F89" w:rsidRDefault="00F55F89" w:rsidP="00F55F89">
      <w:pPr>
        <w:ind w:left="360"/>
        <w:rPr>
          <w:snapToGrid w:val="0"/>
        </w:rPr>
      </w:pPr>
      <w:r w:rsidRPr="004A578E">
        <w:rPr>
          <w:snapToGrid w:val="0"/>
        </w:rPr>
        <w:t xml:space="preserve">This will ensure carers and the sector </w:t>
      </w:r>
      <w:r>
        <w:rPr>
          <w:snapToGrid w:val="0"/>
        </w:rPr>
        <w:t>have time to understand the changes and are supported to</w:t>
      </w:r>
      <w:r w:rsidRPr="004A578E">
        <w:rPr>
          <w:snapToGrid w:val="0"/>
        </w:rPr>
        <w:t xml:space="preserve"> transition to the new service system.</w:t>
      </w:r>
    </w:p>
    <w:p w:rsidR="00F55F89" w:rsidRDefault="00F55F89" w:rsidP="00F55F89">
      <w:pPr>
        <w:ind w:left="360"/>
        <w:rPr>
          <w:snapToGrid w:val="0"/>
        </w:rPr>
      </w:pPr>
    </w:p>
    <w:p w:rsidR="00F55F89" w:rsidRPr="008875C4" w:rsidRDefault="00F55F89" w:rsidP="00F55F89">
      <w:pPr>
        <w:pStyle w:val="ListParagraph"/>
        <w:numPr>
          <w:ilvl w:val="0"/>
          <w:numId w:val="21"/>
        </w:numPr>
        <w:rPr>
          <w:i/>
          <w:color w:val="019AAB"/>
          <w:sz w:val="18"/>
          <w:lang w:eastAsia="en-US"/>
        </w:rPr>
      </w:pPr>
      <w:r w:rsidRPr="008875C4">
        <w:rPr>
          <w:rFonts w:asciiTheme="minorHAnsi" w:hAnsiTheme="minorHAnsi" w:cstheme="minorHAnsi"/>
          <w:b/>
          <w:i/>
          <w:color w:val="019AAB"/>
          <w:spacing w:val="0"/>
          <w:szCs w:val="32"/>
          <w:lang w:eastAsia="en-US"/>
        </w:rPr>
        <w:t>Engaging with stakeholders throughout the transition.</w:t>
      </w:r>
    </w:p>
    <w:p w:rsidR="00F55F89" w:rsidRPr="00B4064A" w:rsidRDefault="00F55F89" w:rsidP="00F55F89">
      <w:pPr>
        <w:ind w:left="360"/>
        <w:rPr>
          <w:snapToGrid w:val="0"/>
        </w:rPr>
      </w:pPr>
      <w:r>
        <w:rPr>
          <w:bCs/>
          <w:snapToGrid w:val="0"/>
        </w:rPr>
        <w:t>The d</w:t>
      </w:r>
      <w:r w:rsidRPr="00EF42D1">
        <w:rPr>
          <w:bCs/>
          <w:snapToGrid w:val="0"/>
        </w:rPr>
        <w:t xml:space="preserve">epartment will support </w:t>
      </w:r>
      <w:r>
        <w:rPr>
          <w:bCs/>
          <w:snapToGrid w:val="0"/>
        </w:rPr>
        <w:t xml:space="preserve">service providers and </w:t>
      </w:r>
      <w:r w:rsidRPr="00EF42D1">
        <w:rPr>
          <w:bCs/>
          <w:snapToGrid w:val="0"/>
        </w:rPr>
        <w:t>carers</w:t>
      </w:r>
      <w:r w:rsidRPr="00EF42D1">
        <w:rPr>
          <w:b/>
          <w:bCs/>
          <w:snapToGrid w:val="0"/>
        </w:rPr>
        <w:t xml:space="preserve"> </w:t>
      </w:r>
      <w:r w:rsidRPr="00EF42D1">
        <w:rPr>
          <w:snapToGrid w:val="0"/>
        </w:rPr>
        <w:t xml:space="preserve">to </w:t>
      </w:r>
      <w:r>
        <w:rPr>
          <w:snapToGrid w:val="0"/>
        </w:rPr>
        <w:t xml:space="preserve">understand the changes and </w:t>
      </w:r>
      <w:r w:rsidRPr="00EF42D1">
        <w:rPr>
          <w:snapToGrid w:val="0"/>
        </w:rPr>
        <w:t xml:space="preserve">engage with the new services. This includes equipping current and future providers (and related sector organisations) with resources to assist carers. </w:t>
      </w:r>
    </w:p>
    <w:p w:rsidR="00F55F89" w:rsidRDefault="00F55F89" w:rsidP="00F55F89">
      <w:pPr>
        <w:ind w:left="360"/>
        <w:rPr>
          <w:snapToGrid w:val="0"/>
        </w:rPr>
      </w:pPr>
      <w:r>
        <w:rPr>
          <w:bCs/>
          <w:snapToGrid w:val="0"/>
        </w:rPr>
        <w:lastRenderedPageBreak/>
        <w:t>The department</w:t>
      </w:r>
      <w:r w:rsidRPr="004A578E">
        <w:rPr>
          <w:bCs/>
          <w:snapToGrid w:val="0"/>
        </w:rPr>
        <w:t xml:space="preserve"> will be engaging with stakeholders</w:t>
      </w:r>
      <w:r w:rsidRPr="004A578E">
        <w:rPr>
          <w:snapToGrid w:val="0"/>
        </w:rPr>
        <w:t xml:space="preserve">, </w:t>
      </w:r>
      <w:r>
        <w:rPr>
          <w:snapToGrid w:val="0"/>
        </w:rPr>
        <w:t xml:space="preserve">and </w:t>
      </w:r>
      <w:r w:rsidRPr="004A578E">
        <w:rPr>
          <w:snapToGrid w:val="0"/>
        </w:rPr>
        <w:t xml:space="preserve">ensuring the sector </w:t>
      </w:r>
      <w:r>
        <w:rPr>
          <w:snapToGrid w:val="0"/>
        </w:rPr>
        <w:t xml:space="preserve">and carers are </w:t>
      </w:r>
      <w:r w:rsidRPr="004A578E">
        <w:rPr>
          <w:snapToGrid w:val="0"/>
        </w:rPr>
        <w:t>informed throughout the transition</w:t>
      </w:r>
      <w:r w:rsidRPr="004A578E">
        <w:rPr>
          <w:b/>
          <w:snapToGrid w:val="0"/>
        </w:rPr>
        <w:t xml:space="preserve"> </w:t>
      </w:r>
      <w:r w:rsidRPr="004A578E">
        <w:rPr>
          <w:snapToGrid w:val="0"/>
        </w:rPr>
        <w:t xml:space="preserve">via a number of mediums including webinars, targeted emails, web updates and </w:t>
      </w:r>
      <w:r>
        <w:rPr>
          <w:snapToGrid w:val="0"/>
        </w:rPr>
        <w:t>direct consultation forums. The department will also undertake national communications activities aimed at promoting the new services.</w:t>
      </w:r>
    </w:p>
    <w:p w:rsidR="00F55F89" w:rsidRDefault="00F55F89" w:rsidP="00F55F89">
      <w:pPr>
        <w:ind w:left="360"/>
        <w:rPr>
          <w:rFonts w:cs="Arial"/>
          <w:lang w:eastAsia="en-US"/>
        </w:rPr>
      </w:pPr>
      <w:r>
        <w:rPr>
          <w:snapToGrid w:val="0"/>
        </w:rPr>
        <w:t xml:space="preserve">The department will also continue to consult with the National Disability &amp; Carers Advisory Council (NDCAC) and their Carer Reform Working Group (CRWG) who </w:t>
      </w:r>
      <w:r w:rsidRPr="00EC7621">
        <w:rPr>
          <w:rFonts w:cs="Arial"/>
          <w:lang w:eastAsia="en-US"/>
        </w:rPr>
        <w:t>provide high-level strategic advice to the Assistant Minister for Social Services on implementation issues for carer reform that impact on carers and the carer sector</w:t>
      </w:r>
      <w:r>
        <w:rPr>
          <w:rFonts w:cs="Arial"/>
          <w:lang w:eastAsia="en-US"/>
        </w:rPr>
        <w:t>.</w:t>
      </w:r>
    </w:p>
    <w:p w:rsidR="00F55F89" w:rsidRDefault="00F55F89" w:rsidP="00F55F89">
      <w:pPr>
        <w:ind w:left="360"/>
        <w:rPr>
          <w:rFonts w:asciiTheme="minorHAnsi" w:hAnsiTheme="minorHAnsi" w:cstheme="minorHAnsi"/>
          <w:b/>
          <w:i/>
          <w:color w:val="019AAB"/>
          <w:spacing w:val="0"/>
          <w:szCs w:val="32"/>
          <w:lang w:eastAsia="en-US"/>
        </w:rPr>
      </w:pPr>
    </w:p>
    <w:p w:rsidR="00F55F89" w:rsidRPr="008875C4" w:rsidRDefault="00F55F89" w:rsidP="00F55F89">
      <w:pPr>
        <w:pStyle w:val="ListParagraph"/>
        <w:numPr>
          <w:ilvl w:val="0"/>
          <w:numId w:val="21"/>
        </w:numPr>
        <w:rPr>
          <w:i/>
          <w:color w:val="019AAB"/>
          <w:sz w:val="18"/>
          <w:lang w:eastAsia="en-US"/>
        </w:rPr>
      </w:pPr>
      <w:r w:rsidRPr="008875C4">
        <w:rPr>
          <w:rFonts w:asciiTheme="minorHAnsi" w:hAnsiTheme="minorHAnsi" w:cstheme="minorHAnsi"/>
          <w:b/>
          <w:i/>
          <w:color w:val="019AAB"/>
          <w:spacing w:val="0"/>
          <w:szCs w:val="32"/>
          <w:lang w:eastAsia="en-US"/>
        </w:rPr>
        <w:t xml:space="preserve">Supporting carer </w:t>
      </w:r>
      <w:r>
        <w:rPr>
          <w:rFonts w:asciiTheme="minorHAnsi" w:hAnsiTheme="minorHAnsi" w:cstheme="minorHAnsi"/>
          <w:b/>
          <w:i/>
          <w:color w:val="019AAB"/>
          <w:spacing w:val="0"/>
          <w:szCs w:val="32"/>
          <w:lang w:eastAsia="en-US"/>
        </w:rPr>
        <w:t xml:space="preserve">service </w:t>
      </w:r>
      <w:r w:rsidRPr="008875C4">
        <w:rPr>
          <w:rFonts w:asciiTheme="minorHAnsi" w:hAnsiTheme="minorHAnsi" w:cstheme="minorHAnsi"/>
          <w:b/>
          <w:i/>
          <w:color w:val="019AAB"/>
          <w:spacing w:val="0"/>
          <w:szCs w:val="32"/>
          <w:lang w:eastAsia="en-US"/>
        </w:rPr>
        <w:t>providers to transition to the new arrangements.</w:t>
      </w:r>
    </w:p>
    <w:p w:rsidR="00F55F89" w:rsidRDefault="00F55F89" w:rsidP="00F55F89">
      <w:pPr>
        <w:ind w:left="360"/>
        <w:rPr>
          <w:snapToGrid w:val="0"/>
        </w:rPr>
      </w:pPr>
      <w:r>
        <w:rPr>
          <w:bCs/>
          <w:snapToGrid w:val="0"/>
        </w:rPr>
        <w:t>The department</w:t>
      </w:r>
      <w:r w:rsidRPr="004A578E">
        <w:rPr>
          <w:bCs/>
          <w:snapToGrid w:val="0"/>
        </w:rPr>
        <w:t xml:space="preserve"> will provide ongoing support to </w:t>
      </w:r>
      <w:r>
        <w:rPr>
          <w:bCs/>
          <w:snapToGrid w:val="0"/>
        </w:rPr>
        <w:t>service</w:t>
      </w:r>
      <w:r w:rsidRPr="004A578E">
        <w:rPr>
          <w:bCs/>
          <w:snapToGrid w:val="0"/>
        </w:rPr>
        <w:t xml:space="preserve"> providers</w:t>
      </w:r>
      <w:r w:rsidRPr="00FD30F6">
        <w:rPr>
          <w:b/>
          <w:bCs/>
          <w:snapToGrid w:val="0"/>
        </w:rPr>
        <w:t xml:space="preserve"> </w:t>
      </w:r>
      <w:r w:rsidRPr="00FD30F6">
        <w:rPr>
          <w:snapToGrid w:val="0"/>
        </w:rPr>
        <w:t>to transition to the new arrangements.</w:t>
      </w:r>
      <w:r>
        <w:rPr>
          <w:snapToGrid w:val="0"/>
        </w:rPr>
        <w:t xml:space="preserve"> The department will undertake a program of establishment and decommissioning activities for service providers in the lead up to the new model going live as well as post go-live support.  </w:t>
      </w:r>
    </w:p>
    <w:p w:rsidR="00F55F89" w:rsidRDefault="00F55F89" w:rsidP="00F55F89">
      <w:pPr>
        <w:ind w:left="360"/>
        <w:rPr>
          <w:snapToGrid w:val="0"/>
        </w:rPr>
      </w:pPr>
    </w:p>
    <w:p w:rsidR="00F55F89" w:rsidRPr="008875C4" w:rsidRDefault="00F55F89" w:rsidP="00F55F89">
      <w:pPr>
        <w:pStyle w:val="ListParagraph"/>
        <w:numPr>
          <w:ilvl w:val="0"/>
          <w:numId w:val="21"/>
        </w:numPr>
        <w:rPr>
          <w:i/>
          <w:color w:val="019AAB"/>
          <w:sz w:val="18"/>
          <w:lang w:eastAsia="en-US"/>
        </w:rPr>
      </w:pPr>
      <w:r w:rsidRPr="008875C4">
        <w:rPr>
          <w:rFonts w:asciiTheme="minorHAnsi" w:hAnsiTheme="minorHAnsi" w:cstheme="minorHAnsi"/>
          <w:b/>
          <w:i/>
          <w:color w:val="019AAB"/>
          <w:spacing w:val="0"/>
          <w:szCs w:val="32"/>
          <w:lang w:eastAsia="en-US"/>
        </w:rPr>
        <w:t>Continuously monitor and refine the transition process.</w:t>
      </w:r>
    </w:p>
    <w:p w:rsidR="00F55F89" w:rsidRDefault="00F55F89" w:rsidP="00F55F89">
      <w:pPr>
        <w:ind w:left="360"/>
        <w:rPr>
          <w:snapToGrid w:val="0"/>
        </w:rPr>
      </w:pPr>
      <w:r>
        <w:rPr>
          <w:bCs/>
          <w:snapToGrid w:val="0"/>
        </w:rPr>
        <w:t xml:space="preserve">The department will </w:t>
      </w:r>
      <w:r w:rsidRPr="00CB596D">
        <w:rPr>
          <w:bCs/>
          <w:snapToGrid w:val="0"/>
        </w:rPr>
        <w:t>continuously monitor the transition process</w:t>
      </w:r>
      <w:r w:rsidRPr="00FD30F6">
        <w:rPr>
          <w:b/>
          <w:bCs/>
          <w:snapToGrid w:val="0"/>
        </w:rPr>
        <w:t xml:space="preserve"> </w:t>
      </w:r>
      <w:r w:rsidRPr="00FD30F6">
        <w:rPr>
          <w:snapToGrid w:val="0"/>
        </w:rPr>
        <w:t>and refine transition activities where required</w:t>
      </w:r>
      <w:r>
        <w:rPr>
          <w:snapToGrid w:val="0"/>
        </w:rPr>
        <w:t xml:space="preserve"> through regular consultation with the sector to gauge the effectiveness of implementation. </w:t>
      </w:r>
    </w:p>
    <w:p w:rsidR="00F55F89" w:rsidRDefault="00F55F89" w:rsidP="00F55F89">
      <w:pPr>
        <w:ind w:left="360"/>
        <w:rPr>
          <w:snapToGrid w:val="0"/>
        </w:rPr>
      </w:pPr>
    </w:p>
    <w:p w:rsidR="00F55F89" w:rsidRDefault="00F55F89" w:rsidP="00F55F89">
      <w:pPr>
        <w:ind w:left="360"/>
        <w:rPr>
          <w:snapToGrid w:val="0"/>
        </w:rPr>
      </w:pPr>
    </w:p>
    <w:p w:rsidR="00F55F89" w:rsidRDefault="00F55F89" w:rsidP="00F55F89">
      <w:pPr>
        <w:ind w:left="360"/>
        <w:rPr>
          <w:snapToGrid w:val="0"/>
        </w:rPr>
      </w:pPr>
    </w:p>
    <w:p w:rsidR="00F55F89" w:rsidRDefault="00F55F89" w:rsidP="00F55F89">
      <w:pPr>
        <w:ind w:left="360"/>
        <w:rPr>
          <w:snapToGrid w:val="0"/>
        </w:rPr>
      </w:pPr>
    </w:p>
    <w:p w:rsidR="00F55F89" w:rsidRDefault="00F55F89" w:rsidP="00F55F89">
      <w:pPr>
        <w:ind w:left="360"/>
        <w:rPr>
          <w:snapToGrid w:val="0"/>
        </w:rPr>
      </w:pPr>
    </w:p>
    <w:p w:rsidR="00F55F89" w:rsidRDefault="00F55F89" w:rsidP="00F55F89">
      <w:pPr>
        <w:ind w:left="360"/>
        <w:rPr>
          <w:snapToGrid w:val="0"/>
        </w:rPr>
      </w:pPr>
    </w:p>
    <w:p w:rsidR="00F55F89" w:rsidRDefault="00F55F89" w:rsidP="00F55F89">
      <w:pPr>
        <w:ind w:left="360"/>
        <w:rPr>
          <w:snapToGrid w:val="0"/>
        </w:rPr>
      </w:pPr>
    </w:p>
    <w:p w:rsidR="00F55F89" w:rsidRDefault="00F55F89" w:rsidP="00F55F89">
      <w:pPr>
        <w:ind w:left="360"/>
        <w:rPr>
          <w:snapToGrid w:val="0"/>
        </w:rPr>
      </w:pPr>
    </w:p>
    <w:p w:rsidR="00F55F89" w:rsidRDefault="00F55F89" w:rsidP="00F55F89">
      <w:pPr>
        <w:ind w:left="360"/>
        <w:rPr>
          <w:snapToGrid w:val="0"/>
        </w:rPr>
      </w:pPr>
    </w:p>
    <w:p w:rsidR="00F55F89" w:rsidRDefault="00F55F89" w:rsidP="00F55F89">
      <w:pPr>
        <w:ind w:left="360"/>
        <w:rPr>
          <w:snapToGrid w:val="0"/>
        </w:rPr>
      </w:pPr>
    </w:p>
    <w:p w:rsidR="00F55F89" w:rsidRDefault="00F55F89" w:rsidP="00F55F89">
      <w:pPr>
        <w:ind w:left="360"/>
        <w:rPr>
          <w:snapToGrid w:val="0"/>
        </w:rPr>
      </w:pPr>
    </w:p>
    <w:p w:rsidR="00F55F89" w:rsidRDefault="00F55F89" w:rsidP="00F55F89">
      <w:pPr>
        <w:ind w:left="360"/>
        <w:rPr>
          <w:rFonts w:asciiTheme="minorHAnsi" w:hAnsiTheme="minorHAnsi" w:cstheme="minorHAnsi"/>
          <w:b/>
          <w:color w:val="5B57A4"/>
          <w:spacing w:val="0"/>
          <w:sz w:val="36"/>
          <w:szCs w:val="32"/>
          <w:lang w:eastAsia="en-US"/>
        </w:rPr>
      </w:pPr>
    </w:p>
    <w:p w:rsidR="00F16450" w:rsidRPr="00F16450" w:rsidRDefault="00F16450" w:rsidP="00F16450">
      <w:pPr>
        <w:keepNext/>
        <w:keepLines/>
        <w:spacing w:before="240" w:after="0" w:line="259" w:lineRule="auto"/>
        <w:outlineLvl w:val="0"/>
        <w:rPr>
          <w:rFonts w:asciiTheme="minorHAnsi" w:hAnsiTheme="minorHAnsi" w:cstheme="minorHAnsi"/>
          <w:b/>
          <w:color w:val="5B57A4"/>
          <w:spacing w:val="0"/>
          <w:sz w:val="36"/>
          <w:szCs w:val="32"/>
          <w:lang w:eastAsia="en-US"/>
        </w:rPr>
      </w:pPr>
      <w:r w:rsidRPr="00F16450">
        <w:rPr>
          <w:rFonts w:asciiTheme="minorHAnsi" w:hAnsiTheme="minorHAnsi" w:cstheme="minorHAnsi"/>
          <w:b/>
          <w:color w:val="5B57A4"/>
          <w:spacing w:val="0"/>
          <w:sz w:val="36"/>
          <w:szCs w:val="32"/>
          <w:lang w:eastAsia="en-US"/>
        </w:rPr>
        <w:lastRenderedPageBreak/>
        <w:t>Implementation</w:t>
      </w:r>
    </w:p>
    <w:p w:rsidR="002B02BC" w:rsidRDefault="00EB7B7B" w:rsidP="002B02BC">
      <w:pPr>
        <w:rPr>
          <w:sz w:val="22"/>
        </w:rPr>
      </w:pPr>
      <w:r w:rsidRPr="00BA6A79">
        <w:rPr>
          <w:sz w:val="22"/>
        </w:rPr>
        <w:t xml:space="preserve">The following table describes the major </w:t>
      </w:r>
      <w:r w:rsidR="006D4ED2">
        <w:rPr>
          <w:sz w:val="22"/>
        </w:rPr>
        <w:t>phases</w:t>
      </w:r>
      <w:r w:rsidRPr="00BA6A79">
        <w:rPr>
          <w:sz w:val="22"/>
        </w:rPr>
        <w:t xml:space="preserve"> planned for the implementation of the ICSS. </w:t>
      </w:r>
    </w:p>
    <w:tbl>
      <w:tblPr>
        <w:tblStyle w:val="MACtable"/>
        <w:tblW w:w="0" w:type="auto"/>
        <w:tblLook w:val="04A0" w:firstRow="1" w:lastRow="0" w:firstColumn="1" w:lastColumn="0" w:noHBand="0" w:noVBand="1"/>
      </w:tblPr>
      <w:tblGrid>
        <w:gridCol w:w="7225"/>
        <w:gridCol w:w="2119"/>
      </w:tblGrid>
      <w:tr w:rsidR="00DF2025" w:rsidTr="006D4ED2">
        <w:trPr>
          <w:cnfStyle w:val="100000000000" w:firstRow="1" w:lastRow="0" w:firstColumn="0" w:lastColumn="0" w:oddVBand="0" w:evenVBand="0" w:oddHBand="0" w:evenHBand="0" w:firstRowFirstColumn="0" w:firstRowLastColumn="0" w:lastRowFirstColumn="0" w:lastRowLastColumn="0"/>
          <w:cantSplit/>
          <w:tblHeader/>
        </w:trPr>
        <w:tc>
          <w:tcPr>
            <w:tcW w:w="7225" w:type="dxa"/>
            <w:shd w:val="clear" w:color="auto" w:fill="4BACC6"/>
          </w:tcPr>
          <w:p w:rsidR="00DF2025" w:rsidRPr="00566F30" w:rsidRDefault="00C93D6B" w:rsidP="00C93D6B">
            <w:pPr>
              <w:spacing w:after="120" w:line="240" w:lineRule="auto"/>
              <w:rPr>
                <w:sz w:val="20"/>
              </w:rPr>
            </w:pPr>
            <w:r>
              <w:rPr>
                <w:sz w:val="20"/>
              </w:rPr>
              <w:t>Phase Description</w:t>
            </w:r>
          </w:p>
        </w:tc>
        <w:tc>
          <w:tcPr>
            <w:tcW w:w="2119" w:type="dxa"/>
            <w:shd w:val="clear" w:color="auto" w:fill="4BACC6"/>
          </w:tcPr>
          <w:p w:rsidR="00DF2025" w:rsidRPr="00566F30" w:rsidRDefault="00C93D6B" w:rsidP="00C93D6B">
            <w:pPr>
              <w:spacing w:after="120" w:line="240" w:lineRule="auto"/>
              <w:rPr>
                <w:sz w:val="20"/>
              </w:rPr>
            </w:pPr>
            <w:r>
              <w:rPr>
                <w:sz w:val="20"/>
              </w:rPr>
              <w:t>Timing</w:t>
            </w:r>
          </w:p>
        </w:tc>
      </w:tr>
      <w:tr w:rsidR="006D4ED2" w:rsidTr="006D4ED2">
        <w:tc>
          <w:tcPr>
            <w:tcW w:w="7225" w:type="dxa"/>
          </w:tcPr>
          <w:p w:rsidR="006D4ED2" w:rsidRPr="006D4ED2" w:rsidRDefault="006D4ED2" w:rsidP="006D4ED2">
            <w:pPr>
              <w:rPr>
                <w:b/>
                <w:snapToGrid w:val="0"/>
              </w:rPr>
            </w:pPr>
            <w:r>
              <w:rPr>
                <w:b/>
                <w:snapToGrid w:val="0"/>
              </w:rPr>
              <w:t xml:space="preserve">Pre-Grant Preparation Period </w:t>
            </w:r>
          </w:p>
          <w:p w:rsidR="006D4ED2" w:rsidRPr="006D4ED2" w:rsidRDefault="006D4ED2" w:rsidP="006D4ED2">
            <w:pPr>
              <w:pStyle w:val="ListParagraph"/>
              <w:numPr>
                <w:ilvl w:val="0"/>
                <w:numId w:val="19"/>
              </w:numPr>
              <w:rPr>
                <w:snapToGrid w:val="0"/>
              </w:rPr>
            </w:pPr>
            <w:r w:rsidRPr="006D4ED2">
              <w:rPr>
                <w:snapToGrid w:val="0"/>
              </w:rPr>
              <w:t xml:space="preserve">The pre-grant preparation period is primarily focussed on engaging with sector providers to aid preparation for the upcoming </w:t>
            </w:r>
            <w:r w:rsidR="003A71C5">
              <w:rPr>
                <w:snapToGrid w:val="0"/>
              </w:rPr>
              <w:t>Carer Gateway Regional Delivery Partner (RDP)</w:t>
            </w:r>
            <w:r w:rsidRPr="006D4ED2">
              <w:rPr>
                <w:snapToGrid w:val="0"/>
              </w:rPr>
              <w:t xml:space="preserve"> Grant Opportunity. </w:t>
            </w:r>
          </w:p>
          <w:p w:rsidR="006D4ED2" w:rsidRPr="006D4ED2" w:rsidRDefault="006D4ED2" w:rsidP="00BB7008">
            <w:pPr>
              <w:pStyle w:val="ListParagraph"/>
              <w:numPr>
                <w:ilvl w:val="0"/>
                <w:numId w:val="19"/>
              </w:numPr>
              <w:rPr>
                <w:snapToGrid w:val="0"/>
              </w:rPr>
            </w:pPr>
            <w:r w:rsidRPr="006D4ED2">
              <w:rPr>
                <w:snapToGrid w:val="0"/>
              </w:rPr>
              <w:t xml:space="preserve">This phase also sees the </w:t>
            </w:r>
            <w:r w:rsidR="00BB7008">
              <w:rPr>
                <w:snapToGrid w:val="0"/>
              </w:rPr>
              <w:t>commencement</w:t>
            </w:r>
            <w:r w:rsidRPr="006D4ED2">
              <w:rPr>
                <w:snapToGrid w:val="0"/>
              </w:rPr>
              <w:t xml:space="preserve"> of the </w:t>
            </w:r>
            <w:r w:rsidR="003A71C5">
              <w:rPr>
                <w:snapToGrid w:val="0"/>
              </w:rPr>
              <w:t>design and implementation of the new online s</w:t>
            </w:r>
            <w:r w:rsidRPr="006D4ED2">
              <w:rPr>
                <w:snapToGrid w:val="0"/>
              </w:rPr>
              <w:t xml:space="preserve">ervices – Online Peer Support, Digital Counselling, </w:t>
            </w:r>
            <w:r w:rsidR="00BB7008">
              <w:rPr>
                <w:snapToGrid w:val="0"/>
              </w:rPr>
              <w:t>Self-Guided Coaching program and Education Resources.</w:t>
            </w:r>
          </w:p>
        </w:tc>
        <w:tc>
          <w:tcPr>
            <w:tcW w:w="2119" w:type="dxa"/>
          </w:tcPr>
          <w:p w:rsidR="006D4ED2" w:rsidRPr="00E805DA" w:rsidRDefault="0054736F" w:rsidP="006D4ED2">
            <w:pPr>
              <w:spacing w:after="120"/>
            </w:pPr>
            <w:r>
              <w:t>August</w:t>
            </w:r>
            <w:r w:rsidR="00E805DA" w:rsidRPr="00E805DA">
              <w:t xml:space="preserve"> to November 2018</w:t>
            </w:r>
          </w:p>
        </w:tc>
      </w:tr>
      <w:tr w:rsidR="006D4ED2" w:rsidTr="00884F97">
        <w:trPr>
          <w:cantSplit/>
        </w:trPr>
        <w:tc>
          <w:tcPr>
            <w:tcW w:w="7225" w:type="dxa"/>
          </w:tcPr>
          <w:p w:rsidR="006D4ED2" w:rsidRPr="006D4ED2" w:rsidRDefault="006D4ED2" w:rsidP="006D4ED2">
            <w:pPr>
              <w:rPr>
                <w:b/>
              </w:rPr>
            </w:pPr>
            <w:r>
              <w:rPr>
                <w:b/>
              </w:rPr>
              <w:t>Grant Opportunity Period</w:t>
            </w:r>
          </w:p>
          <w:p w:rsidR="006D4ED2" w:rsidRDefault="003A71C5" w:rsidP="006D4ED2">
            <w:pPr>
              <w:pStyle w:val="ListParagraph"/>
              <w:numPr>
                <w:ilvl w:val="0"/>
                <w:numId w:val="19"/>
              </w:numPr>
            </w:pPr>
            <w:r>
              <w:t>This</w:t>
            </w:r>
            <w:r w:rsidR="006D4ED2">
              <w:t xml:space="preserve"> period is focussed on the release of the RDP grant opportunity – a formal, open market approach for the selection of the </w:t>
            </w:r>
            <w:r>
              <w:t xml:space="preserve">Carer Gateway </w:t>
            </w:r>
            <w:r w:rsidR="0079236B">
              <w:t>service providers</w:t>
            </w:r>
            <w:r w:rsidR="006D4ED2">
              <w:t xml:space="preserve">. </w:t>
            </w:r>
          </w:p>
          <w:p w:rsidR="006D4ED2" w:rsidRPr="008B6F7F" w:rsidRDefault="006D4ED2" w:rsidP="0079236B">
            <w:pPr>
              <w:pStyle w:val="ListParagraph"/>
              <w:numPr>
                <w:ilvl w:val="0"/>
                <w:numId w:val="19"/>
              </w:numPr>
            </w:pPr>
            <w:r>
              <w:t xml:space="preserve">Following the closure of the application period, the Department will undertake a formal, merit-based assessment process to select the </w:t>
            </w:r>
            <w:r w:rsidR="0079236B">
              <w:t xml:space="preserve">Carer gateway service provider </w:t>
            </w:r>
            <w:r>
              <w:t xml:space="preserve">grant recipients.   </w:t>
            </w:r>
          </w:p>
        </w:tc>
        <w:tc>
          <w:tcPr>
            <w:tcW w:w="2119" w:type="dxa"/>
          </w:tcPr>
          <w:p w:rsidR="006D4ED2" w:rsidRPr="00E805DA" w:rsidRDefault="00E805DA" w:rsidP="0079236B">
            <w:pPr>
              <w:spacing w:after="120"/>
            </w:pPr>
            <w:r>
              <w:t xml:space="preserve">November 2018 to </w:t>
            </w:r>
            <w:r w:rsidR="0079236B">
              <w:t>present (as at July 2019)</w:t>
            </w:r>
          </w:p>
        </w:tc>
      </w:tr>
      <w:tr w:rsidR="0079236B" w:rsidTr="006D4ED2">
        <w:tc>
          <w:tcPr>
            <w:tcW w:w="7225" w:type="dxa"/>
          </w:tcPr>
          <w:p w:rsidR="0079236B" w:rsidRPr="006D4ED2" w:rsidRDefault="0079236B" w:rsidP="006D4ED2">
            <w:pPr>
              <w:rPr>
                <w:b/>
              </w:rPr>
            </w:pPr>
            <w:r>
              <w:rPr>
                <w:b/>
              </w:rPr>
              <w:t>Carer Gateway Service Provider Establishment Period</w:t>
            </w:r>
          </w:p>
          <w:p w:rsidR="0079236B" w:rsidRPr="006D4ED2" w:rsidRDefault="0079236B" w:rsidP="006D4ED2">
            <w:pPr>
              <w:pStyle w:val="ListParagraph"/>
              <w:numPr>
                <w:ilvl w:val="0"/>
                <w:numId w:val="19"/>
              </w:numPr>
            </w:pPr>
            <w:r>
              <w:t>Following the grant</w:t>
            </w:r>
            <w:r w:rsidRPr="006D4ED2">
              <w:t xml:space="preserve"> selection process, </w:t>
            </w:r>
            <w:r>
              <w:t>Carer Gateway service providers</w:t>
            </w:r>
            <w:r w:rsidRPr="006D4ED2">
              <w:t xml:space="preserve"> will officially commence their grant agreements with the Department and undertake operational set-up and participate in training and education activities delivered by the Department. This will occur prior to the </w:t>
            </w:r>
            <w:r>
              <w:t>Carer Gateway service providers</w:t>
            </w:r>
            <w:r w:rsidRPr="006D4ED2">
              <w:t xml:space="preserve"> ‘going-live’. </w:t>
            </w:r>
          </w:p>
          <w:p w:rsidR="0079236B" w:rsidRPr="006D4ED2" w:rsidRDefault="0079236B" w:rsidP="006D4ED2">
            <w:pPr>
              <w:pStyle w:val="ListParagraph"/>
              <w:numPr>
                <w:ilvl w:val="0"/>
                <w:numId w:val="19"/>
              </w:numPr>
              <w:spacing w:after="120"/>
              <w:rPr>
                <w:b/>
                <w:sz w:val="16"/>
              </w:rPr>
            </w:pPr>
            <w:r w:rsidRPr="006D4ED2">
              <w:t>During this period, the Department and providers will be communicating with carers to inform them of the upcoming changes to carer services.</w:t>
            </w:r>
          </w:p>
        </w:tc>
        <w:tc>
          <w:tcPr>
            <w:tcW w:w="2119" w:type="dxa"/>
            <w:vMerge w:val="restart"/>
          </w:tcPr>
          <w:p w:rsidR="0079236B" w:rsidRPr="00E805DA" w:rsidRDefault="0079236B" w:rsidP="00FA1154">
            <w:pPr>
              <w:spacing w:after="120"/>
            </w:pPr>
            <w:r>
              <w:t>Future implementation activities</w:t>
            </w:r>
          </w:p>
        </w:tc>
      </w:tr>
      <w:tr w:rsidR="0079236B" w:rsidTr="006D4ED2">
        <w:tc>
          <w:tcPr>
            <w:tcW w:w="7225" w:type="dxa"/>
          </w:tcPr>
          <w:p w:rsidR="0079236B" w:rsidRPr="006D4ED2" w:rsidRDefault="0079236B" w:rsidP="006D4ED2">
            <w:pPr>
              <w:rPr>
                <w:b/>
              </w:rPr>
            </w:pPr>
            <w:r>
              <w:rPr>
                <w:b/>
              </w:rPr>
              <w:t>Carer Gateway Service Provider Commencement Period</w:t>
            </w:r>
          </w:p>
          <w:p w:rsidR="0079236B" w:rsidRDefault="0079236B" w:rsidP="006D4ED2">
            <w:pPr>
              <w:pStyle w:val="ListParagraph"/>
              <w:numPr>
                <w:ilvl w:val="0"/>
                <w:numId w:val="19"/>
              </w:numPr>
            </w:pPr>
            <w:r>
              <w:t>This period sees the formal commencement of services delivered by the Carer Gateway service providers and the go-live of the enhanced Carer Gateway website.</w:t>
            </w:r>
          </w:p>
          <w:p w:rsidR="0079236B" w:rsidRDefault="0079236B" w:rsidP="006D4ED2">
            <w:pPr>
              <w:pStyle w:val="ListParagraph"/>
              <w:numPr>
                <w:ilvl w:val="0"/>
                <w:numId w:val="19"/>
              </w:numPr>
            </w:pPr>
            <w:r>
              <w:t xml:space="preserve">By this stage, the network of new Carer Gateway service providers will be fully operational, existing clients will receive services from their relevant Carer Gateway service provider and carers contacting the carer gateway 1800 </w:t>
            </w:r>
            <w:r>
              <w:lastRenderedPageBreak/>
              <w:t>number will be diverted to their nearest Carer Gateway service provider.</w:t>
            </w:r>
          </w:p>
          <w:p w:rsidR="0079236B" w:rsidRDefault="0079236B" w:rsidP="006D4ED2">
            <w:pPr>
              <w:pStyle w:val="ListParagraph"/>
              <w:numPr>
                <w:ilvl w:val="0"/>
                <w:numId w:val="19"/>
              </w:numPr>
            </w:pPr>
            <w:r>
              <w:t xml:space="preserve">Existing service providers will commence a transition-out period until funding arrangements cease at the end of November 2019. </w:t>
            </w:r>
          </w:p>
          <w:p w:rsidR="0079236B" w:rsidRPr="006D4ED2" w:rsidRDefault="0079236B" w:rsidP="000063B3">
            <w:pPr>
              <w:pStyle w:val="ListParagraph"/>
              <w:numPr>
                <w:ilvl w:val="0"/>
                <w:numId w:val="19"/>
              </w:numPr>
              <w:spacing w:after="120"/>
              <w:rPr>
                <w:b/>
                <w:sz w:val="16"/>
              </w:rPr>
            </w:pPr>
            <w:r>
              <w:t>National communication activities promoting the Carer Gateway will also occur during this period.</w:t>
            </w:r>
          </w:p>
        </w:tc>
        <w:tc>
          <w:tcPr>
            <w:tcW w:w="2119" w:type="dxa"/>
            <w:vMerge/>
          </w:tcPr>
          <w:p w:rsidR="0079236B" w:rsidRPr="00E805DA" w:rsidRDefault="0079236B" w:rsidP="00FA1154">
            <w:pPr>
              <w:spacing w:after="120"/>
            </w:pPr>
          </w:p>
        </w:tc>
      </w:tr>
    </w:tbl>
    <w:p w:rsidR="00BF69F5" w:rsidRDefault="00BF69F5" w:rsidP="002D6859">
      <w:pPr>
        <w:rPr>
          <w:sz w:val="22"/>
        </w:rPr>
      </w:pPr>
    </w:p>
    <w:sectPr w:rsidR="00BF69F5" w:rsidSect="00B1408E">
      <w:headerReference w:type="default" r:id="rId9"/>
      <w:headerReference w:type="first" r:id="rId10"/>
      <w:footerReference w:type="first" r:id="rId11"/>
      <w:pgSz w:w="11906" w:h="16838"/>
      <w:pgMar w:top="1134" w:right="1418" w:bottom="1418" w:left="1134" w:header="567" w:footer="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E67" w:rsidRDefault="00834E67" w:rsidP="008F3023">
      <w:pPr>
        <w:spacing w:before="0" w:after="0" w:line="240" w:lineRule="auto"/>
      </w:pPr>
      <w:r>
        <w:separator/>
      </w:r>
    </w:p>
  </w:endnote>
  <w:endnote w:type="continuationSeparator" w:id="0">
    <w:p w:rsidR="00834E67" w:rsidRDefault="00834E67" w:rsidP="008F30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FB" w:rsidRDefault="00DB2032" w:rsidP="00D86E50">
    <w:pPr>
      <w:pStyle w:val="Footer"/>
      <w:tabs>
        <w:tab w:val="clear" w:pos="4513"/>
        <w:tab w:val="clear" w:pos="9026"/>
        <w:tab w:val="left" w:pos="3040"/>
      </w:tabs>
      <w:jc w:val="center"/>
    </w:pPr>
    <w:sdt>
      <w:sdtPr>
        <w:id w:val="95303039"/>
        <w:docPartObj>
          <w:docPartGallery w:val="Page Numbers (Bottom of Page)"/>
          <w:docPartUnique/>
        </w:docPartObj>
      </w:sdtPr>
      <w:sdtEndPr>
        <w:rPr>
          <w:noProof/>
        </w:rPr>
      </w:sdtEndPr>
      <w:sdtContent>
        <w:r w:rsidR="00281DFB">
          <w:fldChar w:fldCharType="begin"/>
        </w:r>
        <w:r w:rsidR="00281DFB">
          <w:instrText xml:space="preserve"> PAGE   \* MERGEFORMAT </w:instrText>
        </w:r>
        <w:r w:rsidR="00281DFB">
          <w:fldChar w:fldCharType="separate"/>
        </w:r>
        <w:r w:rsidR="00F16450">
          <w:rPr>
            <w:noProof/>
          </w:rPr>
          <w:t>2</w:t>
        </w:r>
        <w:r w:rsidR="00281DFB">
          <w:rPr>
            <w:noProof/>
          </w:rPr>
          <w:fldChar w:fldCharType="end"/>
        </w:r>
      </w:sdtContent>
    </w:sdt>
  </w:p>
  <w:p w:rsidR="00F85669" w:rsidRDefault="00F85669" w:rsidP="00B10EB1">
    <w:pPr>
      <w:pStyle w:val="Foote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E67" w:rsidRDefault="00834E67" w:rsidP="008F3023">
      <w:pPr>
        <w:spacing w:before="0" w:after="0" w:line="240" w:lineRule="auto"/>
      </w:pPr>
      <w:r>
        <w:separator/>
      </w:r>
    </w:p>
  </w:footnote>
  <w:footnote w:type="continuationSeparator" w:id="0">
    <w:p w:rsidR="00834E67" w:rsidRDefault="00834E67" w:rsidP="008F302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450" w:rsidRDefault="00F16450" w:rsidP="00F16450">
    <w:pPr>
      <w:jc w:val="right"/>
    </w:pPr>
    <w:r w:rsidRPr="00EC045D">
      <w:rPr>
        <w:noProof/>
      </w:rPr>
      <w:drawing>
        <wp:inline distT="0" distB="0" distL="0" distR="0" wp14:anchorId="5C0095B8" wp14:editId="1D7C96FA">
          <wp:extent cx="2822713" cy="679656"/>
          <wp:effectExtent l="0" t="0" r="0" b="6350"/>
          <wp:docPr id="18" name="Picture 18" descr="C:\Users\lp0059\AppData\Local\Hewlett-Packard\HP TRIM\TEMP\HPTRIM.3352\D18 339489  Carer Gateway logo inline JPEG 1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0059\AppData\Local\Hewlett-Packard\HP TRIM\TEMP\HPTRIM.3352\D18 339489  Carer Gateway logo inline JPEG 1m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6705" cy="68543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3F2" w:rsidRDefault="00F16450" w:rsidP="00F16450">
    <w:pPr>
      <w:ind w:left="-964"/>
      <w:jc w:val="right"/>
    </w:pPr>
    <w:r w:rsidRPr="00EC045D">
      <w:rPr>
        <w:noProof/>
      </w:rPr>
      <w:drawing>
        <wp:inline distT="0" distB="0" distL="0" distR="0" wp14:anchorId="5C0095B8" wp14:editId="1D7C96FA">
          <wp:extent cx="2822713" cy="679656"/>
          <wp:effectExtent l="0" t="0" r="0" b="6350"/>
          <wp:docPr id="4" name="Picture 4" descr="C:\Users\lp0059\AppData\Local\Hewlett-Packard\HP TRIM\TEMP\HPTRIM.3352\D18 339489  Carer Gateway logo inline JPEG 1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0059\AppData\Local\Hewlett-Packard\HP TRIM\TEMP\HPTRIM.3352\D18 339489  Carer Gateway logo inline JPEG 1m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6705" cy="68543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A1D"/>
    <w:multiLevelType w:val="hybridMultilevel"/>
    <w:tmpl w:val="318057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4D0613"/>
    <w:multiLevelType w:val="hybridMultilevel"/>
    <w:tmpl w:val="4AF2AF9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6228C8"/>
    <w:multiLevelType w:val="hybridMultilevel"/>
    <w:tmpl w:val="8B12C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B5974"/>
    <w:multiLevelType w:val="hybridMultilevel"/>
    <w:tmpl w:val="EE8E586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57096"/>
    <w:multiLevelType w:val="hybridMultilevel"/>
    <w:tmpl w:val="FA74E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475E4A"/>
    <w:multiLevelType w:val="hybridMultilevel"/>
    <w:tmpl w:val="1C683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637618"/>
    <w:multiLevelType w:val="hybridMultilevel"/>
    <w:tmpl w:val="AB1609F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98E2F88"/>
    <w:multiLevelType w:val="hybridMultilevel"/>
    <w:tmpl w:val="42E49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414935"/>
    <w:multiLevelType w:val="hybridMultilevel"/>
    <w:tmpl w:val="51F462AA"/>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1343BD4"/>
    <w:multiLevelType w:val="hybridMultilevel"/>
    <w:tmpl w:val="E2927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2946A39"/>
    <w:multiLevelType w:val="hybridMultilevel"/>
    <w:tmpl w:val="22FA5C7E"/>
    <w:lvl w:ilvl="0" w:tplc="B18E242C">
      <w:start w:val="1"/>
      <w:numFmt w:val="decimal"/>
      <w:lvlText w:val="%1."/>
      <w:lvlJc w:val="left"/>
      <w:pPr>
        <w:ind w:left="720" w:hanging="360"/>
      </w:pPr>
      <w:rPr>
        <w:b/>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AB246E0"/>
    <w:multiLevelType w:val="hybridMultilevel"/>
    <w:tmpl w:val="7814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8D51DF"/>
    <w:multiLevelType w:val="hybridMultilevel"/>
    <w:tmpl w:val="549C3F40"/>
    <w:lvl w:ilvl="0" w:tplc="AF0871BC">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2D43CCA"/>
    <w:multiLevelType w:val="hybridMultilevel"/>
    <w:tmpl w:val="AA4A7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2F0A75"/>
    <w:multiLevelType w:val="hybridMultilevel"/>
    <w:tmpl w:val="58B22690"/>
    <w:lvl w:ilvl="0" w:tplc="EC146DF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1645CDA"/>
    <w:multiLevelType w:val="hybridMultilevel"/>
    <w:tmpl w:val="94A03B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3F53E3"/>
    <w:multiLevelType w:val="hybridMultilevel"/>
    <w:tmpl w:val="03BA44D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77169FA"/>
    <w:multiLevelType w:val="hybridMultilevel"/>
    <w:tmpl w:val="CF628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EC3AFC"/>
    <w:multiLevelType w:val="hybridMultilevel"/>
    <w:tmpl w:val="1D3863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9D06EA1"/>
    <w:multiLevelType w:val="hybridMultilevel"/>
    <w:tmpl w:val="EDDA7F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2"/>
  </w:num>
  <w:num w:numId="3">
    <w:abstractNumId w:val="9"/>
  </w:num>
  <w:num w:numId="4">
    <w:abstractNumId w:val="18"/>
  </w:num>
  <w:num w:numId="5">
    <w:abstractNumId w:val="8"/>
  </w:num>
  <w:num w:numId="6">
    <w:abstractNumId w:val="2"/>
  </w:num>
  <w:num w:numId="7">
    <w:abstractNumId w:val="20"/>
  </w:num>
  <w:num w:numId="8">
    <w:abstractNumId w:val="0"/>
  </w:num>
  <w:num w:numId="9">
    <w:abstractNumId w:val="13"/>
  </w:num>
  <w:num w:numId="10">
    <w:abstractNumId w:val="16"/>
  </w:num>
  <w:num w:numId="11">
    <w:abstractNumId w:val="7"/>
  </w:num>
  <w:num w:numId="12">
    <w:abstractNumId w:val="6"/>
  </w:num>
  <w:num w:numId="13">
    <w:abstractNumId w:val="3"/>
  </w:num>
  <w:num w:numId="14">
    <w:abstractNumId w:val="19"/>
  </w:num>
  <w:num w:numId="15">
    <w:abstractNumId w:val="5"/>
  </w:num>
  <w:num w:numId="16">
    <w:abstractNumId w:val="17"/>
  </w:num>
  <w:num w:numId="17">
    <w:abstractNumId w:val="1"/>
  </w:num>
  <w:num w:numId="18">
    <w:abstractNumId w:val="14"/>
  </w:num>
  <w:num w:numId="19">
    <w:abstractNumId w:val="15"/>
  </w:num>
  <w:num w:numId="20">
    <w:abstractNumId w:val="16"/>
  </w:num>
  <w:num w:numId="21">
    <w:abstractNumId w:val="1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E67"/>
    <w:rsid w:val="00004AD8"/>
    <w:rsid w:val="000063B3"/>
    <w:rsid w:val="000140B8"/>
    <w:rsid w:val="0004334C"/>
    <w:rsid w:val="000550D8"/>
    <w:rsid w:val="00055D0E"/>
    <w:rsid w:val="00065E0E"/>
    <w:rsid w:val="00075844"/>
    <w:rsid w:val="00081610"/>
    <w:rsid w:val="000A6B0A"/>
    <w:rsid w:val="000A7784"/>
    <w:rsid w:val="000D05D3"/>
    <w:rsid w:val="000E04CA"/>
    <w:rsid w:val="000E2513"/>
    <w:rsid w:val="000F75FC"/>
    <w:rsid w:val="000F7653"/>
    <w:rsid w:val="00102222"/>
    <w:rsid w:val="00134A93"/>
    <w:rsid w:val="001510D7"/>
    <w:rsid w:val="00182C10"/>
    <w:rsid w:val="00193150"/>
    <w:rsid w:val="00195084"/>
    <w:rsid w:val="00196227"/>
    <w:rsid w:val="001A04B7"/>
    <w:rsid w:val="001A3CAB"/>
    <w:rsid w:val="001A7461"/>
    <w:rsid w:val="001D01DC"/>
    <w:rsid w:val="001E244E"/>
    <w:rsid w:val="001E630D"/>
    <w:rsid w:val="001E6FF4"/>
    <w:rsid w:val="001F006E"/>
    <w:rsid w:val="001F369F"/>
    <w:rsid w:val="001F4A39"/>
    <w:rsid w:val="00217E6E"/>
    <w:rsid w:val="002346B5"/>
    <w:rsid w:val="00253650"/>
    <w:rsid w:val="00281DFB"/>
    <w:rsid w:val="00287EBB"/>
    <w:rsid w:val="002A420A"/>
    <w:rsid w:val="002B02BC"/>
    <w:rsid w:val="002B0D7E"/>
    <w:rsid w:val="002B3CC6"/>
    <w:rsid w:val="002D6859"/>
    <w:rsid w:val="002E2289"/>
    <w:rsid w:val="00301522"/>
    <w:rsid w:val="00311FC7"/>
    <w:rsid w:val="00335A14"/>
    <w:rsid w:val="00337926"/>
    <w:rsid w:val="0038044C"/>
    <w:rsid w:val="003A70C3"/>
    <w:rsid w:val="003A71C5"/>
    <w:rsid w:val="003B0D19"/>
    <w:rsid w:val="003B2BB8"/>
    <w:rsid w:val="003B7EC4"/>
    <w:rsid w:val="003D0008"/>
    <w:rsid w:val="003D34FF"/>
    <w:rsid w:val="003E2B62"/>
    <w:rsid w:val="00403055"/>
    <w:rsid w:val="00405BB7"/>
    <w:rsid w:val="00415B6C"/>
    <w:rsid w:val="004243F2"/>
    <w:rsid w:val="004354E6"/>
    <w:rsid w:val="00440CB8"/>
    <w:rsid w:val="00451B72"/>
    <w:rsid w:val="00452170"/>
    <w:rsid w:val="00460D94"/>
    <w:rsid w:val="004611B3"/>
    <w:rsid w:val="00463D5B"/>
    <w:rsid w:val="00471456"/>
    <w:rsid w:val="004B54CA"/>
    <w:rsid w:val="004D5B2A"/>
    <w:rsid w:val="004E5CBF"/>
    <w:rsid w:val="004F77F4"/>
    <w:rsid w:val="00517AE4"/>
    <w:rsid w:val="005312DA"/>
    <w:rsid w:val="0054713E"/>
    <w:rsid w:val="0054736F"/>
    <w:rsid w:val="005543A8"/>
    <w:rsid w:val="00566F30"/>
    <w:rsid w:val="00567053"/>
    <w:rsid w:val="00584FC1"/>
    <w:rsid w:val="00586246"/>
    <w:rsid w:val="005877DC"/>
    <w:rsid w:val="005A200B"/>
    <w:rsid w:val="005C24B5"/>
    <w:rsid w:val="005C3AA9"/>
    <w:rsid w:val="006145BB"/>
    <w:rsid w:val="0068420F"/>
    <w:rsid w:val="00694A27"/>
    <w:rsid w:val="006A4CE7"/>
    <w:rsid w:val="006C1F90"/>
    <w:rsid w:val="006C791E"/>
    <w:rsid w:val="006D2DA3"/>
    <w:rsid w:val="006D4ED2"/>
    <w:rsid w:val="007065F3"/>
    <w:rsid w:val="0073320E"/>
    <w:rsid w:val="00757A86"/>
    <w:rsid w:val="00775756"/>
    <w:rsid w:val="00785261"/>
    <w:rsid w:val="0078704D"/>
    <w:rsid w:val="0079236B"/>
    <w:rsid w:val="007A3338"/>
    <w:rsid w:val="007B0256"/>
    <w:rsid w:val="007B56D1"/>
    <w:rsid w:val="007D60C4"/>
    <w:rsid w:val="007E33FE"/>
    <w:rsid w:val="007E3959"/>
    <w:rsid w:val="007E3B8B"/>
    <w:rsid w:val="00825E8E"/>
    <w:rsid w:val="00834E67"/>
    <w:rsid w:val="0084227C"/>
    <w:rsid w:val="008565DF"/>
    <w:rsid w:val="0085710F"/>
    <w:rsid w:val="00876CA6"/>
    <w:rsid w:val="00877018"/>
    <w:rsid w:val="00884F97"/>
    <w:rsid w:val="008916D6"/>
    <w:rsid w:val="008B6F7F"/>
    <w:rsid w:val="008C1894"/>
    <w:rsid w:val="008F3023"/>
    <w:rsid w:val="00906D3A"/>
    <w:rsid w:val="009225F0"/>
    <w:rsid w:val="009312CD"/>
    <w:rsid w:val="00944FEE"/>
    <w:rsid w:val="0094563F"/>
    <w:rsid w:val="009516CF"/>
    <w:rsid w:val="009604E4"/>
    <w:rsid w:val="009706B7"/>
    <w:rsid w:val="009B2659"/>
    <w:rsid w:val="009C35E7"/>
    <w:rsid w:val="009C7949"/>
    <w:rsid w:val="009D3CCB"/>
    <w:rsid w:val="009D6AEA"/>
    <w:rsid w:val="009E68BA"/>
    <w:rsid w:val="00A13549"/>
    <w:rsid w:val="00A43E66"/>
    <w:rsid w:val="00A4462B"/>
    <w:rsid w:val="00A54C6F"/>
    <w:rsid w:val="00A71EFB"/>
    <w:rsid w:val="00A74769"/>
    <w:rsid w:val="00A754EC"/>
    <w:rsid w:val="00AA2DFE"/>
    <w:rsid w:val="00AA38AB"/>
    <w:rsid w:val="00AA7226"/>
    <w:rsid w:val="00AC3603"/>
    <w:rsid w:val="00AD6B1F"/>
    <w:rsid w:val="00AE63F9"/>
    <w:rsid w:val="00B10EB1"/>
    <w:rsid w:val="00B1408E"/>
    <w:rsid w:val="00B25125"/>
    <w:rsid w:val="00B30BD9"/>
    <w:rsid w:val="00B31853"/>
    <w:rsid w:val="00B445DC"/>
    <w:rsid w:val="00B55B3F"/>
    <w:rsid w:val="00B64D1C"/>
    <w:rsid w:val="00B92C6B"/>
    <w:rsid w:val="00B9528E"/>
    <w:rsid w:val="00BA2DB9"/>
    <w:rsid w:val="00BA6A09"/>
    <w:rsid w:val="00BA6A79"/>
    <w:rsid w:val="00BB03A8"/>
    <w:rsid w:val="00BB7008"/>
    <w:rsid w:val="00BC21D6"/>
    <w:rsid w:val="00BE7148"/>
    <w:rsid w:val="00BF69F5"/>
    <w:rsid w:val="00BF6E01"/>
    <w:rsid w:val="00C027B8"/>
    <w:rsid w:val="00C14D42"/>
    <w:rsid w:val="00C57001"/>
    <w:rsid w:val="00C76B3D"/>
    <w:rsid w:val="00C828B8"/>
    <w:rsid w:val="00C90E8A"/>
    <w:rsid w:val="00C91BDD"/>
    <w:rsid w:val="00C93D6B"/>
    <w:rsid w:val="00CA5089"/>
    <w:rsid w:val="00CA5D88"/>
    <w:rsid w:val="00CD7DC3"/>
    <w:rsid w:val="00CE1CB4"/>
    <w:rsid w:val="00CF5370"/>
    <w:rsid w:val="00D0522A"/>
    <w:rsid w:val="00D15B4B"/>
    <w:rsid w:val="00D17C11"/>
    <w:rsid w:val="00D22A8A"/>
    <w:rsid w:val="00D37E3E"/>
    <w:rsid w:val="00D47EE7"/>
    <w:rsid w:val="00D57D30"/>
    <w:rsid w:val="00D71C54"/>
    <w:rsid w:val="00D81DBA"/>
    <w:rsid w:val="00D86E50"/>
    <w:rsid w:val="00D90D3C"/>
    <w:rsid w:val="00DA274B"/>
    <w:rsid w:val="00DA52C0"/>
    <w:rsid w:val="00DB1E5D"/>
    <w:rsid w:val="00DB2032"/>
    <w:rsid w:val="00DC3608"/>
    <w:rsid w:val="00DD10D6"/>
    <w:rsid w:val="00DF2025"/>
    <w:rsid w:val="00DF4123"/>
    <w:rsid w:val="00E04F2B"/>
    <w:rsid w:val="00E07F75"/>
    <w:rsid w:val="00E14A4D"/>
    <w:rsid w:val="00E30C3C"/>
    <w:rsid w:val="00E53015"/>
    <w:rsid w:val="00E708BB"/>
    <w:rsid w:val="00E73593"/>
    <w:rsid w:val="00E75AD3"/>
    <w:rsid w:val="00E805DA"/>
    <w:rsid w:val="00E84C18"/>
    <w:rsid w:val="00EA496C"/>
    <w:rsid w:val="00EA66F0"/>
    <w:rsid w:val="00EB7B7B"/>
    <w:rsid w:val="00EE3834"/>
    <w:rsid w:val="00F05444"/>
    <w:rsid w:val="00F12348"/>
    <w:rsid w:val="00F16450"/>
    <w:rsid w:val="00F30908"/>
    <w:rsid w:val="00F55F89"/>
    <w:rsid w:val="00F85669"/>
    <w:rsid w:val="00F921B4"/>
    <w:rsid w:val="00FA1154"/>
    <w:rsid w:val="00FC143A"/>
    <w:rsid w:val="00FD7E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0FC13E6"/>
  <w15:docId w15:val="{3D8D9FA0-547F-4415-A307-93BCCE96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D0E"/>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2"/>
    <w:qFormat/>
    <w:rsid w:val="005543A8"/>
    <w:pPr>
      <w:spacing w:before="360" w:after="120" w:line="240" w:lineRule="auto"/>
      <w:contextualSpacing/>
      <w:outlineLvl w:val="0"/>
    </w:pPr>
    <w:rPr>
      <w:rFonts w:ascii="Georgia" w:eastAsiaTheme="majorEastAsia" w:hAnsi="Georgia" w:cstheme="majorBidi"/>
      <w:bCs/>
      <w:color w:val="24596E"/>
      <w:sz w:val="36"/>
      <w:szCs w:val="28"/>
    </w:rPr>
  </w:style>
  <w:style w:type="paragraph" w:styleId="Heading2">
    <w:name w:val="heading 2"/>
    <w:basedOn w:val="Normal"/>
    <w:next w:val="Normal"/>
    <w:link w:val="Heading2Char"/>
    <w:uiPriority w:val="2"/>
    <w:unhideWhenUsed/>
    <w:qFormat/>
    <w:rsid w:val="0054713E"/>
    <w:pPr>
      <w:spacing w:before="240" w:after="120" w:line="240" w:lineRule="auto"/>
      <w:outlineLvl w:val="1"/>
    </w:pPr>
    <w:rPr>
      <w:rFonts w:ascii="Georgia" w:eastAsiaTheme="majorEastAsia" w:hAnsi="Georgia" w:cstheme="majorBidi"/>
      <w:bCs/>
      <w:color w:val="005A70"/>
      <w:sz w:val="32"/>
      <w:szCs w:val="26"/>
    </w:rPr>
  </w:style>
  <w:style w:type="paragraph" w:styleId="Heading3">
    <w:name w:val="heading 3"/>
    <w:basedOn w:val="Normal"/>
    <w:next w:val="Normal"/>
    <w:link w:val="Heading3Char"/>
    <w:uiPriority w:val="9"/>
    <w:unhideWhenUsed/>
    <w:qFormat/>
    <w:rsid w:val="002B3CC6"/>
    <w:pPr>
      <w:spacing w:before="200" w:after="0" w:line="271" w:lineRule="auto"/>
      <w:outlineLvl w:val="2"/>
    </w:pPr>
    <w:rPr>
      <w:rFonts w:ascii="Georgia" w:eastAsiaTheme="majorEastAsia" w:hAnsi="Georgia" w:cstheme="majorBidi"/>
      <w:bCs/>
      <w:sz w:val="28"/>
    </w:rPr>
  </w:style>
  <w:style w:type="paragraph" w:styleId="Heading4">
    <w:name w:val="heading 4"/>
    <w:basedOn w:val="Normal"/>
    <w:next w:val="Normal"/>
    <w:link w:val="Heading4Char"/>
    <w:uiPriority w:val="9"/>
    <w:unhideWhenUsed/>
    <w:qFormat/>
    <w:rsid w:val="0054713E"/>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4713E"/>
    <w:p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5543A8"/>
    <w:rPr>
      <w:rFonts w:ascii="Georgia" w:eastAsiaTheme="majorEastAsia" w:hAnsi="Georgia" w:cstheme="majorBidi"/>
      <w:bCs/>
      <w:color w:val="24596E"/>
      <w:sz w:val="36"/>
      <w:szCs w:val="28"/>
      <w:lang w:eastAsia="en-AU"/>
    </w:rPr>
  </w:style>
  <w:style w:type="character" w:customStyle="1" w:styleId="Heading2Char">
    <w:name w:val="Heading 2 Char"/>
    <w:basedOn w:val="DefaultParagraphFont"/>
    <w:link w:val="Heading2"/>
    <w:uiPriority w:val="2"/>
    <w:rsid w:val="0054713E"/>
    <w:rPr>
      <w:rFonts w:ascii="Georgia" w:eastAsiaTheme="majorEastAsia" w:hAnsi="Georgia" w:cstheme="majorBidi"/>
      <w:bCs/>
      <w:color w:val="005A70"/>
      <w:sz w:val="32"/>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2B3CC6"/>
    <w:rPr>
      <w:rFonts w:ascii="Georgia" w:eastAsiaTheme="majorEastAsia" w:hAnsi="Georgia" w:cstheme="majorBidi"/>
      <w:bCs/>
      <w:sz w:val="28"/>
      <w:szCs w:val="24"/>
      <w:lang w:eastAsia="en-AU"/>
    </w:rPr>
  </w:style>
  <w:style w:type="character" w:customStyle="1" w:styleId="Heading4Char">
    <w:name w:val="Heading 4 Char"/>
    <w:basedOn w:val="DefaultParagraphFont"/>
    <w:link w:val="Heading4"/>
    <w:uiPriority w:val="9"/>
    <w:rsid w:val="0054713E"/>
    <w:rPr>
      <w:rFonts w:ascii="Arial" w:eastAsiaTheme="majorEastAsia" w:hAnsi="Arial" w:cstheme="majorBidi"/>
      <w:b/>
      <w:bCs/>
      <w:iCs/>
      <w:szCs w:val="24"/>
      <w:lang w:eastAsia="en-AU"/>
    </w:rPr>
  </w:style>
  <w:style w:type="character" w:customStyle="1" w:styleId="Heading5Char">
    <w:name w:val="Heading 5 Char"/>
    <w:basedOn w:val="DefaultParagraphFont"/>
    <w:link w:val="Heading5"/>
    <w:uiPriority w:val="9"/>
    <w:rsid w:val="0054713E"/>
    <w:rPr>
      <w:rFonts w:ascii="Arial" w:eastAsiaTheme="majorEastAsia" w:hAnsi="Arial" w:cstheme="majorBidi"/>
      <w:bCs/>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Title">
    <w:name w:val="Title"/>
    <w:basedOn w:val="Normal"/>
    <w:next w:val="Normal"/>
    <w:link w:val="TitleChar"/>
    <w:uiPriority w:val="10"/>
    <w:qFormat/>
    <w:rsid w:val="0094563F"/>
    <w:pPr>
      <w:spacing w:before="1440" w:line="240" w:lineRule="auto"/>
      <w:contextualSpacing/>
    </w:pPr>
    <w:rPr>
      <w:rFonts w:ascii="Georgia" w:eastAsiaTheme="majorEastAsia" w:hAnsi="Georgia" w:cstheme="majorBidi"/>
      <w:color w:val="24596E"/>
      <w:spacing w:val="5"/>
      <w:sz w:val="66"/>
      <w:szCs w:val="52"/>
    </w:rPr>
  </w:style>
  <w:style w:type="character" w:customStyle="1" w:styleId="TitleChar">
    <w:name w:val="Title Char"/>
    <w:basedOn w:val="DefaultParagraphFont"/>
    <w:link w:val="Title"/>
    <w:uiPriority w:val="10"/>
    <w:rsid w:val="0094563F"/>
    <w:rPr>
      <w:rFonts w:ascii="Georgia" w:eastAsiaTheme="majorEastAsia" w:hAnsi="Georgia" w:cstheme="majorBidi"/>
      <w:color w:val="24596E"/>
      <w:spacing w:val="5"/>
      <w:sz w:val="66"/>
      <w:szCs w:val="52"/>
      <w:lang w:eastAsia="en-AU"/>
    </w:rPr>
  </w:style>
  <w:style w:type="paragraph" w:styleId="Subtitle">
    <w:name w:val="Subtitle"/>
    <w:basedOn w:val="Normal"/>
    <w:next w:val="Normal"/>
    <w:link w:val="SubtitleChar"/>
    <w:uiPriority w:val="99"/>
    <w:qFormat/>
    <w:rsid w:val="005877DC"/>
    <w:pPr>
      <w:spacing w:before="240" w:after="600" w:line="240" w:lineRule="auto"/>
    </w:pPr>
    <w:rPr>
      <w:rFonts w:ascii="Georgia" w:eastAsiaTheme="majorEastAsia" w:hAnsi="Georgia" w:cstheme="majorBidi"/>
      <w:iCs/>
      <w:spacing w:val="6"/>
      <w:sz w:val="32"/>
    </w:rPr>
  </w:style>
  <w:style w:type="character" w:customStyle="1" w:styleId="SubtitleChar">
    <w:name w:val="Subtitle Char"/>
    <w:basedOn w:val="DefaultParagraphFont"/>
    <w:link w:val="Subtitle"/>
    <w:uiPriority w:val="99"/>
    <w:rsid w:val="005877DC"/>
    <w:rPr>
      <w:rFonts w:ascii="Georgia" w:eastAsiaTheme="majorEastAsia" w:hAnsi="Georgia" w:cstheme="majorBidi"/>
      <w:iCs/>
      <w:spacing w:val="6"/>
      <w:sz w:val="32"/>
      <w:szCs w:val="24"/>
      <w:lang w:eastAsia="en-AU"/>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aliases w:val="#List Paragraph,List Paragraph - bullet,List - bullet,List Paragraph - bullets,Use Case List Paragraph,Bullets,Recommendation,List Paragraph1,List Paragraph11,L,Bullet point,CV text,Dot pt,F5 List Paragraph,List Paragraph111,Figure_name"/>
    <w:basedOn w:val="Normal"/>
    <w:link w:val="ListParagraphChar"/>
    <w:uiPriority w:val="34"/>
    <w:qFormat/>
    <w:rsid w:val="00E30C3C"/>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5543A8"/>
    <w:pPr>
      <w:spacing w:before="4000"/>
      <w:jc w:val="center"/>
    </w:pPr>
    <w:rPr>
      <w:sz w:val="72"/>
    </w:rPr>
  </w:style>
  <w:style w:type="paragraph" w:styleId="Caption">
    <w:name w:val="caption"/>
    <w:aliases w:val="Caption Table title"/>
    <w:basedOn w:val="Normal"/>
    <w:next w:val="Normal"/>
    <w:uiPriority w:val="35"/>
    <w:unhideWhenUsed/>
    <w:rsid w:val="005543A8"/>
    <w:pPr>
      <w:spacing w:before="360" w:after="120" w:line="240" w:lineRule="atLeast"/>
    </w:pPr>
    <w:rPr>
      <w:b/>
      <w:bCs/>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customStyle="1" w:styleId="MACtable">
    <w:name w:val="MAC table"/>
    <w:basedOn w:val="TableNormal"/>
    <w:uiPriority w:val="99"/>
    <w:rsid w:val="00471456"/>
    <w:pPr>
      <w:spacing w:after="0" w:line="240" w:lineRule="auto"/>
    </w:pPr>
    <w:rPr>
      <w:rFonts w:ascii="Arial" w:hAnsi="Arial"/>
      <w:sz w:val="24"/>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Header">
    <w:name w:val="header"/>
    <w:basedOn w:val="Normal"/>
    <w:link w:val="HeaderChar"/>
    <w:uiPriority w:val="99"/>
    <w:unhideWhenUsed/>
    <w:rsid w:val="00FC143A"/>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HeaderChar">
    <w:name w:val="Header Char"/>
    <w:basedOn w:val="DefaultParagraphFont"/>
    <w:link w:val="Header"/>
    <w:uiPriority w:val="99"/>
    <w:rsid w:val="00FC143A"/>
    <w:rPr>
      <w:rFonts w:ascii="Georgia" w:eastAsia="Times New Roman" w:hAnsi="Georgia" w:cs="Times New Roman"/>
      <w:color w:val="24596E"/>
      <w:sz w:val="20"/>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E30C3C"/>
    <w:pPr>
      <w:numPr>
        <w:numId w:val="1"/>
      </w:numPr>
      <w:tabs>
        <w:tab w:val="clear" w:pos="360"/>
        <w:tab w:val="left" w:pos="170"/>
      </w:tabs>
      <w:ind w:left="170" w:hanging="170"/>
    </w:pPr>
  </w:style>
  <w:style w:type="paragraph" w:customStyle="1" w:styleId="Pullouttext">
    <w:name w:val="Pullout text"/>
    <w:next w:val="Normal"/>
    <w:link w:val="PullouttextChar"/>
    <w:uiPriority w:val="3"/>
    <w:qFormat/>
    <w:rsid w:val="005543A8"/>
    <w:pPr>
      <w:spacing w:before="120" w:after="120" w:line="240" w:lineRule="auto"/>
      <w:ind w:left="397"/>
      <w:contextualSpacing/>
    </w:pPr>
    <w:rPr>
      <w:rFonts w:ascii="Georgia" w:eastAsia="Times New Roman" w:hAnsi="Georgia" w:cs="Arial"/>
      <w:bCs/>
      <w:iCs/>
      <w:color w:val="24596E"/>
      <w:sz w:val="24"/>
      <w:szCs w:val="28"/>
      <w:lang w:eastAsia="en-AU"/>
    </w:rPr>
  </w:style>
  <w:style w:type="character" w:customStyle="1" w:styleId="PullouttextChar">
    <w:name w:val="Pullout text Char"/>
    <w:basedOn w:val="Heading2Char"/>
    <w:link w:val="Pullouttext"/>
    <w:uiPriority w:val="3"/>
    <w:rsid w:val="005543A8"/>
    <w:rPr>
      <w:rFonts w:ascii="Georgia" w:eastAsia="Times New Roman" w:hAnsi="Georgia" w:cs="Arial"/>
      <w:bCs/>
      <w:iCs/>
      <w:color w:val="24596E"/>
      <w:sz w:val="24"/>
      <w:szCs w:val="28"/>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semiHidden/>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876CA6"/>
    <w:pPr>
      <w:spacing w:after="100"/>
    </w:pPr>
  </w:style>
  <w:style w:type="paragraph" w:styleId="TOC2">
    <w:name w:val="toc 2"/>
    <w:basedOn w:val="Normal"/>
    <w:next w:val="Normal"/>
    <w:autoRedefine/>
    <w:uiPriority w:val="39"/>
    <w:unhideWhenUsed/>
    <w:rsid w:val="00876CA6"/>
    <w:pPr>
      <w:spacing w:after="100"/>
      <w:ind w:left="200"/>
    </w:pPr>
  </w:style>
  <w:style w:type="paragraph" w:styleId="TOC3">
    <w:name w:val="toc 3"/>
    <w:basedOn w:val="Normal"/>
    <w:next w:val="Normal"/>
    <w:autoRedefine/>
    <w:uiPriority w:val="39"/>
    <w:unhideWhenUsed/>
    <w:rsid w:val="00876CA6"/>
    <w:pPr>
      <w:spacing w:after="100"/>
      <w:ind w:left="400"/>
    </w:pPr>
  </w:style>
  <w:style w:type="paragraph" w:customStyle="1" w:styleId="Smalltext">
    <w:name w:val="Small text"/>
    <w:basedOn w:val="Normal"/>
    <w:rsid w:val="0054713E"/>
    <w:pPr>
      <w:spacing w:before="480" w:after="120" w:line="240" w:lineRule="auto"/>
    </w:pPr>
    <w:rPr>
      <w:sz w:val="12"/>
      <w:szCs w:val="16"/>
      <w:lang w:val="en-US"/>
    </w:rPr>
  </w:style>
  <w:style w:type="table" w:styleId="TableGrid">
    <w:name w:val="Table Grid"/>
    <w:basedOn w:val="TableNormal"/>
    <w:uiPriority w:val="59"/>
    <w:rsid w:val="00AA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SDatatablestyle">
    <w:name w:val="DSS Data table style"/>
    <w:basedOn w:val="TableNormal"/>
    <w:uiPriority w:val="99"/>
    <w:rsid w:val="007E3B8B"/>
    <w:pPr>
      <w:spacing w:after="0" w:line="240" w:lineRule="auto"/>
    </w:pPr>
    <w:rPr>
      <w:rFonts w:ascii="Arial" w:hAnsi="Arial"/>
    </w:rPr>
    <w:tblPr>
      <w:tblStyleRowBandSize w:val="1"/>
      <w:tblInd w:w="113" w:type="dxa"/>
    </w:tblPr>
    <w:tblStylePr w:type="firstRow">
      <w:rPr>
        <w:rFonts w:ascii="Arial" w:hAnsi="Arial"/>
        <w:b/>
        <w:color w:val="FFFFFF" w:themeColor="background1"/>
        <w:sz w:val="22"/>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EFFAF9"/>
      </w:tcPr>
    </w:tblStylePr>
  </w:style>
  <w:style w:type="table" w:customStyle="1" w:styleId="DSSTableStyleB">
    <w:name w:val="DSS Table Style B"/>
    <w:basedOn w:val="TableNormal"/>
    <w:uiPriority w:val="99"/>
    <w:rsid w:val="00BB03A8"/>
    <w:pPr>
      <w:spacing w:after="0" w:line="240" w:lineRule="auto"/>
    </w:pPr>
    <w:rPr>
      <w:rFonts w:ascii="Arial" w:hAnsi="Arial"/>
      <w:sz w:val="24"/>
    </w:rPr>
    <w:tblPr>
      <w:tblStyleRowBandSize w:val="1"/>
      <w:tblInd w:w="113" w:type="dxa"/>
      <w:tblBorders>
        <w:bottom w:val="single" w:sz="4" w:space="0" w:color="000000" w:themeColor="text1"/>
      </w:tblBorders>
    </w:tblPr>
    <w:tblStylePr w:type="firstRow">
      <w:pPr>
        <w:jc w:val="left"/>
      </w:pPr>
      <w:rPr>
        <w:rFonts w:ascii="Arial" w:hAnsi="Arial"/>
        <w:b/>
        <w:sz w:val="22"/>
      </w:rPr>
      <w:tblPr/>
      <w:tcPr>
        <w:shd w:val="clear" w:color="auto" w:fill="B1E4E3"/>
      </w:tcPr>
    </w:tblStylePr>
    <w:tblStylePr w:type="lastRow">
      <w:rPr>
        <w:rFonts w:ascii="Arial" w:hAnsi="Arial"/>
        <w:b/>
        <w:sz w:val="24"/>
      </w:rPr>
      <w:tblPr/>
      <w:tcPr>
        <w:tcBorders>
          <w:top w:val="single" w:sz="4" w:space="0" w:color="000000" w:themeColor="text1"/>
        </w:tcBorders>
        <w:shd w:val="clear" w:color="auto" w:fill="F2F2F2" w:themeFill="background1" w:themeFillShade="F2"/>
      </w:tcPr>
    </w:tblStylePr>
    <w:tblStylePr w:type="band2Horz">
      <w:tblPr/>
      <w:tcPr>
        <w:shd w:val="clear" w:color="auto" w:fill="FFFFFF" w:themeFill="background1"/>
      </w:tcPr>
    </w:tblStylePr>
  </w:style>
  <w:style w:type="character" w:customStyle="1" w:styleId="ListParagraphChar">
    <w:name w:val="List Paragraph Char"/>
    <w:aliases w:val="#List Paragraph Char,List Paragraph - bullet Char,List - bullet Char,List Paragraph - bullets Char,Use Case List Paragraph Char,Bullets Char,Recommendation Char,List Paragraph1 Char,List Paragraph11 Char,L Char,Bullet point Char"/>
    <w:link w:val="ListParagraph"/>
    <w:locked/>
    <w:rsid w:val="006145BB"/>
    <w:rPr>
      <w:rFonts w:ascii="Arial" w:eastAsia="Times New Roman" w:hAnsi="Arial" w:cs="Times New Roman"/>
      <w:spacing w:val="4"/>
      <w:sz w:val="24"/>
      <w:szCs w:val="24"/>
      <w:lang w:eastAsia="en-AU"/>
    </w:rPr>
  </w:style>
  <w:style w:type="table" w:styleId="GridTable1Light">
    <w:name w:val="Grid Table 1 Light"/>
    <w:basedOn w:val="TableNormal"/>
    <w:uiPriority w:val="46"/>
    <w:rsid w:val="00DF20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next w:val="PlainTable3"/>
    <w:uiPriority w:val="43"/>
    <w:rsid w:val="00757A86"/>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3">
    <w:name w:val="Plain Table 3"/>
    <w:basedOn w:val="TableNormal"/>
    <w:uiPriority w:val="43"/>
    <w:rsid w:val="00757A8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gc">
    <w:name w:val="_tgc"/>
    <w:basedOn w:val="DefaultParagraphFont"/>
    <w:rsid w:val="00102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5392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ta.gov.au/standar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DSS%20Templates\DSS%20Short%20Report%20Template%20Blue.dotx" TargetMode="External"/></Relationships>
</file>

<file path=word/theme/theme1.xml><?xml version="1.0" encoding="utf-8"?>
<a:theme xmlns:a="http://schemas.openxmlformats.org/drawingml/2006/main" name="DSS Blue">
  <a:themeElements>
    <a:clrScheme name="DSS Blue">
      <a:dk1>
        <a:sysClr val="windowText" lastClr="000000"/>
      </a:dk1>
      <a:lt1>
        <a:sysClr val="window" lastClr="FFFFFF"/>
      </a:lt1>
      <a:dk2>
        <a:srgbClr val="000000"/>
      </a:dk2>
      <a:lt2>
        <a:srgbClr val="F8F8F8"/>
      </a:lt2>
      <a:accent1>
        <a:srgbClr val="005A70"/>
      </a:accent1>
      <a:accent2>
        <a:srgbClr val="00B0B9"/>
      </a:accent2>
      <a:accent3>
        <a:srgbClr val="B1E4E3"/>
      </a:accent3>
      <a:accent4>
        <a:srgbClr val="005A70"/>
      </a:accent4>
      <a:accent5>
        <a:srgbClr val="00B0B9"/>
      </a:accent5>
      <a:accent6>
        <a:srgbClr val="B1E4E3"/>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1C19E-D657-483B-986C-A52221905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DSS Short Report Template Blue</Template>
  <TotalTime>8</TotalTime>
  <Pages>4</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Insert title here</vt:lpstr>
    </vt:vector>
  </TitlesOfParts>
  <Company>Department of Social Services</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here</dc:title>
  <dc:creator>PAPADAKIS, Lizzie</dc:creator>
  <cp:lastModifiedBy>JAMNADAS, Kirtan</cp:lastModifiedBy>
  <cp:revision>4</cp:revision>
  <cp:lastPrinted>2018-08-14T02:10:00Z</cp:lastPrinted>
  <dcterms:created xsi:type="dcterms:W3CDTF">2019-08-07T00:31:00Z</dcterms:created>
  <dcterms:modified xsi:type="dcterms:W3CDTF">2019-08-07T00:48:00Z</dcterms:modified>
</cp:coreProperties>
</file>