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4F39E" w14:textId="480D14E1" w:rsidR="00052B11" w:rsidRDefault="009C759D" w:rsidP="00052B11">
      <w:pPr>
        <w:pStyle w:val="DSSH1"/>
      </w:pPr>
      <w:bookmarkStart w:id="0" w:name="_GoBack"/>
      <w:bookmarkEnd w:id="0"/>
      <w:r>
        <w:t xml:space="preserve">Factsheet: </w:t>
      </w:r>
      <w:r w:rsidR="002023F5">
        <w:t xml:space="preserve">Fourth Action Plan of the </w:t>
      </w:r>
      <w:r w:rsidR="002023F5">
        <w:rPr>
          <w:i/>
        </w:rPr>
        <w:t xml:space="preserve">National Plan to Reduce Violence Against Women and Their Children 2010-2022 </w:t>
      </w:r>
      <w:r w:rsidR="002023F5">
        <w:t xml:space="preserve">(the National Plan) </w:t>
      </w:r>
    </w:p>
    <w:p w14:paraId="3A3B8C2A" w14:textId="2B24D92D" w:rsidR="002023F5" w:rsidRPr="007A0C30" w:rsidRDefault="002023F5" w:rsidP="007A0C30">
      <w:pPr>
        <w:pStyle w:val="BasicParagraph"/>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The information</w:t>
      </w:r>
      <w:r w:rsidR="009C759D" w:rsidRPr="00C14FA0">
        <w:rPr>
          <w:rFonts w:ascii="Segoe UI Historic" w:hAnsi="Segoe UI Historic" w:cs="Segoe UI Historic"/>
          <w:sz w:val="20"/>
          <w:szCs w:val="20"/>
        </w:rPr>
        <w:t xml:space="preserve"> in this </w:t>
      </w:r>
      <w:r w:rsidR="009C759D">
        <w:rPr>
          <w:rFonts w:ascii="Segoe UI Historic" w:hAnsi="Segoe UI Historic" w:cs="Segoe UI Historic"/>
          <w:sz w:val="20"/>
          <w:szCs w:val="20"/>
        </w:rPr>
        <w:t>factsheet</w:t>
      </w:r>
      <w:r w:rsidRPr="007A0C30">
        <w:rPr>
          <w:rFonts w:ascii="Segoe UI Historic" w:hAnsi="Segoe UI Historic" w:cs="Segoe UI Historic"/>
          <w:sz w:val="20"/>
          <w:szCs w:val="20"/>
        </w:rPr>
        <w:t xml:space="preserve"> is </w:t>
      </w:r>
      <w:r w:rsidR="00AD5B0E">
        <w:rPr>
          <w:rFonts w:ascii="Segoe UI Historic" w:hAnsi="Segoe UI Historic" w:cs="Segoe UI Historic"/>
          <w:sz w:val="20"/>
          <w:szCs w:val="20"/>
        </w:rPr>
        <w:t xml:space="preserve">designed </w:t>
      </w:r>
      <w:r w:rsidRPr="007A0C30">
        <w:rPr>
          <w:rFonts w:ascii="Segoe UI Historic" w:hAnsi="Segoe UI Historic" w:cs="Segoe UI Historic"/>
          <w:sz w:val="20"/>
          <w:szCs w:val="20"/>
        </w:rPr>
        <w:t xml:space="preserve">to be easy to read. </w:t>
      </w:r>
    </w:p>
    <w:p w14:paraId="574C411E" w14:textId="1672C91C" w:rsidR="008C7D9F" w:rsidRPr="00052B11" w:rsidRDefault="002023F5">
      <w:pPr>
        <w:pStyle w:val="DSSH1"/>
      </w:pPr>
      <w:r>
        <w:t>Introduction</w:t>
      </w:r>
    </w:p>
    <w:p w14:paraId="6BFA2C74" w14:textId="4C99E6D3" w:rsidR="002023F5" w:rsidRPr="00C14FA0" w:rsidRDefault="002023F5" w:rsidP="007A0C30">
      <w:pPr>
        <w:pStyle w:val="DSSBody"/>
      </w:pPr>
      <w:r w:rsidRPr="00C14FA0">
        <w:t xml:space="preserve">All forms of violence against women and their children are unacceptable, in any community and in any culture. All levels of government, plus business, service providers and the community must commit </w:t>
      </w:r>
      <w:r w:rsidR="00737355">
        <w:t xml:space="preserve">   </w:t>
      </w:r>
      <w:r w:rsidRPr="00C14FA0">
        <w:t xml:space="preserve">to continuous action and investment to stop violence before it starts, and support women and children </w:t>
      </w:r>
      <w:r w:rsidR="00AD5B0E">
        <w:t xml:space="preserve">where and </w:t>
      </w:r>
      <w:r w:rsidRPr="00C14FA0">
        <w:t xml:space="preserve">when they need it. </w:t>
      </w:r>
    </w:p>
    <w:p w14:paraId="4305E568" w14:textId="06A3A455" w:rsidR="002023F5" w:rsidRPr="00AD5B0E" w:rsidRDefault="002023F5" w:rsidP="007A0C30">
      <w:pPr>
        <w:pStyle w:val="DSSBody"/>
      </w:pPr>
      <w:r w:rsidRPr="003F36E0">
        <w:t>Ending violence against women and their children starts with promoting equality between men and</w:t>
      </w:r>
      <w:r w:rsidRPr="00940600">
        <w:t xml:space="preserve"> women, and respect for all. </w:t>
      </w:r>
      <w:r w:rsidRPr="00AD5B0E">
        <w:t xml:space="preserve">There is no single cause of violence against women and their children; however, gender inequality sets the stage for such violence to occur. The Fourth Action Plan </w:t>
      </w:r>
      <w:r w:rsidR="003F36E0">
        <w:t xml:space="preserve">will </w:t>
      </w:r>
      <w:r w:rsidRPr="00940600">
        <w:t>continue to address this issue through prevention, early intervention and response</w:t>
      </w:r>
      <w:r w:rsidR="00AD5B0E">
        <w:t>,</w:t>
      </w:r>
      <w:r w:rsidRPr="00940600">
        <w:t xml:space="preserve"> including working with those who use violence, to stop. </w:t>
      </w:r>
      <w:r w:rsidRPr="00AD5B0E">
        <w:t xml:space="preserve"> </w:t>
      </w:r>
    </w:p>
    <w:p w14:paraId="015FC88B" w14:textId="39ADDD8A" w:rsidR="002023F5" w:rsidRPr="003F36E0" w:rsidRDefault="002023F5" w:rsidP="007A0C30">
      <w:pPr>
        <w:pStyle w:val="DSSBody"/>
      </w:pPr>
      <w:r w:rsidRPr="00FE38B3">
        <w:t>The rates of</w:t>
      </w:r>
      <w:r w:rsidRPr="00BC18CF">
        <w:t xml:space="preserve"> violence against women </w:t>
      </w:r>
      <w:r w:rsidRPr="007A0C30">
        <w:t xml:space="preserve">are highly concerning. </w:t>
      </w:r>
      <w:r w:rsidR="003F36E0">
        <w:t>O</w:t>
      </w:r>
      <w:r w:rsidRPr="00940600">
        <w:t xml:space="preserve">ne woman </w:t>
      </w:r>
      <w:r w:rsidR="003F36E0">
        <w:t>is killed</w:t>
      </w:r>
      <w:r w:rsidRPr="00940600">
        <w:t xml:space="preserve"> every nine days by</w:t>
      </w:r>
      <w:r w:rsidR="003507E0">
        <w:t> </w:t>
      </w:r>
      <w:r w:rsidRPr="00940600">
        <w:t>a</w:t>
      </w:r>
      <w:r w:rsidR="00343504">
        <w:t> </w:t>
      </w:r>
      <w:r w:rsidRPr="00940600">
        <w:t>current or former partner</w:t>
      </w:r>
      <w:r w:rsidR="009C759D">
        <w:rPr>
          <w:rStyle w:val="FootnoteReference"/>
        </w:rPr>
        <w:footnoteReference w:id="1"/>
      </w:r>
      <w:r w:rsidRPr="00C14FA0">
        <w:t xml:space="preserve">. </w:t>
      </w:r>
      <w:r w:rsidR="003F36E0">
        <w:t>R</w:t>
      </w:r>
      <w:r w:rsidRPr="00C14FA0">
        <w:t>ates of sexual violence</w:t>
      </w:r>
      <w:r w:rsidR="009C759D" w:rsidRPr="003F36E0">
        <w:t xml:space="preserve"> </w:t>
      </w:r>
      <w:r w:rsidR="003F36E0">
        <w:t xml:space="preserve">have </w:t>
      </w:r>
      <w:r w:rsidR="009C759D" w:rsidRPr="003F36E0">
        <w:t>increase</w:t>
      </w:r>
      <w:r w:rsidR="003F36E0">
        <w:t>d</w:t>
      </w:r>
      <w:r w:rsidR="009C759D" w:rsidRPr="003F36E0">
        <w:t xml:space="preserve"> by eight</w:t>
      </w:r>
      <w:r w:rsidRPr="003F36E0">
        <w:t xml:space="preserve"> per cent across Australia  </w:t>
      </w:r>
      <w:r w:rsidR="003F36E0">
        <w:t xml:space="preserve">between 2016 and </w:t>
      </w:r>
      <w:r w:rsidRPr="003F36E0">
        <w:t>2017</w:t>
      </w:r>
      <w:r w:rsidR="009C759D">
        <w:rPr>
          <w:rStyle w:val="FootnoteReference"/>
        </w:rPr>
        <w:footnoteReference w:id="2"/>
      </w:r>
      <w:r w:rsidRPr="00C14FA0">
        <w:t xml:space="preserve">. Complex violence, such as forced marriage and dowry abuse </w:t>
      </w:r>
      <w:r w:rsidR="009C759D">
        <w:t xml:space="preserve">continue </w:t>
      </w:r>
      <w:r w:rsidRPr="00C14FA0">
        <w:t>to</w:t>
      </w:r>
      <w:r w:rsidR="00343504">
        <w:t> </w:t>
      </w:r>
      <w:r w:rsidRPr="00C14FA0">
        <w:t>emerge. Such experiences can be influenced by cultural beliefs and traditions, immigration and settlement in a new country and</w:t>
      </w:r>
      <w:r w:rsidR="003F36E0">
        <w:t>,</w:t>
      </w:r>
      <w:r w:rsidRPr="00C14FA0">
        <w:t xml:space="preserve"> in </w:t>
      </w:r>
      <w:r w:rsidR="003F36E0">
        <w:t xml:space="preserve">some </w:t>
      </w:r>
      <w:r w:rsidRPr="00C14FA0">
        <w:t>contexts</w:t>
      </w:r>
      <w:r w:rsidR="003F36E0">
        <w:t>,</w:t>
      </w:r>
      <w:r w:rsidRPr="00C14FA0">
        <w:t xml:space="preserve"> religious and/or cultural values</w:t>
      </w:r>
      <w:r w:rsidR="003F36E0">
        <w:t>, among other factors</w:t>
      </w:r>
      <w:r w:rsidRPr="00C14FA0">
        <w:t>. These crimes need to be addressed and tackled head on</w:t>
      </w:r>
      <w:r w:rsidRPr="003F36E0">
        <w:t xml:space="preserve">. </w:t>
      </w:r>
    </w:p>
    <w:p w14:paraId="64E2855F" w14:textId="77777777" w:rsidR="00D53551" w:rsidRDefault="00D53551" w:rsidP="00971458">
      <w:pPr>
        <w:rPr>
          <w:rFonts w:ascii="Segoe Condensed" w:hAnsi="Segoe Condensed"/>
          <w:b/>
          <w:bCs/>
          <w:color w:val="004942"/>
        </w:rPr>
      </w:pPr>
    </w:p>
    <w:p w14:paraId="0F8B6ED6" w14:textId="0C7997CF" w:rsidR="00302737" w:rsidRPr="00971458" w:rsidRDefault="002023F5" w:rsidP="00AE360E">
      <w:pPr>
        <w:pStyle w:val="DSSH2"/>
      </w:pPr>
      <w:r>
        <w:t xml:space="preserve">The National Plan and </w:t>
      </w:r>
      <w:r w:rsidR="009C759D">
        <w:t xml:space="preserve">development of </w:t>
      </w:r>
      <w:r>
        <w:t>the Fourth Action Plan</w:t>
      </w:r>
    </w:p>
    <w:p w14:paraId="5C2A47B1" w14:textId="2EB5D7C1" w:rsidR="002023F5" w:rsidRPr="007A0C30" w:rsidRDefault="002023F5" w:rsidP="007A0C30">
      <w:pPr>
        <w:pStyle w:val="DSSBody"/>
      </w:pPr>
      <w:r w:rsidRPr="007A0C30">
        <w:t xml:space="preserve">The National Plan was released in 2011. It aims to ensure that each year, fewer women experience violence and more women and their children live safely. The National Plan connects the important work being done by all Australian </w:t>
      </w:r>
      <w:r w:rsidR="00AD5B0E">
        <w:t xml:space="preserve">and state and territory </w:t>
      </w:r>
      <w:r w:rsidRPr="007A0C30">
        <w:t>governments, community organisations and individuals.</w:t>
      </w:r>
      <w:r w:rsidR="00737355">
        <w:t xml:space="preserve"> </w:t>
      </w:r>
      <w:r w:rsidRPr="007A0C30">
        <w:t>It recognises that violence against women and their children is a complex problem that needs</w:t>
      </w:r>
      <w:r w:rsidR="00737355">
        <w:t xml:space="preserve"> </w:t>
      </w:r>
      <w:r w:rsidRPr="007A0C30">
        <w:t xml:space="preserve">a </w:t>
      </w:r>
      <w:r w:rsidR="00737355">
        <w:t>l</w:t>
      </w:r>
      <w:r w:rsidRPr="007A0C30">
        <w:t xml:space="preserve">ong-term plan of action. For this reason, the National Plan is being delivered through four action plans that build on each other, with one released every three years. This document </w:t>
      </w:r>
      <w:r w:rsidR="00AD5B0E">
        <w:t xml:space="preserve">outlines </w:t>
      </w:r>
      <w:r w:rsidRPr="007A0C30">
        <w:t>key aspects of the Fourth Action Plan, the final action plan in this series.</w:t>
      </w:r>
    </w:p>
    <w:p w14:paraId="68F5BDE7" w14:textId="38B3E7BD" w:rsidR="002023F5" w:rsidRPr="007A0C30" w:rsidRDefault="002023F5" w:rsidP="007A0C30">
      <w:pPr>
        <w:pStyle w:val="DSSBody"/>
      </w:pPr>
      <w:r w:rsidRPr="007A0C30">
        <w:t xml:space="preserve">To develop the Fourth Action Plan, </w:t>
      </w:r>
      <w:r w:rsidR="00AD5B0E">
        <w:t xml:space="preserve">the Australian </w:t>
      </w:r>
      <w:r w:rsidR="003F36E0">
        <w:t xml:space="preserve">Government </w:t>
      </w:r>
      <w:r w:rsidRPr="007A0C30">
        <w:t>consulted widely with hundreds of</w:t>
      </w:r>
      <w:r w:rsidR="003507E0">
        <w:t> </w:t>
      </w:r>
      <w:r w:rsidRPr="007A0C30">
        <w:t>people affected by</w:t>
      </w:r>
      <w:r w:rsidR="00343504">
        <w:t> </w:t>
      </w:r>
      <w:r w:rsidRPr="007A0C30">
        <w:t xml:space="preserve">violence, and also </w:t>
      </w:r>
      <w:r w:rsidR="00AD5B0E">
        <w:t xml:space="preserve">with </w:t>
      </w:r>
      <w:r w:rsidRPr="007A0C30">
        <w:t xml:space="preserve">the people working to stop it. In 2018, 30 consultations </w:t>
      </w:r>
      <w:r w:rsidR="009A64C5">
        <w:lastRenderedPageBreak/>
        <w:t xml:space="preserve">were held </w:t>
      </w:r>
      <w:r w:rsidRPr="007A0C30">
        <w:t xml:space="preserve">with </w:t>
      </w:r>
      <w:r w:rsidR="00AD5B0E">
        <w:t>more than</w:t>
      </w:r>
      <w:r w:rsidRPr="007A0C30">
        <w:t xml:space="preserve"> 600 individuals and 400 organisations. Th</w:t>
      </w:r>
      <w:r w:rsidR="00AD5B0E">
        <w:t>ese</w:t>
      </w:r>
      <w:r w:rsidRPr="007A0C30">
        <w:t xml:space="preserve"> included people working with women who </w:t>
      </w:r>
      <w:r w:rsidR="00AD5B0E" w:rsidRPr="00FE38B3">
        <w:t>have</w:t>
      </w:r>
      <w:r w:rsidRPr="007A0C30">
        <w:t xml:space="preserve"> experienced family, domestic and sexual violence; the general community; researchers; and people working in</w:t>
      </w:r>
      <w:r w:rsidR="00343504">
        <w:t> </w:t>
      </w:r>
      <w:r w:rsidRPr="007A0C30">
        <w:t>health, justice and business organisations. The results of these consultations informed the Fourth Action Plan.</w:t>
      </w:r>
    </w:p>
    <w:p w14:paraId="63B236E5" w14:textId="77777777" w:rsidR="00AE360E" w:rsidRPr="00052B11" w:rsidRDefault="00AE360E" w:rsidP="007A0C30">
      <w:pPr>
        <w:rPr>
          <w:rFonts w:ascii="Segoe UI Historic" w:hAnsi="Segoe UI Historic" w:cs="Segoe UI Historic"/>
          <w:sz w:val="20"/>
          <w:szCs w:val="20"/>
        </w:rPr>
      </w:pPr>
    </w:p>
    <w:p w14:paraId="68749BF1" w14:textId="2BF11A41" w:rsidR="00302737" w:rsidRPr="00D53551" w:rsidRDefault="002023F5" w:rsidP="00AE360E">
      <w:pPr>
        <w:pStyle w:val="DSSH2"/>
      </w:pPr>
      <w:r>
        <w:t>The Fourth Action Plan</w:t>
      </w:r>
    </w:p>
    <w:p w14:paraId="4D6A78B6" w14:textId="6F0FE735" w:rsidR="002023F5" w:rsidRPr="007A0C30" w:rsidRDefault="002023F5" w:rsidP="007A0C30">
      <w:pPr>
        <w:pStyle w:val="DSSBody"/>
      </w:pPr>
      <w:r w:rsidRPr="007A0C30">
        <w:t>The Fourth Action Plan has eight key principles</w:t>
      </w:r>
      <w:r w:rsidR="009C759D">
        <w:t>.</w:t>
      </w:r>
      <w:r w:rsidRPr="007A0C30">
        <w:t xml:space="preserve"> These principles apply to all Fourth Action Plan activities and underpin</w:t>
      </w:r>
      <w:r w:rsidR="00F8078B" w:rsidRPr="00C14FA0">
        <w:t xml:space="preserve"> and inform the five national p</w:t>
      </w:r>
      <w:r w:rsidRPr="007A0C30">
        <w:t xml:space="preserve">riorities.  The </w:t>
      </w:r>
      <w:r w:rsidR="00F8078B" w:rsidRPr="00C14FA0">
        <w:t>five national p</w:t>
      </w:r>
      <w:r w:rsidRPr="007A0C30">
        <w:t xml:space="preserve">riorities highlight the focus areas for government. The priorities </w:t>
      </w:r>
      <w:r w:rsidR="00F8078B">
        <w:t xml:space="preserve">reflect what </w:t>
      </w:r>
      <w:r w:rsidRPr="007A0C30">
        <w:t xml:space="preserve">we heard </w:t>
      </w:r>
      <w:r w:rsidR="00AD5B0E">
        <w:t xml:space="preserve">in </w:t>
      </w:r>
      <w:r w:rsidRPr="007A0C30">
        <w:t xml:space="preserve">the consultations and </w:t>
      </w:r>
      <w:r w:rsidR="00F8078B">
        <w:t>what the evidence tells us works.</w:t>
      </w:r>
      <w:r w:rsidRPr="007A0C30">
        <w:t xml:space="preserve"> </w:t>
      </w:r>
    </w:p>
    <w:p w14:paraId="354867BC" w14:textId="7BB834BC" w:rsidR="00B37ACE" w:rsidRDefault="00B37ACE">
      <w:pPr>
        <w:rPr>
          <w:rFonts w:ascii="Segoe UI Historic" w:hAnsi="Segoe UI Historic" w:cs="Segoe UI Historic"/>
          <w:color w:val="000000"/>
          <w:sz w:val="20"/>
          <w:szCs w:val="20"/>
          <w:lang w:val="en-GB"/>
        </w:rPr>
      </w:pPr>
    </w:p>
    <w:p w14:paraId="3142CE97" w14:textId="1D0BD7EF" w:rsidR="00052B11" w:rsidRDefault="002023F5" w:rsidP="00AE360E">
      <w:pPr>
        <w:pStyle w:val="DSSH2"/>
      </w:pPr>
      <w:r>
        <w:t xml:space="preserve">National Priority One: </w:t>
      </w:r>
      <w:r>
        <w:rPr>
          <w:b w:val="0"/>
        </w:rPr>
        <w:t>Primary Prevention is k</w:t>
      </w:r>
      <w:r w:rsidRPr="007A0C30">
        <w:rPr>
          <w:b w:val="0"/>
        </w:rPr>
        <w:t>ey</w:t>
      </w:r>
      <w:r>
        <w:rPr>
          <w:b w:val="0"/>
          <w:i/>
        </w:rPr>
        <w:t xml:space="preserve"> </w:t>
      </w:r>
    </w:p>
    <w:p w14:paraId="1162FEC2" w14:textId="2CD135C1" w:rsidR="002023F5" w:rsidRPr="007A0C30" w:rsidRDefault="002023F5" w:rsidP="007A0C30">
      <w:pPr>
        <w:pStyle w:val="DSSBody"/>
      </w:pPr>
      <w:r w:rsidRPr="007A0C30">
        <w:t>Prevention is the most effective way to eliminate violence against women and their children and</w:t>
      </w:r>
      <w:r w:rsidR="00AD5B0E" w:rsidRPr="00FE38B3">
        <w:t xml:space="preserve">         </w:t>
      </w:r>
      <w:r w:rsidRPr="007A0C30">
        <w:t xml:space="preserve"> is at the core of the Fourth Action Plan. Primary prevention </w:t>
      </w:r>
      <w:r w:rsidR="009A64C5">
        <w:t>means</w:t>
      </w:r>
      <w:r w:rsidRPr="007A0C30">
        <w:t xml:space="preserve"> stopping violence before it</w:t>
      </w:r>
      <w:r w:rsidR="00343504">
        <w:t> </w:t>
      </w:r>
      <w:r w:rsidRPr="007A0C30">
        <w:t xml:space="preserve">occurs. It means changing attitudes, behaviours and accepted standards that excuse, justify or even encourage violence against women and their children. Primary prevention activities are for the whole community, not just </w:t>
      </w:r>
      <w:r w:rsidR="00AD5B0E">
        <w:t xml:space="preserve">for </w:t>
      </w:r>
      <w:r w:rsidRPr="007A0C30">
        <w:t xml:space="preserve">those </w:t>
      </w:r>
      <w:r w:rsidR="00AD5B0E">
        <w:t>who</w:t>
      </w:r>
      <w:r w:rsidRPr="007A0C30">
        <w:t xml:space="preserve"> have been impacted by violence.</w:t>
      </w:r>
    </w:p>
    <w:p w14:paraId="60F4BD09" w14:textId="77777777" w:rsidR="00B37ACE" w:rsidRPr="007A0C30" w:rsidRDefault="00B37ACE" w:rsidP="007A0C30">
      <w:pPr>
        <w:rPr>
          <w:sz w:val="20"/>
        </w:rPr>
      </w:pPr>
    </w:p>
    <w:p w14:paraId="1BDDD9B8" w14:textId="7F882975" w:rsidR="00FE0657" w:rsidRPr="007A0C30" w:rsidRDefault="002023F5" w:rsidP="00AE360E">
      <w:pPr>
        <w:pStyle w:val="DSSH2"/>
        <w:rPr>
          <w:b w:val="0"/>
        </w:rPr>
      </w:pPr>
      <w:r>
        <w:t xml:space="preserve">National Priority Two: </w:t>
      </w:r>
      <w:r>
        <w:rPr>
          <w:b w:val="0"/>
        </w:rPr>
        <w:t>Support Aboriginal and Torres Strait Islander women and their children</w:t>
      </w:r>
    </w:p>
    <w:p w14:paraId="59D71529" w14:textId="5C22130D" w:rsidR="000A1A74" w:rsidRPr="007A0C30" w:rsidRDefault="000A1A74" w:rsidP="007A0C30">
      <w:pPr>
        <w:pStyle w:val="DSSBody"/>
      </w:pPr>
      <w:r w:rsidRPr="00C14FA0">
        <w:t>Aboriginal and Torres Strait Islander women, children and communities continue to experience disproportionally high rates of violence</w:t>
      </w:r>
      <w:r w:rsidR="009A64C5">
        <w:rPr>
          <w:rStyle w:val="FootnoteReference"/>
        </w:rPr>
        <w:footnoteReference w:id="3"/>
      </w:r>
      <w:r w:rsidRPr="00C14FA0">
        <w:t>.</w:t>
      </w:r>
    </w:p>
    <w:p w14:paraId="2B53B278" w14:textId="25AB5714" w:rsidR="000A1A74" w:rsidRPr="007A0C30" w:rsidRDefault="000A1A74" w:rsidP="007A0C30">
      <w:pPr>
        <w:pStyle w:val="DSSBody"/>
      </w:pPr>
      <w:r w:rsidRPr="00C14FA0">
        <w:t>We must be clear that family violence is not part of Australian culture, or Aboriginal and Torres Strait Islander culture.</w:t>
      </w:r>
      <w:r w:rsidRPr="003F36E0">
        <w:t xml:space="preserve"> Culture and family a</w:t>
      </w:r>
      <w:r w:rsidR="00AD5B0E">
        <w:t>re</w:t>
      </w:r>
      <w:r w:rsidRPr="003F36E0">
        <w:t xml:space="preserve"> central key protective factor</w:t>
      </w:r>
      <w:r w:rsidR="00AD5B0E">
        <w:t>s that support</w:t>
      </w:r>
      <w:r w:rsidRPr="003F36E0">
        <w:t xml:space="preserve"> Indigenous families to be free of violence. </w:t>
      </w:r>
      <w:r w:rsidRPr="007A0C30">
        <w:t>Aboriginal and Torres Strait Islander women must be supported</w:t>
      </w:r>
      <w:r w:rsidR="00737355">
        <w:t xml:space="preserve"> </w:t>
      </w:r>
      <w:r w:rsidRPr="007A0C30">
        <w:t>to make choices that will protect and promote their own and their families’ long-term safety if they are to</w:t>
      </w:r>
      <w:r w:rsidR="003507E0">
        <w:t> </w:t>
      </w:r>
      <w:r w:rsidRPr="007A0C30">
        <w:t xml:space="preserve">break the cycle of trauma and violence. The Fourth Action Plan recognises that preventing and responding to family violence starts </w:t>
      </w:r>
      <w:r w:rsidR="00AD5B0E">
        <w:t>by recognising</w:t>
      </w:r>
      <w:r w:rsidRPr="007A0C30">
        <w:t xml:space="preserve"> individual, family and community strengths.</w:t>
      </w:r>
    </w:p>
    <w:p w14:paraId="21722C27" w14:textId="410A943C" w:rsidR="000A1A74" w:rsidRPr="007A0C30" w:rsidRDefault="000A1A74" w:rsidP="007A0C30">
      <w:pPr>
        <w:pStyle w:val="DSSBody"/>
      </w:pPr>
      <w:r w:rsidRPr="007A0C30">
        <w:t>Solutions to address violence must effectively engage and equip Aboriginal and Torres</w:t>
      </w:r>
      <w:r w:rsidR="00490D1F">
        <w:t xml:space="preserve"> </w:t>
      </w:r>
      <w:r w:rsidRPr="007A0C30">
        <w:t xml:space="preserve">Strait Islander women in decision-making processes. Service providers and governments must work with </w:t>
      </w:r>
      <w:r w:rsidR="009A64C5">
        <w:t xml:space="preserve">Aboriginal and Torres Strait Islander </w:t>
      </w:r>
      <w:r w:rsidRPr="007A0C30">
        <w:t>peoples and with community-controlled organisations</w:t>
      </w:r>
      <w:r w:rsidR="00F8078B">
        <w:t xml:space="preserve"> t</w:t>
      </w:r>
      <w:r w:rsidRPr="007A0C30">
        <w:t xml:space="preserve">o develop solutions that are culturally </w:t>
      </w:r>
      <w:r w:rsidR="00F8078B">
        <w:t>a</w:t>
      </w:r>
      <w:r w:rsidRPr="007A0C30">
        <w:t>ppropriate, trauma-informed and holistic and can lead to healing for families and communities.</w:t>
      </w:r>
      <w:r w:rsidRPr="00C14FA0">
        <w:t xml:space="preserve"> </w:t>
      </w:r>
    </w:p>
    <w:p w14:paraId="27D047C8" w14:textId="03AE4228" w:rsidR="00B37ACE" w:rsidRDefault="00B37ACE">
      <w:pPr>
        <w:rPr>
          <w:rFonts w:ascii="Segoe UI Historic" w:hAnsi="Segoe UI Historic" w:cs="Segoe UI Historic"/>
          <w:color w:val="000000"/>
          <w:sz w:val="20"/>
          <w:szCs w:val="20"/>
          <w:lang w:val="en-GB"/>
        </w:rPr>
      </w:pPr>
    </w:p>
    <w:p w14:paraId="3FEDDAA3" w14:textId="5159D3D0" w:rsidR="00FE0657" w:rsidRPr="007A0C30" w:rsidRDefault="000A1A74" w:rsidP="00AE360E">
      <w:pPr>
        <w:pStyle w:val="DSSH2"/>
        <w:rPr>
          <w:b w:val="0"/>
        </w:rPr>
      </w:pPr>
      <w:r>
        <w:lastRenderedPageBreak/>
        <w:t xml:space="preserve">National Priority Three: </w:t>
      </w:r>
      <w:r w:rsidR="00AD5B0E">
        <w:rPr>
          <w:b w:val="0"/>
        </w:rPr>
        <w:t>Respect, listen and respond</w:t>
      </w:r>
      <w:r>
        <w:rPr>
          <w:b w:val="0"/>
        </w:rPr>
        <w:t xml:space="preserve"> to the diverse lived experience and knowledge of women and their children affected by violence</w:t>
      </w:r>
    </w:p>
    <w:p w14:paraId="3DD7BAF5" w14:textId="31904A5D" w:rsidR="000A1A74" w:rsidRPr="007A0C30" w:rsidRDefault="000A1A74" w:rsidP="007A0C30">
      <w:pPr>
        <w:pStyle w:val="BasicParagraph"/>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Women</w:t>
      </w:r>
      <w:r w:rsidRPr="00821F59">
        <w:rPr>
          <w:sz w:val="22"/>
          <w:szCs w:val="22"/>
        </w:rPr>
        <w:t xml:space="preserve"> </w:t>
      </w:r>
      <w:r w:rsidRPr="007A0C30">
        <w:rPr>
          <w:rFonts w:ascii="Segoe UI Historic" w:hAnsi="Segoe UI Historic" w:cs="Segoe UI Historic"/>
          <w:sz w:val="20"/>
          <w:szCs w:val="20"/>
        </w:rPr>
        <w:t xml:space="preserve">of all backgrounds can experience domestic, family and sexual violence. No two women’s experiences of violence are the same. The experiences of victims and survivors can help </w:t>
      </w:r>
      <w:r w:rsidR="00F8078B">
        <w:rPr>
          <w:rFonts w:ascii="Segoe UI Historic" w:hAnsi="Segoe UI Historic" w:cs="Segoe UI Historic"/>
          <w:sz w:val="20"/>
          <w:szCs w:val="20"/>
        </w:rPr>
        <w:t xml:space="preserve">                    </w:t>
      </w:r>
      <w:r w:rsidR="00AD5B0E" w:rsidRPr="00FE38B3">
        <w:rPr>
          <w:rFonts w:ascii="Segoe UI Historic" w:hAnsi="Segoe UI Historic" w:cs="Segoe UI Historic"/>
          <w:sz w:val="20"/>
          <w:szCs w:val="20"/>
        </w:rPr>
        <w:t>us</w:t>
      </w:r>
      <w:r w:rsidRPr="007A0C30">
        <w:rPr>
          <w:rFonts w:ascii="Segoe UI Historic" w:hAnsi="Segoe UI Historic" w:cs="Segoe UI Historic"/>
          <w:sz w:val="20"/>
          <w:szCs w:val="20"/>
        </w:rPr>
        <w:t xml:space="preserve"> understand what works for them. Support services should: </w:t>
      </w:r>
    </w:p>
    <w:p w14:paraId="182C2159"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prioritise the needs and voices of victims and survivors</w:t>
      </w:r>
    </w:p>
    <w:p w14:paraId="70080CB9"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 xml:space="preserve">avoid discriminating against any victims or survivors </w:t>
      </w:r>
    </w:p>
    <w:p w14:paraId="7FDD1AA7"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show an understanding of different experiences of trauma</w:t>
      </w:r>
    </w:p>
    <w:p w14:paraId="605465D6"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take into account the needs and experiences of different cultures</w:t>
      </w:r>
    </w:p>
    <w:p w14:paraId="20D3B59C"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take into account race, sexuality, gender and disability</w:t>
      </w:r>
    </w:p>
    <w:p w14:paraId="74EAE69A"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consider inequality between women and men together with other forms of social discrimination and disadvantage.</w:t>
      </w:r>
    </w:p>
    <w:p w14:paraId="3D71FE43" w14:textId="2700763F" w:rsidR="000A1A74" w:rsidRDefault="009A64C5" w:rsidP="00971458">
      <w:pPr>
        <w:pStyle w:val="BasicParagraph"/>
        <w:suppressAutoHyphens/>
        <w:spacing w:before="113"/>
        <w:rPr>
          <w:rFonts w:ascii="Segoe UI Historic" w:hAnsi="Segoe UI Historic" w:cs="Segoe UI Historic"/>
          <w:sz w:val="20"/>
          <w:szCs w:val="20"/>
        </w:rPr>
      </w:pPr>
      <w:r>
        <w:rPr>
          <w:rFonts w:ascii="Segoe UI Historic" w:hAnsi="Segoe UI Historic" w:cs="Segoe UI Historic"/>
          <w:sz w:val="20"/>
          <w:szCs w:val="20"/>
        </w:rPr>
        <w:t xml:space="preserve">It is important to consider gender inequality together with other forms of </w:t>
      </w:r>
      <w:r w:rsidR="00FF42D4">
        <w:rPr>
          <w:rFonts w:ascii="Segoe UI Historic" w:hAnsi="Segoe UI Historic" w:cs="Segoe UI Historic"/>
          <w:sz w:val="20"/>
          <w:szCs w:val="20"/>
        </w:rPr>
        <w:t xml:space="preserve">social </w:t>
      </w:r>
      <w:r>
        <w:rPr>
          <w:rFonts w:ascii="Segoe UI Historic" w:hAnsi="Segoe UI Historic" w:cs="Segoe UI Historic"/>
          <w:sz w:val="20"/>
          <w:szCs w:val="20"/>
        </w:rPr>
        <w:t xml:space="preserve">discrimination </w:t>
      </w:r>
      <w:r w:rsidR="00FF42D4">
        <w:rPr>
          <w:rFonts w:ascii="Segoe UI Historic" w:hAnsi="Segoe UI Historic" w:cs="Segoe UI Historic"/>
          <w:sz w:val="20"/>
          <w:szCs w:val="20"/>
        </w:rPr>
        <w:t xml:space="preserve">and disadvantage. Race, </w:t>
      </w:r>
      <w:r w:rsidR="00940600">
        <w:rPr>
          <w:rFonts w:ascii="Segoe UI Historic" w:hAnsi="Segoe UI Historic" w:cs="Segoe UI Historic"/>
          <w:sz w:val="20"/>
          <w:szCs w:val="20"/>
        </w:rPr>
        <w:t>sexuality, gender,</w:t>
      </w:r>
      <w:r w:rsidR="00AD5B0E">
        <w:rPr>
          <w:rFonts w:ascii="Segoe UI Historic" w:hAnsi="Segoe UI Historic" w:cs="Segoe UI Historic"/>
          <w:sz w:val="20"/>
          <w:szCs w:val="20"/>
        </w:rPr>
        <w:t xml:space="preserve"> and</w:t>
      </w:r>
      <w:r w:rsidR="00940600">
        <w:rPr>
          <w:rFonts w:ascii="Segoe UI Historic" w:hAnsi="Segoe UI Historic" w:cs="Segoe UI Historic"/>
          <w:sz w:val="20"/>
          <w:szCs w:val="20"/>
        </w:rPr>
        <w:t xml:space="preserve"> disability</w:t>
      </w:r>
      <w:r w:rsidR="00AD5B0E">
        <w:rPr>
          <w:rFonts w:ascii="Segoe UI Historic" w:hAnsi="Segoe UI Historic" w:cs="Segoe UI Historic"/>
          <w:sz w:val="20"/>
          <w:szCs w:val="20"/>
        </w:rPr>
        <w:t>,</w:t>
      </w:r>
      <w:r w:rsidR="00940600">
        <w:rPr>
          <w:rFonts w:ascii="Segoe UI Historic" w:hAnsi="Segoe UI Historic" w:cs="Segoe UI Historic"/>
          <w:sz w:val="20"/>
          <w:szCs w:val="20"/>
        </w:rPr>
        <w:t xml:space="preserve"> a</w:t>
      </w:r>
      <w:r w:rsidR="00FF42D4">
        <w:rPr>
          <w:rFonts w:ascii="Segoe UI Historic" w:hAnsi="Segoe UI Historic" w:cs="Segoe UI Historic"/>
          <w:sz w:val="20"/>
          <w:szCs w:val="20"/>
        </w:rPr>
        <w:t>mong other forms of identity</w:t>
      </w:r>
      <w:r w:rsidR="00AD5B0E">
        <w:rPr>
          <w:rFonts w:ascii="Segoe UI Historic" w:hAnsi="Segoe UI Historic" w:cs="Segoe UI Historic"/>
          <w:sz w:val="20"/>
          <w:szCs w:val="20"/>
        </w:rPr>
        <w:t>,</w:t>
      </w:r>
      <w:r w:rsidR="00FF42D4">
        <w:rPr>
          <w:rFonts w:ascii="Segoe UI Historic" w:hAnsi="Segoe UI Historic" w:cs="Segoe UI Historic"/>
          <w:sz w:val="20"/>
          <w:szCs w:val="20"/>
        </w:rPr>
        <w:t xml:space="preserve"> can impact the way a</w:t>
      </w:r>
      <w:r w:rsidR="00343504">
        <w:rPr>
          <w:rFonts w:ascii="Segoe UI Historic" w:hAnsi="Segoe UI Historic" w:cs="Segoe UI Historic"/>
          <w:sz w:val="20"/>
          <w:szCs w:val="20"/>
        </w:rPr>
        <w:t> </w:t>
      </w:r>
      <w:r w:rsidR="00FF42D4">
        <w:rPr>
          <w:rFonts w:ascii="Segoe UI Historic" w:hAnsi="Segoe UI Historic" w:cs="Segoe UI Historic"/>
          <w:sz w:val="20"/>
          <w:szCs w:val="20"/>
        </w:rPr>
        <w:t xml:space="preserve">woman experiences violence. </w:t>
      </w:r>
    </w:p>
    <w:p w14:paraId="71AC2DB6" w14:textId="77777777" w:rsidR="00FF42D4" w:rsidRDefault="00FF42D4" w:rsidP="00971458">
      <w:pPr>
        <w:pStyle w:val="BasicParagraph"/>
        <w:suppressAutoHyphens/>
        <w:spacing w:before="113"/>
        <w:rPr>
          <w:rFonts w:ascii="Segoe UI Historic" w:hAnsi="Segoe UI Historic" w:cs="Segoe UI Historic"/>
          <w:sz w:val="20"/>
          <w:szCs w:val="20"/>
        </w:rPr>
      </w:pPr>
    </w:p>
    <w:p w14:paraId="59341C9E" w14:textId="574685C9" w:rsidR="000A1A74" w:rsidRPr="00306FC3" w:rsidRDefault="000A1A74" w:rsidP="000A1A74">
      <w:pPr>
        <w:pStyle w:val="DSSH2"/>
        <w:rPr>
          <w:b w:val="0"/>
        </w:rPr>
      </w:pPr>
      <w:r>
        <w:t xml:space="preserve">National Priority Four: </w:t>
      </w:r>
      <w:r>
        <w:rPr>
          <w:b w:val="0"/>
        </w:rPr>
        <w:t>Respond to sexual violence and sexual harassment</w:t>
      </w:r>
    </w:p>
    <w:p w14:paraId="56A49522" w14:textId="7E1FC07B" w:rsidR="000A1A74" w:rsidRPr="007A0C30" w:rsidRDefault="000A1A74" w:rsidP="007A0C30">
      <w:pPr>
        <w:pStyle w:val="DSSBody"/>
      </w:pPr>
      <w:r w:rsidRPr="007A0C30">
        <w:t xml:space="preserve">Sexual violence can be a form of domestic and family violence </w:t>
      </w:r>
      <w:r w:rsidR="00FF42D4">
        <w:t>and</w:t>
      </w:r>
      <w:r w:rsidRPr="007A0C30">
        <w:t xml:space="preserve"> a standalone crime. </w:t>
      </w:r>
      <w:r w:rsidR="00F8078B">
        <w:t xml:space="preserve">                         </w:t>
      </w:r>
      <w:r w:rsidR="00FF42D4">
        <w:t xml:space="preserve">Like </w:t>
      </w:r>
      <w:r w:rsidRPr="007A0C30">
        <w:t>domestic and family violence, more women experience sexual assault and sexual harassment than men</w:t>
      </w:r>
      <w:r w:rsidR="00940600">
        <w:rPr>
          <w:rStyle w:val="FootnoteReference"/>
        </w:rPr>
        <w:footnoteReference w:id="4"/>
      </w:r>
      <w:r w:rsidRPr="007A0C30">
        <w:t xml:space="preserve">. </w:t>
      </w:r>
    </w:p>
    <w:p w14:paraId="67C3E9EE" w14:textId="689175A9" w:rsidR="00940600" w:rsidRDefault="00940600" w:rsidP="007A0C30">
      <w:pPr>
        <w:pStyle w:val="DSSBody"/>
      </w:pPr>
      <w:r>
        <w:t>Despite recent changes to legislation there are still many barriers that make it difficult for women to</w:t>
      </w:r>
      <w:r w:rsidR="00343504">
        <w:t> </w:t>
      </w:r>
      <w:r>
        <w:t>report and access services. This includes women not being believed and as a result not trusting the criminal justice system.</w:t>
      </w:r>
    </w:p>
    <w:p w14:paraId="7CE3F8AE" w14:textId="6D4BCA24" w:rsidR="000A1A74" w:rsidRPr="007A0C30" w:rsidRDefault="000A1A74" w:rsidP="007A0C30">
      <w:pPr>
        <w:pStyle w:val="DSSBody"/>
      </w:pPr>
      <w:r w:rsidRPr="007A0C30">
        <w:t xml:space="preserve">The Fourth Action Plan specifically addresses sexual violence through primary </w:t>
      </w:r>
      <w:r w:rsidR="00F8078B">
        <w:t xml:space="preserve">                      </w:t>
      </w:r>
      <w:r w:rsidR="00737355">
        <w:rPr>
          <w:noProof/>
          <w:lang w:eastAsia="en-AU"/>
        </w:rPr>
        <w:drawing>
          <wp:anchor distT="0" distB="0" distL="114300" distR="114300" simplePos="0" relativeHeight="251665408" behindDoc="1" locked="1" layoutInCell="1" allowOverlap="1" wp14:anchorId="4F9AC96D" wp14:editId="043DBA6D">
            <wp:simplePos x="0" y="0"/>
            <wp:positionH relativeFrom="page">
              <wp:align>right</wp:align>
            </wp:positionH>
            <wp:positionV relativeFrom="bottomMargin">
              <wp:posOffset>-1974850</wp:posOffset>
            </wp:positionV>
            <wp:extent cx="1828800" cy="22498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ustratio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249805"/>
                    </a:xfrm>
                    <a:prstGeom prst="rect">
                      <a:avLst/>
                    </a:prstGeom>
                  </pic:spPr>
                </pic:pic>
              </a:graphicData>
            </a:graphic>
            <wp14:sizeRelH relativeFrom="margin">
              <wp14:pctWidth>0</wp14:pctWidth>
            </wp14:sizeRelH>
            <wp14:sizeRelV relativeFrom="margin">
              <wp14:pctHeight>0</wp14:pctHeight>
            </wp14:sizeRelV>
          </wp:anchor>
        </w:drawing>
      </w:r>
      <w:r w:rsidRPr="007A0C30">
        <w:t xml:space="preserve">prevention. This includes </w:t>
      </w:r>
      <w:r w:rsidR="00940600">
        <w:t xml:space="preserve">raising awareness and understanding of </w:t>
      </w:r>
      <w:r w:rsidRPr="007A0C30">
        <w:t xml:space="preserve">issues such as gender </w:t>
      </w:r>
      <w:r w:rsidR="00343504">
        <w:t xml:space="preserve">             </w:t>
      </w:r>
      <w:r w:rsidRPr="007A0C30">
        <w:t>equality,</w:t>
      </w:r>
      <w:r w:rsidR="00F8078B">
        <w:t xml:space="preserve"> </w:t>
      </w:r>
      <w:r w:rsidRPr="007A0C30">
        <w:t xml:space="preserve">consent and healthy sexual relationships, particularly for young people. </w:t>
      </w:r>
      <w:r w:rsidR="00343504">
        <w:t xml:space="preserve">                                  </w:t>
      </w:r>
      <w:r w:rsidRPr="007A0C30">
        <w:t>It</w:t>
      </w:r>
      <w:r w:rsidR="00343504">
        <w:t xml:space="preserve"> </w:t>
      </w:r>
      <w:r w:rsidRPr="007A0C30">
        <w:t>also aims to stop</w:t>
      </w:r>
      <w:r w:rsidR="00737355">
        <w:t xml:space="preserve"> </w:t>
      </w:r>
      <w:r w:rsidRPr="007A0C30">
        <w:t xml:space="preserve">people blaming victims. This focus will also contribute to reducing </w:t>
      </w:r>
      <w:r w:rsidR="00343504">
        <w:t xml:space="preserve">                     </w:t>
      </w:r>
      <w:r w:rsidRPr="007A0C30">
        <w:t>sexual harassment, in the</w:t>
      </w:r>
      <w:r w:rsidR="00737355">
        <w:t xml:space="preserve"> </w:t>
      </w:r>
      <w:r w:rsidRPr="007A0C30">
        <w:t xml:space="preserve">home, workplace, public spaces and online. </w:t>
      </w:r>
    </w:p>
    <w:p w14:paraId="78200B41" w14:textId="77777777" w:rsidR="000A1A74" w:rsidRDefault="000A1A74">
      <w:pPr>
        <w:rPr>
          <w:rFonts w:ascii="Segoe UI Historic" w:hAnsi="Segoe UI Historic" w:cs="Segoe UI Historic"/>
          <w:color w:val="000000"/>
          <w:sz w:val="20"/>
          <w:szCs w:val="20"/>
          <w:lang w:val="en-GB"/>
        </w:rPr>
      </w:pPr>
      <w:r>
        <w:rPr>
          <w:rFonts w:ascii="Segoe UI Historic" w:hAnsi="Segoe UI Historic" w:cs="Segoe UI Historic"/>
          <w:sz w:val="20"/>
          <w:szCs w:val="20"/>
        </w:rPr>
        <w:br w:type="page"/>
      </w:r>
    </w:p>
    <w:p w14:paraId="005CB33B" w14:textId="3505A22A" w:rsidR="000A1A74" w:rsidRPr="00306FC3" w:rsidRDefault="000A1A74" w:rsidP="000A1A74">
      <w:pPr>
        <w:pStyle w:val="DSSH2"/>
        <w:rPr>
          <w:b w:val="0"/>
        </w:rPr>
      </w:pPr>
      <w:r w:rsidRPr="00CB7539">
        <w:lastRenderedPageBreak/>
        <w:t xml:space="preserve">National Priority </w:t>
      </w:r>
      <w:r>
        <w:t xml:space="preserve">Five: </w:t>
      </w:r>
      <w:r>
        <w:rPr>
          <w:b w:val="0"/>
        </w:rPr>
        <w:t xml:space="preserve">Improve support and service system responses </w:t>
      </w:r>
    </w:p>
    <w:p w14:paraId="7A955F17" w14:textId="24E6B83C" w:rsidR="000A1A74" w:rsidRPr="007A0C30" w:rsidRDefault="000A1A74" w:rsidP="007A0C30">
      <w:pPr>
        <w:pStyle w:val="BasicParagraph"/>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 xml:space="preserve">All governments continue to work hard to improve service responses to ensure women and their children have access to help when they need it. This includes improving how violence is identified and reported, and reducing the stigma associated with seeking support.  </w:t>
      </w:r>
    </w:p>
    <w:p w14:paraId="4838C348" w14:textId="499E8931" w:rsidR="000A1A74" w:rsidRPr="007A0C30" w:rsidRDefault="000A1A74" w:rsidP="007A0C30">
      <w:pPr>
        <w:pStyle w:val="BasicParagraph"/>
        <w:suppressAutoHyphens/>
        <w:spacing w:before="113"/>
        <w:rPr>
          <w:rFonts w:ascii="Segoe UI Historic" w:hAnsi="Segoe UI Historic" w:cs="Segoe UI Historic"/>
          <w:b/>
          <w:color w:val="4FB378"/>
          <w:sz w:val="20"/>
          <w:szCs w:val="20"/>
        </w:rPr>
      </w:pPr>
      <w:r w:rsidRPr="007A0C30">
        <w:rPr>
          <w:rFonts w:ascii="Segoe UI Historic" w:hAnsi="Segoe UI Historic" w:cs="Segoe UI Historic"/>
          <w:b/>
          <w:color w:val="4FB378"/>
          <w:sz w:val="20"/>
          <w:szCs w:val="20"/>
        </w:rPr>
        <w:t xml:space="preserve">Service systems must work together to: </w:t>
      </w:r>
    </w:p>
    <w:p w14:paraId="44A88735"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reduce the impact of violence on women and their children</w:t>
      </w:r>
    </w:p>
    <w:p w14:paraId="1057E53B"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prioritise their safety</w:t>
      </w:r>
    </w:p>
    <w:p w14:paraId="1701CE45" w14:textId="51BD1E0E"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prevent perpetrators from using violence.</w:t>
      </w:r>
    </w:p>
    <w:p w14:paraId="77267306" w14:textId="77777777" w:rsidR="000A1A74" w:rsidRPr="007A0C30" w:rsidRDefault="000A1A74" w:rsidP="007A0C30">
      <w:pPr>
        <w:pStyle w:val="BasicParagraph"/>
        <w:suppressAutoHyphens/>
        <w:spacing w:before="113"/>
        <w:rPr>
          <w:rFonts w:ascii="Segoe UI Historic" w:hAnsi="Segoe UI Historic" w:cs="Segoe UI Historic"/>
          <w:b/>
          <w:color w:val="4FB378"/>
          <w:sz w:val="20"/>
          <w:szCs w:val="20"/>
        </w:rPr>
      </w:pPr>
      <w:r w:rsidRPr="007A0C30">
        <w:rPr>
          <w:rFonts w:ascii="Segoe UI Historic" w:hAnsi="Segoe UI Historic" w:cs="Segoe UI Historic"/>
          <w:b/>
          <w:color w:val="4FB378"/>
          <w:sz w:val="20"/>
          <w:szCs w:val="20"/>
        </w:rPr>
        <w:t xml:space="preserve">Recognising and responding to early warning signs is key. Early intervention can: </w:t>
      </w:r>
    </w:p>
    <w:p w14:paraId="1917B0D5"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stop the escalation of violence against women and children</w:t>
      </w:r>
    </w:p>
    <w:p w14:paraId="3CE79466" w14:textId="777777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protect victims from immediate harm</w:t>
      </w:r>
    </w:p>
    <w:p w14:paraId="1B34EFAA" w14:textId="68505C77" w:rsidR="000A1A74" w:rsidRPr="007A0C30"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prevent violence from escalating.</w:t>
      </w:r>
    </w:p>
    <w:p w14:paraId="4D2FFA65" w14:textId="77777777" w:rsidR="000A1A74" w:rsidRDefault="000A1A74" w:rsidP="00971458">
      <w:pPr>
        <w:pStyle w:val="BasicParagraph"/>
        <w:suppressAutoHyphens/>
        <w:spacing w:before="113"/>
        <w:rPr>
          <w:rFonts w:ascii="Segoe UI Historic" w:hAnsi="Segoe UI Historic" w:cs="Segoe UI Historic"/>
          <w:sz w:val="20"/>
          <w:szCs w:val="20"/>
        </w:rPr>
      </w:pPr>
    </w:p>
    <w:p w14:paraId="44A5D0B4" w14:textId="3B81CEF6" w:rsidR="000A1A74" w:rsidRPr="00306FC3" w:rsidRDefault="000A1A74" w:rsidP="000A1A74">
      <w:pPr>
        <w:pStyle w:val="DSSH2"/>
        <w:rPr>
          <w:b w:val="0"/>
        </w:rPr>
      </w:pPr>
      <w:r>
        <w:t>Implementing the Fourth Action Plan</w:t>
      </w:r>
    </w:p>
    <w:p w14:paraId="330F8D34" w14:textId="67F1E943" w:rsidR="000A1A74" w:rsidRPr="007A0C30" w:rsidRDefault="00F8078B" w:rsidP="00971458">
      <w:pPr>
        <w:pStyle w:val="BasicParagraph"/>
        <w:suppressAutoHyphens/>
        <w:spacing w:before="113"/>
        <w:rPr>
          <w:rFonts w:ascii="Segoe UI Historic" w:hAnsi="Segoe UI Historic" w:cs="Segoe UI Historic"/>
          <w:sz w:val="20"/>
          <w:szCs w:val="20"/>
        </w:rPr>
      </w:pPr>
      <w:r>
        <w:rPr>
          <w:rFonts w:ascii="Segoe UI Historic" w:hAnsi="Segoe UI Historic" w:cs="Segoe UI Historic"/>
          <w:sz w:val="20"/>
          <w:szCs w:val="20"/>
        </w:rPr>
        <w:t xml:space="preserve">Over the coming months </w:t>
      </w:r>
      <w:r w:rsidR="00AD5B0E">
        <w:rPr>
          <w:rFonts w:ascii="Segoe UI Historic" w:hAnsi="Segoe UI Historic" w:cs="Segoe UI Historic"/>
          <w:sz w:val="20"/>
          <w:szCs w:val="20"/>
        </w:rPr>
        <w:t>the Australian and state and territory governments</w:t>
      </w:r>
      <w:r w:rsidR="00FE38B3">
        <w:rPr>
          <w:rFonts w:ascii="Segoe UI Historic" w:hAnsi="Segoe UI Historic" w:cs="Segoe UI Historic"/>
          <w:sz w:val="20"/>
          <w:szCs w:val="20"/>
        </w:rPr>
        <w:t xml:space="preserve"> </w:t>
      </w:r>
      <w:r w:rsidR="00343504">
        <w:rPr>
          <w:rFonts w:ascii="Segoe UI Historic" w:hAnsi="Segoe UI Historic" w:cs="Segoe UI Historic"/>
          <w:sz w:val="20"/>
          <w:szCs w:val="20"/>
        </w:rPr>
        <w:t>will</w:t>
      </w:r>
      <w:r w:rsidR="000A1A74" w:rsidRPr="007A0C30">
        <w:rPr>
          <w:rFonts w:ascii="Segoe UI Historic" w:hAnsi="Segoe UI Historic" w:cs="Segoe UI Historic"/>
          <w:sz w:val="20"/>
          <w:szCs w:val="20"/>
        </w:rPr>
        <w:t xml:space="preserve"> develop a</w:t>
      </w:r>
      <w:r>
        <w:rPr>
          <w:rFonts w:ascii="Segoe UI Historic" w:hAnsi="Segoe UI Historic" w:cs="Segoe UI Historic"/>
          <w:sz w:val="20"/>
          <w:szCs w:val="20"/>
        </w:rPr>
        <w:t xml:space="preserve"> national implementation p</w:t>
      </w:r>
      <w:r w:rsidR="000A1A74" w:rsidRPr="007A0C30">
        <w:rPr>
          <w:rFonts w:ascii="Segoe UI Historic" w:hAnsi="Segoe UI Historic" w:cs="Segoe UI Historic"/>
          <w:sz w:val="20"/>
          <w:szCs w:val="20"/>
        </w:rPr>
        <w:t xml:space="preserve">lan. </w:t>
      </w:r>
      <w:r w:rsidRPr="007A0C30">
        <w:rPr>
          <w:rFonts w:ascii="Segoe UI Historic" w:hAnsi="Segoe UI Historic" w:cs="Segoe UI Historic"/>
          <w:sz w:val="20"/>
          <w:szCs w:val="20"/>
        </w:rPr>
        <w:t>The plan will outline the policies and programs all governments will implement to address the F</w:t>
      </w:r>
      <w:r w:rsidR="003528B2">
        <w:rPr>
          <w:rFonts w:ascii="Segoe UI Historic" w:hAnsi="Segoe UI Historic" w:cs="Segoe UI Historic"/>
          <w:sz w:val="20"/>
          <w:szCs w:val="20"/>
        </w:rPr>
        <w:t>ourth Action Plan priorities to</w:t>
      </w:r>
      <w:r w:rsidRPr="007A0C30">
        <w:rPr>
          <w:rFonts w:ascii="Segoe UI Historic" w:hAnsi="Segoe UI Historic" w:cs="Segoe UI Historic"/>
          <w:sz w:val="20"/>
          <w:szCs w:val="20"/>
        </w:rPr>
        <w:t xml:space="preserve"> reduce violence against women and their children. The implementation plan will also </w:t>
      </w:r>
      <w:r w:rsidR="003507E0">
        <w:rPr>
          <w:rFonts w:ascii="Segoe UI Historic" w:hAnsi="Segoe UI Historic" w:cs="Segoe UI Historic"/>
          <w:sz w:val="20"/>
          <w:szCs w:val="20"/>
        </w:rPr>
        <w:t>o</w:t>
      </w:r>
      <w:r w:rsidRPr="007A0C30">
        <w:rPr>
          <w:rFonts w:ascii="Segoe UI Historic" w:hAnsi="Segoe UI Historic" w:cs="Segoe UI Historic"/>
          <w:sz w:val="20"/>
          <w:szCs w:val="20"/>
        </w:rPr>
        <w:t>ut</w:t>
      </w:r>
      <w:r w:rsidR="003507E0">
        <w:rPr>
          <w:rFonts w:ascii="Segoe UI Historic" w:hAnsi="Segoe UI Historic" w:cs="Segoe UI Historic"/>
          <w:sz w:val="20"/>
          <w:szCs w:val="20"/>
        </w:rPr>
        <w:t>line</w:t>
      </w:r>
      <w:r w:rsidRPr="007A0C30">
        <w:rPr>
          <w:rFonts w:ascii="Segoe UI Historic" w:hAnsi="Segoe UI Historic" w:cs="Segoe UI Historic"/>
          <w:sz w:val="20"/>
          <w:szCs w:val="20"/>
        </w:rPr>
        <w:t xml:space="preserve"> how performance will be monitored and measured over the life of the Fourth Action Plan.  </w:t>
      </w:r>
    </w:p>
    <w:p w14:paraId="1E2562F5" w14:textId="77777777" w:rsidR="00F8078B" w:rsidRDefault="00F8078B" w:rsidP="00971458">
      <w:pPr>
        <w:pStyle w:val="BasicParagraph"/>
        <w:suppressAutoHyphens/>
        <w:spacing w:before="113"/>
        <w:rPr>
          <w:rFonts w:ascii="Segoe UI Historic" w:hAnsi="Segoe UI Historic" w:cs="Segoe UI Historic"/>
          <w:sz w:val="20"/>
          <w:szCs w:val="20"/>
        </w:rPr>
      </w:pPr>
    </w:p>
    <w:p w14:paraId="51D3BAF2" w14:textId="7B8C2477" w:rsidR="000A1A74" w:rsidRPr="00306FC3" w:rsidRDefault="000A1A74" w:rsidP="000A1A74">
      <w:pPr>
        <w:pStyle w:val="DSSH2"/>
        <w:rPr>
          <w:b w:val="0"/>
        </w:rPr>
      </w:pPr>
      <w:r>
        <w:t xml:space="preserve">For more information about the National Plan: </w:t>
      </w:r>
    </w:p>
    <w:p w14:paraId="7822F03A" w14:textId="0D63021E" w:rsidR="000A1A74" w:rsidRDefault="000A1A74" w:rsidP="007A0C30">
      <w:pPr>
        <w:pStyle w:val="BasicParagraph"/>
        <w:numPr>
          <w:ilvl w:val="0"/>
          <w:numId w:val="1"/>
        </w:numPr>
        <w:suppressAutoHyphens/>
        <w:spacing w:before="113"/>
        <w:rPr>
          <w:rFonts w:ascii="Segoe UI Historic" w:hAnsi="Segoe UI Historic" w:cs="Segoe UI Historic"/>
          <w:sz w:val="20"/>
          <w:szCs w:val="20"/>
        </w:rPr>
      </w:pPr>
      <w:r w:rsidRPr="007A0C30">
        <w:rPr>
          <w:rFonts w:ascii="Segoe UI Historic" w:hAnsi="Segoe UI Historic" w:cs="Segoe UI Historic"/>
          <w:sz w:val="20"/>
          <w:szCs w:val="20"/>
        </w:rPr>
        <w:t xml:space="preserve">Go to </w:t>
      </w:r>
      <w:hyperlink r:id="rId9" w:history="1">
        <w:r w:rsidR="00F8078B" w:rsidRPr="006E0CAD">
          <w:rPr>
            <w:rStyle w:val="Hyperlink"/>
            <w:rFonts w:ascii="Segoe UI Historic" w:hAnsi="Segoe UI Historic" w:cs="Segoe UI Historic"/>
            <w:sz w:val="20"/>
            <w:szCs w:val="20"/>
          </w:rPr>
          <w:t>www.plan4womenssafety.dss.gov.au</w:t>
        </w:r>
      </w:hyperlink>
    </w:p>
    <w:p w14:paraId="71637453" w14:textId="7E621983" w:rsidR="00F8078B" w:rsidRDefault="000A1A74" w:rsidP="007A0C30">
      <w:pPr>
        <w:pStyle w:val="BasicParagraph"/>
        <w:numPr>
          <w:ilvl w:val="0"/>
          <w:numId w:val="1"/>
        </w:numPr>
        <w:suppressAutoHyphens/>
        <w:spacing w:before="113"/>
        <w:rPr>
          <w:b/>
          <w:bCs/>
          <w:sz w:val="22"/>
          <w:szCs w:val="22"/>
        </w:rPr>
      </w:pPr>
      <w:r w:rsidRPr="007A0C30">
        <w:rPr>
          <w:rFonts w:ascii="Segoe UI Historic" w:hAnsi="Segoe UI Historic" w:cs="Segoe UI Historic"/>
          <w:sz w:val="20"/>
          <w:szCs w:val="20"/>
        </w:rPr>
        <w:t xml:space="preserve">Read the full plan </w:t>
      </w:r>
      <w:r w:rsidR="00F8078B">
        <w:rPr>
          <w:rFonts w:ascii="Segoe UI Historic" w:hAnsi="Segoe UI Historic" w:cs="Segoe UI Historic"/>
          <w:sz w:val="20"/>
          <w:szCs w:val="20"/>
        </w:rPr>
        <w:t xml:space="preserve">National Plan </w:t>
      </w:r>
      <w:r w:rsidRPr="007A0C30">
        <w:rPr>
          <w:rFonts w:ascii="Segoe UI Historic" w:hAnsi="Segoe UI Historic" w:cs="Segoe UI Historic"/>
          <w:sz w:val="20"/>
          <w:szCs w:val="20"/>
        </w:rPr>
        <w:t>at</w:t>
      </w:r>
      <w:r w:rsidR="00F8078B">
        <w:rPr>
          <w:rFonts w:ascii="Segoe UI Historic" w:hAnsi="Segoe UI Historic" w:cs="Segoe UI Historic"/>
          <w:sz w:val="20"/>
          <w:szCs w:val="20"/>
        </w:rPr>
        <w:t xml:space="preserve"> </w:t>
      </w:r>
      <w:hyperlink r:id="rId10" w:history="1">
        <w:r w:rsidR="00F8078B" w:rsidRPr="006E0CAD">
          <w:rPr>
            <w:rStyle w:val="Hyperlink"/>
            <w:rFonts w:ascii="Segoe UI Historic" w:hAnsi="Segoe UI Historic" w:cs="Segoe UI Historic"/>
            <w:sz w:val="20"/>
            <w:szCs w:val="20"/>
          </w:rPr>
          <w:t>www.dss.gov.au</w:t>
        </w:r>
      </w:hyperlink>
    </w:p>
    <w:p w14:paraId="1A406369" w14:textId="77777777" w:rsidR="000A1A74" w:rsidRPr="00306FC3" w:rsidRDefault="000A1A74" w:rsidP="000A1A74">
      <w:pPr>
        <w:pStyle w:val="Default"/>
        <w:rPr>
          <w:rFonts w:ascii="Segoe UI Historic" w:hAnsi="Segoe UI Historic" w:cs="Segoe UI Historic"/>
          <w:sz w:val="20"/>
          <w:szCs w:val="20"/>
          <w:lang w:val="en-GB"/>
        </w:rPr>
      </w:pPr>
    </w:p>
    <w:p w14:paraId="12ECE250" w14:textId="7DEE83B7" w:rsidR="000A1A74" w:rsidRPr="00306FC3" w:rsidRDefault="000A1A74" w:rsidP="000A1A74">
      <w:pPr>
        <w:pStyle w:val="DSSH2"/>
        <w:rPr>
          <w:b w:val="0"/>
        </w:rPr>
      </w:pPr>
      <w:r>
        <w:t>For support:</w:t>
      </w:r>
    </w:p>
    <w:p w14:paraId="255EFFCA" w14:textId="77777777" w:rsidR="005C33D5" w:rsidRPr="007A0C30" w:rsidRDefault="005C33D5" w:rsidP="007A0C30">
      <w:pPr>
        <w:pStyle w:val="Default"/>
        <w:rPr>
          <w:rFonts w:ascii="Segoe UI Historic" w:hAnsi="Segoe UI Historic" w:cs="Segoe UI Historic"/>
          <w:sz w:val="20"/>
          <w:szCs w:val="20"/>
          <w:lang w:val="en-GB"/>
        </w:rPr>
      </w:pPr>
      <w:r w:rsidRPr="007A0C30">
        <w:rPr>
          <w:rFonts w:ascii="Segoe UI Historic" w:hAnsi="Segoe UI Historic" w:cs="Segoe UI Historic"/>
          <w:sz w:val="20"/>
          <w:szCs w:val="20"/>
          <w:lang w:val="en-GB"/>
        </w:rPr>
        <w:t>Help is available if you, or someone you know is experiencing violence. In the case of an emergency call 000.</w:t>
      </w:r>
    </w:p>
    <w:p w14:paraId="1860BE5A" w14:textId="77777777" w:rsidR="005C33D5" w:rsidRDefault="005C33D5" w:rsidP="007A0C30">
      <w:pPr>
        <w:pStyle w:val="Default"/>
        <w:rPr>
          <w:rFonts w:ascii="Segoe UI Historic" w:hAnsi="Segoe UI Historic" w:cs="Segoe UI Historic"/>
          <w:sz w:val="20"/>
          <w:szCs w:val="20"/>
          <w:lang w:val="en-GB"/>
        </w:rPr>
      </w:pPr>
    </w:p>
    <w:p w14:paraId="4887BD34" w14:textId="43279B07" w:rsidR="005C33D5" w:rsidRPr="007A0C30" w:rsidRDefault="005C33D5" w:rsidP="007A0C30">
      <w:pPr>
        <w:pStyle w:val="Default"/>
        <w:rPr>
          <w:rFonts w:ascii="Segoe UI Historic" w:hAnsi="Segoe UI Historic" w:cs="Segoe UI Historic"/>
          <w:sz w:val="20"/>
          <w:szCs w:val="20"/>
          <w:lang w:val="en-GB"/>
        </w:rPr>
      </w:pPr>
      <w:r w:rsidRPr="007A0C30">
        <w:rPr>
          <w:rFonts w:ascii="Segoe UI Historic" w:hAnsi="Segoe UI Historic" w:cs="Segoe UI Historic"/>
          <w:sz w:val="20"/>
          <w:szCs w:val="20"/>
          <w:lang w:val="en-GB"/>
        </w:rPr>
        <w:t>For information, support and counselling contact 1800RESPECT</w:t>
      </w:r>
      <w:r w:rsidR="00F8078B">
        <w:rPr>
          <w:rFonts w:ascii="Segoe UI Historic" w:hAnsi="Segoe UI Historic" w:cs="Segoe UI Historic"/>
          <w:sz w:val="20"/>
          <w:szCs w:val="20"/>
          <w:lang w:val="en-GB"/>
        </w:rPr>
        <w:t xml:space="preserve"> on </w:t>
      </w:r>
      <w:r w:rsidRPr="007A0C30">
        <w:rPr>
          <w:rFonts w:ascii="Segoe UI Historic" w:hAnsi="Segoe UI Historic" w:cs="Segoe UI Historic"/>
          <w:sz w:val="20"/>
          <w:szCs w:val="20"/>
          <w:lang w:val="en-GB"/>
        </w:rPr>
        <w:t>1800 737 732 or visit www.1800respect.org.au. This service is free, confidential and open 24 hours a day.</w:t>
      </w:r>
    </w:p>
    <w:p w14:paraId="28A6BFA3" w14:textId="1ACC6573" w:rsidR="000A1A74" w:rsidRPr="00FE0657" w:rsidRDefault="000A1A74" w:rsidP="000A1A74">
      <w:pPr>
        <w:rPr>
          <w:rFonts w:ascii="Segoe UI Historic" w:hAnsi="Segoe UI Historic" w:cs="Segoe UI Historic"/>
          <w:i/>
          <w:color w:val="000000"/>
          <w:sz w:val="20"/>
          <w:szCs w:val="20"/>
          <w:lang w:val="en-GB"/>
        </w:rPr>
      </w:pPr>
    </w:p>
    <w:p w14:paraId="20128A5D" w14:textId="77777777" w:rsidR="000A1A74" w:rsidRPr="00302737" w:rsidRDefault="000A1A74" w:rsidP="000A1A74">
      <w:pPr>
        <w:pStyle w:val="BasicParagraph"/>
        <w:suppressAutoHyphens/>
        <w:spacing w:before="113"/>
        <w:rPr>
          <w:rFonts w:ascii="Helvetica Neue" w:hAnsi="Helvetica Neue" w:cs="Helvetica Neue"/>
          <w:sz w:val="20"/>
          <w:szCs w:val="20"/>
        </w:rPr>
      </w:pPr>
    </w:p>
    <w:p w14:paraId="4E28EBDA" w14:textId="77777777" w:rsidR="000A1A74" w:rsidRPr="00302737" w:rsidRDefault="000A1A74" w:rsidP="00971458">
      <w:pPr>
        <w:pStyle w:val="BasicParagraph"/>
        <w:suppressAutoHyphens/>
        <w:spacing w:before="113"/>
        <w:rPr>
          <w:rFonts w:ascii="Helvetica Neue" w:hAnsi="Helvetica Neue" w:cs="Helvetica Neue"/>
          <w:sz w:val="20"/>
          <w:szCs w:val="20"/>
        </w:rPr>
      </w:pPr>
    </w:p>
    <w:sectPr w:rsidR="000A1A74" w:rsidRPr="00302737" w:rsidSect="008D5D2E">
      <w:headerReference w:type="even" r:id="rId11"/>
      <w:headerReference w:type="default" r:id="rId12"/>
      <w:footerReference w:type="default" r:id="rId13"/>
      <w:headerReference w:type="first" r:id="rId14"/>
      <w:pgSz w:w="11900" w:h="16840"/>
      <w:pgMar w:top="2378" w:right="1440" w:bottom="117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B5736" w14:textId="77777777" w:rsidR="00E1464F" w:rsidRDefault="00E1464F" w:rsidP="00302737">
      <w:r>
        <w:separator/>
      </w:r>
    </w:p>
  </w:endnote>
  <w:endnote w:type="continuationSeparator" w:id="0">
    <w:p w14:paraId="002A2DE7" w14:textId="77777777" w:rsidR="00E1464F" w:rsidRDefault="00E1464F" w:rsidP="0030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inionPro-Regular">
    <w:altName w:val="Calibri"/>
    <w:charset w:val="4D"/>
    <w:family w:val="auto"/>
    <w:pitch w:val="default"/>
    <w:sig w:usb0="00000003" w:usb1="00000000" w:usb2="00000000" w:usb3="00000000" w:csb0="00000001" w:csb1="00000000"/>
  </w:font>
  <w:font w:name="Segoe Condensed">
    <w:panose1 w:val="020B0606040200020203"/>
    <w:charset w:val="00"/>
    <w:family w:val="swiss"/>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C116" w14:textId="743F9F11" w:rsidR="00EA1C71" w:rsidRDefault="00EA1C71" w:rsidP="00EA1C71">
    <w:pPr>
      <w:pStyle w:val="Footer"/>
      <w:ind w:left="-1418" w:right="-1440"/>
    </w:pPr>
    <w:r>
      <w:rPr>
        <w:noProof/>
        <w:lang w:eastAsia="en-AU"/>
      </w:rPr>
      <w:drawing>
        <wp:inline distT="0" distB="0" distL="0" distR="0" wp14:anchorId="47C63F58" wp14:editId="43B32B42">
          <wp:extent cx="7604911" cy="47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922451" cy="49185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46DA1" w14:textId="77777777" w:rsidR="00E1464F" w:rsidRDefault="00E1464F" w:rsidP="00302737">
      <w:r>
        <w:separator/>
      </w:r>
    </w:p>
  </w:footnote>
  <w:footnote w:type="continuationSeparator" w:id="0">
    <w:p w14:paraId="736B7F77" w14:textId="77777777" w:rsidR="00E1464F" w:rsidRDefault="00E1464F" w:rsidP="00302737">
      <w:r>
        <w:continuationSeparator/>
      </w:r>
    </w:p>
  </w:footnote>
  <w:footnote w:id="1">
    <w:p w14:paraId="47230E28" w14:textId="483C69F7" w:rsidR="009C759D" w:rsidRPr="007A0C30" w:rsidRDefault="009C759D">
      <w:pPr>
        <w:pStyle w:val="FootnoteText"/>
        <w:rPr>
          <w:rFonts w:cs="Arial"/>
          <w:sz w:val="18"/>
          <w:szCs w:val="18"/>
        </w:rPr>
      </w:pPr>
      <w:r w:rsidRPr="007A0C30">
        <w:rPr>
          <w:rStyle w:val="FootnoteReference"/>
          <w:rFonts w:cs="Arial"/>
          <w:sz w:val="18"/>
          <w:szCs w:val="18"/>
        </w:rPr>
        <w:footnoteRef/>
      </w:r>
      <w:r w:rsidRPr="007A0C30">
        <w:rPr>
          <w:rFonts w:cs="Arial"/>
          <w:sz w:val="18"/>
          <w:szCs w:val="18"/>
        </w:rPr>
        <w:t xml:space="preserve"> </w:t>
      </w:r>
      <w:r w:rsidR="00C14FA0" w:rsidRPr="007A0C30">
        <w:rPr>
          <w:rFonts w:cs="Arial"/>
          <w:color w:val="000000"/>
          <w:sz w:val="18"/>
          <w:szCs w:val="18"/>
          <w:lang w:val="en-GB"/>
        </w:rPr>
        <w:t xml:space="preserve">Australian Institute of Health and Welfare (AIHW), </w:t>
      </w:r>
      <w:r w:rsidR="00C14FA0" w:rsidRPr="007A0C30">
        <w:rPr>
          <w:rFonts w:cs="Arial"/>
          <w:i/>
          <w:color w:val="000000"/>
          <w:sz w:val="18"/>
          <w:szCs w:val="18"/>
          <w:lang w:val="en-GB"/>
        </w:rPr>
        <w:t xml:space="preserve">Family, domestic and sexual violence in Australia: continuing the national story </w:t>
      </w:r>
      <w:r w:rsidR="00C14FA0" w:rsidRPr="007A0C30">
        <w:rPr>
          <w:rFonts w:cs="Arial"/>
          <w:color w:val="000000"/>
          <w:sz w:val="18"/>
          <w:szCs w:val="18"/>
          <w:lang w:val="en-GB"/>
        </w:rPr>
        <w:t xml:space="preserve">2019 (Canberra, ACT: AIHW, 2019), </w:t>
      </w:r>
      <w:r w:rsidR="00C14FA0" w:rsidRPr="007A0C30">
        <w:rPr>
          <w:rFonts w:cs="Arial"/>
          <w:color w:val="67AABF"/>
          <w:sz w:val="18"/>
          <w:szCs w:val="18"/>
          <w:u w:val="single"/>
          <w:lang w:val="en-GB"/>
        </w:rPr>
        <w:t>https://www.aihw.gov.au/reports/domestic-violence/family-domestic-sexual-violence-australia-2019/report-editions.</w:t>
      </w:r>
    </w:p>
  </w:footnote>
  <w:footnote w:id="2">
    <w:p w14:paraId="30702F29" w14:textId="65FB0825" w:rsidR="009C759D" w:rsidRDefault="009C759D">
      <w:pPr>
        <w:pStyle w:val="FootnoteText"/>
      </w:pPr>
      <w:r>
        <w:rPr>
          <w:rStyle w:val="FootnoteReference"/>
        </w:rPr>
        <w:footnoteRef/>
      </w:r>
      <w:r>
        <w:t xml:space="preserve"> </w:t>
      </w:r>
      <w:r w:rsidRPr="007B22D2">
        <w:rPr>
          <w:sz w:val="18"/>
        </w:rPr>
        <w:t>Australian Bureau of Statistics</w:t>
      </w:r>
      <w:r w:rsidRPr="007B22D2">
        <w:rPr>
          <w:rFonts w:cs="Arial"/>
          <w:sz w:val="18"/>
          <w:szCs w:val="18"/>
        </w:rPr>
        <w:t xml:space="preserve"> (ABS),</w:t>
      </w:r>
      <w:r w:rsidRPr="007B22D2">
        <w:rPr>
          <w:sz w:val="18"/>
        </w:rPr>
        <w:t xml:space="preserve"> </w:t>
      </w:r>
      <w:r w:rsidRPr="007B22D2">
        <w:rPr>
          <w:i/>
          <w:sz w:val="18"/>
        </w:rPr>
        <w:t>Recorded Crime – Victims, Australia, 2017</w:t>
      </w:r>
      <w:r w:rsidRPr="007B22D2">
        <w:rPr>
          <w:rFonts w:cs="Arial"/>
          <w:sz w:val="18"/>
          <w:szCs w:val="18"/>
        </w:rPr>
        <w:t xml:space="preserve"> (Canberra, ACT: ABS, 2018), </w:t>
      </w:r>
      <w:hyperlink r:id="rId1" w:history="1">
        <w:r w:rsidR="009A64C5" w:rsidRPr="00940600">
          <w:rPr>
            <w:rStyle w:val="Hyperlink"/>
            <w:rFonts w:eastAsiaTheme="majorEastAsia"/>
            <w:sz w:val="18"/>
          </w:rPr>
          <w:t>https://www.abs.gov.au/ausstats/abs@.nsf/Lookup/by%20Subject/4510.0~2017~Media%20Release~Recording%20of%20sexual%20assaults%20reaches%20eight-year%20high%20(Media%20Release)~16</w:t>
        </w:r>
      </w:hyperlink>
      <w:r w:rsidRPr="007B22D2">
        <w:rPr>
          <w:rStyle w:val="Hyperlink"/>
          <w:rFonts w:eastAsiaTheme="majorEastAsia"/>
          <w:sz w:val="18"/>
        </w:rPr>
        <w:t>.</w:t>
      </w:r>
    </w:p>
  </w:footnote>
  <w:footnote w:id="3">
    <w:p w14:paraId="2241AF11" w14:textId="4F8B713F" w:rsidR="009A64C5" w:rsidRDefault="009A64C5">
      <w:pPr>
        <w:pStyle w:val="FootnoteText"/>
      </w:pPr>
      <w:r>
        <w:rPr>
          <w:rStyle w:val="FootnoteReference"/>
        </w:rPr>
        <w:footnoteRef/>
      </w:r>
      <w:r>
        <w:t xml:space="preserve"> </w:t>
      </w:r>
      <w:r w:rsidRPr="00541EAE">
        <w:rPr>
          <w:sz w:val="18"/>
          <w:szCs w:val="18"/>
        </w:rPr>
        <w:t xml:space="preserve">Our Watch, </w:t>
      </w:r>
      <w:r w:rsidRPr="00541EAE">
        <w:rPr>
          <w:i/>
          <w:sz w:val="18"/>
          <w:szCs w:val="18"/>
        </w:rPr>
        <w:t>Changing the Picture: A National Resource to Support the Prevention of Violence against Aboriginal and Torres Strait Islander Women and their Children</w:t>
      </w:r>
      <w:r w:rsidRPr="00541EAE">
        <w:rPr>
          <w:sz w:val="18"/>
          <w:szCs w:val="18"/>
        </w:rPr>
        <w:t xml:space="preserve"> (Melbourne</w:t>
      </w:r>
      <w:r>
        <w:rPr>
          <w:sz w:val="18"/>
          <w:szCs w:val="18"/>
        </w:rPr>
        <w:t>, VIC</w:t>
      </w:r>
      <w:r w:rsidRPr="00541EAE">
        <w:rPr>
          <w:sz w:val="18"/>
          <w:szCs w:val="18"/>
        </w:rPr>
        <w:t xml:space="preserve">: Our Watch, 2018), </w:t>
      </w:r>
      <w:hyperlink r:id="rId2" w:history="1">
        <w:r w:rsidRPr="00541EAE">
          <w:rPr>
            <w:rStyle w:val="Hyperlink"/>
            <w:sz w:val="18"/>
            <w:szCs w:val="18"/>
          </w:rPr>
          <w:t>https://www.ourwatch.org.au/getmedia/ab55d7a6-8c07-45ac-a80f-dbb9e593cbf6/Changing-the-picture-AA-3.pdf.aspx</w:t>
        </w:r>
      </w:hyperlink>
      <w:r w:rsidRPr="00541EAE">
        <w:rPr>
          <w:sz w:val="18"/>
          <w:szCs w:val="18"/>
        </w:rPr>
        <w:t>.</w:t>
      </w:r>
    </w:p>
  </w:footnote>
  <w:footnote w:id="4">
    <w:p w14:paraId="62902F96" w14:textId="506EA842" w:rsidR="00940600" w:rsidRDefault="00940600">
      <w:pPr>
        <w:pStyle w:val="FootnoteText"/>
      </w:pPr>
      <w:r>
        <w:rPr>
          <w:rStyle w:val="FootnoteReference"/>
        </w:rPr>
        <w:footnoteRef/>
      </w:r>
      <w:r>
        <w:t xml:space="preserve"> </w:t>
      </w:r>
      <w:r>
        <w:rPr>
          <w:rFonts w:ascii="HelveticaNeue" w:hAnsi="HelveticaNeue" w:cs="HelveticaNeue"/>
          <w:sz w:val="16"/>
          <w:szCs w:val="16"/>
        </w:rPr>
        <w:t xml:space="preserve">ABS, 2016 </w:t>
      </w:r>
      <w:r>
        <w:rPr>
          <w:rFonts w:ascii="HelveticaNeue-Italic" w:hAnsi="HelveticaNeue-Italic" w:cs="HelveticaNeue-Italic"/>
          <w:i/>
          <w:iCs/>
          <w:sz w:val="16"/>
          <w:szCs w:val="16"/>
        </w:rPr>
        <w:t>Personal Safety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1DEB" w14:textId="69052C88" w:rsidR="00302737" w:rsidRDefault="00C765DB">
    <w:pPr>
      <w:pStyle w:val="Header"/>
    </w:pPr>
    <w:r>
      <w:rPr>
        <w:noProof/>
      </w:rPr>
      <w:pict w14:anchorId="068A5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97754" o:spid="_x0000_s2050" type="#_x0000_t75" alt="watermark"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4053" w14:textId="16D9426E" w:rsidR="00EA1C71" w:rsidRDefault="00EA1C71" w:rsidP="00EA1C71">
    <w:pPr>
      <w:pStyle w:val="Header"/>
      <w:ind w:left="-1418" w:right="-1440"/>
    </w:pPr>
    <w:r>
      <w:rPr>
        <w:noProof/>
        <w:lang w:eastAsia="en-AU"/>
      </w:rPr>
      <w:drawing>
        <wp:inline distT="0" distB="0" distL="0" distR="0" wp14:anchorId="27D6368D" wp14:editId="21BEE1A7">
          <wp:extent cx="7520826" cy="13586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20826" cy="13586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8D6D" w14:textId="19447B7E" w:rsidR="00302737" w:rsidRDefault="00C765DB">
    <w:pPr>
      <w:pStyle w:val="Header"/>
    </w:pPr>
    <w:r>
      <w:rPr>
        <w:noProof/>
      </w:rPr>
      <w:pict w14:anchorId="73423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97753" o:spid="_x0000_s2049" type="#_x0000_t75" alt="watermark"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7FB"/>
    <w:multiLevelType w:val="hybridMultilevel"/>
    <w:tmpl w:val="42E81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67CA0"/>
    <w:multiLevelType w:val="hybridMultilevel"/>
    <w:tmpl w:val="CDA6D186"/>
    <w:lvl w:ilvl="0" w:tplc="771E1EA8">
      <w:start w:val="1"/>
      <w:numFmt w:val="decimal"/>
      <w:lvlText w:val="%1."/>
      <w:lvlJc w:val="left"/>
      <w:pPr>
        <w:ind w:left="360" w:hanging="360"/>
      </w:pPr>
      <w:rPr>
        <w:rFonts w:hint="default"/>
        <w:color w:val="53BC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94989"/>
    <w:multiLevelType w:val="hybridMultilevel"/>
    <w:tmpl w:val="C15E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56537F"/>
    <w:multiLevelType w:val="hybridMultilevel"/>
    <w:tmpl w:val="900A34F6"/>
    <w:lvl w:ilvl="0" w:tplc="B5FAC41A">
      <w:start w:val="1"/>
      <w:numFmt w:val="bullet"/>
      <w:pStyle w:val="ListBullet"/>
      <w:lvlText w:val=""/>
      <w:lvlJc w:val="left"/>
      <w:pPr>
        <w:ind w:left="53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E801C7"/>
    <w:multiLevelType w:val="hybridMultilevel"/>
    <w:tmpl w:val="C7FA4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6C658F"/>
    <w:multiLevelType w:val="hybridMultilevel"/>
    <w:tmpl w:val="E128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46A7D"/>
    <w:multiLevelType w:val="multilevel"/>
    <w:tmpl w:val="BC6E4852"/>
    <w:lvl w:ilvl="0">
      <w:start w:val="1"/>
      <w:numFmt w:val="bullet"/>
      <w:lvlText w:val=""/>
      <w:lvlJc w:val="left"/>
      <w:pPr>
        <w:ind w:left="720" w:hanging="360"/>
      </w:pPr>
      <w:rPr>
        <w:rFonts w:ascii="Symbol" w:hAnsi="Symbol" w:hint="default"/>
        <w:color w:val="53BC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555D53"/>
    <w:multiLevelType w:val="multilevel"/>
    <w:tmpl w:val="0FEC3F0C"/>
    <w:lvl w:ilvl="0">
      <w:start w:val="1"/>
      <w:numFmt w:val="bullet"/>
      <w:lvlText w:val=""/>
      <w:lvlJc w:val="left"/>
      <w:pPr>
        <w:ind w:left="284" w:hanging="284"/>
      </w:pPr>
      <w:rPr>
        <w:rFonts w:ascii="Symbol" w:hAnsi="Symbol" w:hint="default"/>
        <w:color w:val="53BC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1C3DD3"/>
    <w:multiLevelType w:val="hybridMultilevel"/>
    <w:tmpl w:val="0C962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152396"/>
    <w:multiLevelType w:val="hybridMultilevel"/>
    <w:tmpl w:val="D06664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F23FE3"/>
    <w:multiLevelType w:val="hybridMultilevel"/>
    <w:tmpl w:val="72663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B46DB5"/>
    <w:multiLevelType w:val="hybridMultilevel"/>
    <w:tmpl w:val="4A1A5C9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F800D5"/>
    <w:multiLevelType w:val="hybridMultilevel"/>
    <w:tmpl w:val="307A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8870C4"/>
    <w:multiLevelType w:val="hybridMultilevel"/>
    <w:tmpl w:val="CE4E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810917"/>
    <w:multiLevelType w:val="hybridMultilevel"/>
    <w:tmpl w:val="D88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55A71"/>
    <w:multiLevelType w:val="hybridMultilevel"/>
    <w:tmpl w:val="B3648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405A45"/>
    <w:multiLevelType w:val="hybridMultilevel"/>
    <w:tmpl w:val="AAF2A270"/>
    <w:lvl w:ilvl="0" w:tplc="BF6AFA34">
      <w:start w:val="1"/>
      <w:numFmt w:val="bullet"/>
      <w:lvlText w:val=""/>
      <w:lvlJc w:val="left"/>
      <w:pPr>
        <w:ind w:left="284" w:hanging="284"/>
      </w:pPr>
      <w:rPr>
        <w:rFonts w:ascii="Symbol" w:hAnsi="Symbol" w:hint="default"/>
        <w:color w:val="53BC7F"/>
      </w:rPr>
    </w:lvl>
    <w:lvl w:ilvl="1" w:tplc="BF6AFA34">
      <w:start w:val="1"/>
      <w:numFmt w:val="bullet"/>
      <w:lvlText w:val=""/>
      <w:lvlJc w:val="left"/>
      <w:pPr>
        <w:ind w:left="1440" w:hanging="360"/>
      </w:pPr>
      <w:rPr>
        <w:rFonts w:ascii="Symbol" w:hAnsi="Symbol" w:hint="default"/>
        <w:color w:val="53BC7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F2993"/>
    <w:multiLevelType w:val="hybridMultilevel"/>
    <w:tmpl w:val="DC9E4C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B244D2"/>
    <w:multiLevelType w:val="hybridMultilevel"/>
    <w:tmpl w:val="0FEC3F0C"/>
    <w:lvl w:ilvl="0" w:tplc="BF6AFA34">
      <w:start w:val="1"/>
      <w:numFmt w:val="bullet"/>
      <w:lvlText w:val=""/>
      <w:lvlJc w:val="left"/>
      <w:pPr>
        <w:ind w:left="284" w:hanging="284"/>
      </w:pPr>
      <w:rPr>
        <w:rFonts w:ascii="Symbol" w:hAnsi="Symbol" w:hint="default"/>
        <w:color w:val="53BC7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7"/>
  </w:num>
  <w:num w:numId="4">
    <w:abstractNumId w:val="1"/>
  </w:num>
  <w:num w:numId="5">
    <w:abstractNumId w:val="17"/>
  </w:num>
  <w:num w:numId="6">
    <w:abstractNumId w:val="4"/>
  </w:num>
  <w:num w:numId="7">
    <w:abstractNumId w:val="5"/>
  </w:num>
  <w:num w:numId="8">
    <w:abstractNumId w:val="13"/>
  </w:num>
  <w:num w:numId="9">
    <w:abstractNumId w:val="11"/>
  </w:num>
  <w:num w:numId="10">
    <w:abstractNumId w:val="2"/>
  </w:num>
  <w:num w:numId="11">
    <w:abstractNumId w:val="3"/>
  </w:num>
  <w:num w:numId="12">
    <w:abstractNumId w:val="15"/>
  </w:num>
  <w:num w:numId="13">
    <w:abstractNumId w:val="0"/>
  </w:num>
  <w:num w:numId="14">
    <w:abstractNumId w:val="8"/>
  </w:num>
  <w:num w:numId="15">
    <w:abstractNumId w:val="10"/>
  </w:num>
  <w:num w:numId="16">
    <w:abstractNumId w:val="12"/>
  </w:num>
  <w:num w:numId="17">
    <w:abstractNumId w:val="9"/>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83"/>
    <w:rsid w:val="00052B11"/>
    <w:rsid w:val="00053E87"/>
    <w:rsid w:val="000625C2"/>
    <w:rsid w:val="00066925"/>
    <w:rsid w:val="000A1A74"/>
    <w:rsid w:val="001224D9"/>
    <w:rsid w:val="0012769E"/>
    <w:rsid w:val="0013198F"/>
    <w:rsid w:val="001A30DD"/>
    <w:rsid w:val="001C1B5E"/>
    <w:rsid w:val="002023F5"/>
    <w:rsid w:val="002202C1"/>
    <w:rsid w:val="0023353F"/>
    <w:rsid w:val="00293433"/>
    <w:rsid w:val="002B4A00"/>
    <w:rsid w:val="00302737"/>
    <w:rsid w:val="00324740"/>
    <w:rsid w:val="00343504"/>
    <w:rsid w:val="003507E0"/>
    <w:rsid w:val="003528B2"/>
    <w:rsid w:val="00360F2F"/>
    <w:rsid w:val="003C1807"/>
    <w:rsid w:val="003C433C"/>
    <w:rsid w:val="003F36E0"/>
    <w:rsid w:val="00424754"/>
    <w:rsid w:val="00441F32"/>
    <w:rsid w:val="00490D1F"/>
    <w:rsid w:val="004A39F0"/>
    <w:rsid w:val="004A4FC1"/>
    <w:rsid w:val="005270B4"/>
    <w:rsid w:val="00554616"/>
    <w:rsid w:val="0056286D"/>
    <w:rsid w:val="005C33D5"/>
    <w:rsid w:val="005C5904"/>
    <w:rsid w:val="005D4EA4"/>
    <w:rsid w:val="005F54B7"/>
    <w:rsid w:val="006153B3"/>
    <w:rsid w:val="00641DED"/>
    <w:rsid w:val="00676EDD"/>
    <w:rsid w:val="006A5D1D"/>
    <w:rsid w:val="00737355"/>
    <w:rsid w:val="00761A33"/>
    <w:rsid w:val="007A0C30"/>
    <w:rsid w:val="008A5BE9"/>
    <w:rsid w:val="008B3253"/>
    <w:rsid w:val="008C7D9F"/>
    <w:rsid w:val="008D5D2E"/>
    <w:rsid w:val="008F2AA9"/>
    <w:rsid w:val="00904249"/>
    <w:rsid w:val="00940600"/>
    <w:rsid w:val="009542F2"/>
    <w:rsid w:val="009713A5"/>
    <w:rsid w:val="00971458"/>
    <w:rsid w:val="00980F54"/>
    <w:rsid w:val="0098629B"/>
    <w:rsid w:val="009A56DC"/>
    <w:rsid w:val="009A64C5"/>
    <w:rsid w:val="009C1E9B"/>
    <w:rsid w:val="009C759D"/>
    <w:rsid w:val="009E453F"/>
    <w:rsid w:val="00A250E2"/>
    <w:rsid w:val="00A529B7"/>
    <w:rsid w:val="00AA7D1B"/>
    <w:rsid w:val="00AD0B47"/>
    <w:rsid w:val="00AD5B0E"/>
    <w:rsid w:val="00AE360E"/>
    <w:rsid w:val="00AF4E1D"/>
    <w:rsid w:val="00B176DD"/>
    <w:rsid w:val="00B35862"/>
    <w:rsid w:val="00B37ACE"/>
    <w:rsid w:val="00B43F3C"/>
    <w:rsid w:val="00B67DF5"/>
    <w:rsid w:val="00B8611F"/>
    <w:rsid w:val="00B92BA6"/>
    <w:rsid w:val="00BC18CF"/>
    <w:rsid w:val="00BC491D"/>
    <w:rsid w:val="00BE4F61"/>
    <w:rsid w:val="00BF30AF"/>
    <w:rsid w:val="00C045DD"/>
    <w:rsid w:val="00C1494E"/>
    <w:rsid w:val="00C14FA0"/>
    <w:rsid w:val="00C3096A"/>
    <w:rsid w:val="00C5114F"/>
    <w:rsid w:val="00C63BDE"/>
    <w:rsid w:val="00C6611F"/>
    <w:rsid w:val="00CB7539"/>
    <w:rsid w:val="00D0300C"/>
    <w:rsid w:val="00D15CC4"/>
    <w:rsid w:val="00D53496"/>
    <w:rsid w:val="00D53551"/>
    <w:rsid w:val="00D976C6"/>
    <w:rsid w:val="00E11197"/>
    <w:rsid w:val="00E1464F"/>
    <w:rsid w:val="00E171ED"/>
    <w:rsid w:val="00E213E0"/>
    <w:rsid w:val="00E333A9"/>
    <w:rsid w:val="00E57B64"/>
    <w:rsid w:val="00EA1C71"/>
    <w:rsid w:val="00EB6C15"/>
    <w:rsid w:val="00F015FE"/>
    <w:rsid w:val="00F0789D"/>
    <w:rsid w:val="00F30F29"/>
    <w:rsid w:val="00F4224F"/>
    <w:rsid w:val="00F4486D"/>
    <w:rsid w:val="00F45383"/>
    <w:rsid w:val="00F64E38"/>
    <w:rsid w:val="00F8078B"/>
    <w:rsid w:val="00FB14AE"/>
    <w:rsid w:val="00FD0374"/>
    <w:rsid w:val="00FE0657"/>
    <w:rsid w:val="00FE38B3"/>
    <w:rsid w:val="00FF4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9097F0"/>
  <w15:chartTrackingRefBased/>
  <w15:docId w15:val="{DD4760FE-AA99-EA4B-839F-F9859F6D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76C6"/>
    <w:pPr>
      <w:keepNext/>
      <w:keepLines/>
      <w:spacing w:before="240"/>
      <w:outlineLvl w:val="0"/>
    </w:pPr>
    <w:rPr>
      <w:rFonts w:asciiTheme="majorHAnsi" w:eastAsiaTheme="majorEastAsia" w:hAnsiTheme="majorHAnsi" w:cstheme="majorBidi"/>
      <w:color w:val="535356" w:themeColor="accent1" w:themeShade="BF"/>
      <w:sz w:val="32"/>
      <w:szCs w:val="32"/>
    </w:rPr>
  </w:style>
  <w:style w:type="paragraph" w:styleId="Heading2">
    <w:name w:val="heading 2"/>
    <w:basedOn w:val="Normal"/>
    <w:next w:val="Normal"/>
    <w:link w:val="Heading2Char"/>
    <w:uiPriority w:val="9"/>
    <w:semiHidden/>
    <w:unhideWhenUsed/>
    <w:qFormat/>
    <w:rsid w:val="00D976C6"/>
    <w:pPr>
      <w:keepNext/>
      <w:keepLines/>
      <w:spacing w:before="40"/>
      <w:outlineLvl w:val="1"/>
    </w:pPr>
    <w:rPr>
      <w:rFonts w:asciiTheme="majorHAnsi" w:eastAsiaTheme="majorEastAsia" w:hAnsiTheme="majorHAnsi" w:cstheme="majorBidi"/>
      <w:color w:val="53535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737"/>
    <w:pPr>
      <w:tabs>
        <w:tab w:val="center" w:pos="4680"/>
        <w:tab w:val="right" w:pos="9360"/>
      </w:tabs>
    </w:pPr>
  </w:style>
  <w:style w:type="character" w:customStyle="1" w:styleId="HeaderChar">
    <w:name w:val="Header Char"/>
    <w:basedOn w:val="DefaultParagraphFont"/>
    <w:link w:val="Header"/>
    <w:uiPriority w:val="99"/>
    <w:rsid w:val="00302737"/>
  </w:style>
  <w:style w:type="paragraph" w:styleId="Footer">
    <w:name w:val="footer"/>
    <w:basedOn w:val="Normal"/>
    <w:link w:val="FooterChar"/>
    <w:uiPriority w:val="99"/>
    <w:unhideWhenUsed/>
    <w:rsid w:val="00302737"/>
    <w:pPr>
      <w:tabs>
        <w:tab w:val="center" w:pos="4680"/>
        <w:tab w:val="right" w:pos="9360"/>
      </w:tabs>
    </w:pPr>
  </w:style>
  <w:style w:type="character" w:customStyle="1" w:styleId="FooterChar">
    <w:name w:val="Footer Char"/>
    <w:basedOn w:val="DefaultParagraphFont"/>
    <w:link w:val="Footer"/>
    <w:uiPriority w:val="99"/>
    <w:rsid w:val="00302737"/>
  </w:style>
  <w:style w:type="paragraph" w:customStyle="1" w:styleId="BasicParagraph">
    <w:name w:val="[Basic Paragraph]"/>
    <w:basedOn w:val="Normal"/>
    <w:uiPriority w:val="99"/>
    <w:rsid w:val="00302737"/>
    <w:pPr>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302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0F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0F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60F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360F2F"/>
    <w:tblPr>
      <w:tblStyleRowBandSize w:val="1"/>
      <w:tblStyleColBandSize w:val="1"/>
      <w:tblBorders>
        <w:top w:val="single" w:sz="4" w:space="0" w:color="C5C5C7" w:themeColor="accent1" w:themeTint="66"/>
        <w:left w:val="single" w:sz="4" w:space="0" w:color="C5C5C7" w:themeColor="accent1" w:themeTint="66"/>
        <w:bottom w:val="single" w:sz="4" w:space="0" w:color="C5C5C7" w:themeColor="accent1" w:themeTint="66"/>
        <w:right w:val="single" w:sz="4" w:space="0" w:color="C5C5C7" w:themeColor="accent1" w:themeTint="66"/>
        <w:insideH w:val="single" w:sz="4" w:space="0" w:color="C5C5C7" w:themeColor="accent1" w:themeTint="66"/>
        <w:insideV w:val="single" w:sz="4" w:space="0" w:color="C5C5C7" w:themeColor="accent1" w:themeTint="66"/>
      </w:tblBorders>
    </w:tblPr>
    <w:tblStylePr w:type="firstRow">
      <w:rPr>
        <w:b/>
        <w:bCs/>
      </w:rPr>
      <w:tblPr/>
      <w:tcPr>
        <w:tcBorders>
          <w:bottom w:val="single" w:sz="12" w:space="0" w:color="A8A8AB" w:themeColor="accent1" w:themeTint="99"/>
        </w:tcBorders>
      </w:tcPr>
    </w:tblStylePr>
    <w:tblStylePr w:type="lastRow">
      <w:rPr>
        <w:b/>
        <w:bCs/>
      </w:rPr>
      <w:tblPr/>
      <w:tcPr>
        <w:tcBorders>
          <w:top w:val="double" w:sz="2" w:space="0" w:color="A8A8AB"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60F2F"/>
    <w:tblPr>
      <w:tblStyleRowBandSize w:val="1"/>
      <w:tblStyleColBandSize w:val="1"/>
      <w:tblBorders>
        <w:top w:val="single" w:sz="4" w:space="0" w:color="E3DACF" w:themeColor="accent4" w:themeTint="66"/>
        <w:left w:val="single" w:sz="4" w:space="0" w:color="E3DACF" w:themeColor="accent4" w:themeTint="66"/>
        <w:bottom w:val="single" w:sz="4" w:space="0" w:color="E3DACF" w:themeColor="accent4" w:themeTint="66"/>
        <w:right w:val="single" w:sz="4" w:space="0" w:color="E3DACF" w:themeColor="accent4" w:themeTint="66"/>
        <w:insideH w:val="single" w:sz="4" w:space="0" w:color="E3DACF" w:themeColor="accent4" w:themeTint="66"/>
        <w:insideV w:val="single" w:sz="4" w:space="0" w:color="E3DACF" w:themeColor="accent4" w:themeTint="66"/>
      </w:tblBorders>
    </w:tblPr>
    <w:tblStylePr w:type="firstRow">
      <w:rPr>
        <w:b/>
        <w:bCs/>
      </w:rPr>
      <w:tblPr/>
      <w:tcPr>
        <w:tcBorders>
          <w:bottom w:val="single" w:sz="12" w:space="0" w:color="D5C8B8" w:themeColor="accent4" w:themeTint="99"/>
        </w:tcBorders>
      </w:tcPr>
    </w:tblStylePr>
    <w:tblStylePr w:type="lastRow">
      <w:rPr>
        <w:b/>
        <w:bCs/>
      </w:rPr>
      <w:tblPr/>
      <w:tcPr>
        <w:tcBorders>
          <w:top w:val="double" w:sz="2" w:space="0" w:color="D5C8B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60F2F"/>
    <w:tblPr>
      <w:tblStyleRowBandSize w:val="1"/>
      <w:tblStyleColBandSize w:val="1"/>
      <w:tblBorders>
        <w:top w:val="single" w:sz="4" w:space="0" w:color="D2BFC7" w:themeColor="accent5" w:themeTint="66"/>
        <w:left w:val="single" w:sz="4" w:space="0" w:color="D2BFC7" w:themeColor="accent5" w:themeTint="66"/>
        <w:bottom w:val="single" w:sz="4" w:space="0" w:color="D2BFC7" w:themeColor="accent5" w:themeTint="66"/>
        <w:right w:val="single" w:sz="4" w:space="0" w:color="D2BFC7" w:themeColor="accent5" w:themeTint="66"/>
        <w:insideH w:val="single" w:sz="4" w:space="0" w:color="D2BFC7" w:themeColor="accent5" w:themeTint="66"/>
        <w:insideV w:val="single" w:sz="4" w:space="0" w:color="D2BFC7" w:themeColor="accent5" w:themeTint="66"/>
      </w:tblBorders>
    </w:tblPr>
    <w:tblStylePr w:type="firstRow">
      <w:rPr>
        <w:b/>
        <w:bCs/>
      </w:rPr>
      <w:tblPr/>
      <w:tcPr>
        <w:tcBorders>
          <w:bottom w:val="single" w:sz="12" w:space="0" w:color="BC9FAB" w:themeColor="accent5" w:themeTint="99"/>
        </w:tcBorders>
      </w:tcPr>
    </w:tblStylePr>
    <w:tblStylePr w:type="lastRow">
      <w:rPr>
        <w:b/>
        <w:bCs/>
      </w:rPr>
      <w:tblPr/>
      <w:tcPr>
        <w:tcBorders>
          <w:top w:val="double" w:sz="2" w:space="0" w:color="BC9FAB" w:themeColor="accent5"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360F2F"/>
    <w:tblPr>
      <w:tblStyleRowBandSize w:val="1"/>
      <w:tblStyleColBandSize w:val="1"/>
      <w:tblBorders>
        <w:top w:val="single" w:sz="2" w:space="0" w:color="C3AAA0" w:themeColor="accent6" w:themeTint="99"/>
        <w:bottom w:val="single" w:sz="2" w:space="0" w:color="C3AAA0" w:themeColor="accent6" w:themeTint="99"/>
        <w:insideH w:val="single" w:sz="2" w:space="0" w:color="C3AAA0" w:themeColor="accent6" w:themeTint="99"/>
        <w:insideV w:val="single" w:sz="2" w:space="0" w:color="C3AAA0" w:themeColor="accent6" w:themeTint="99"/>
      </w:tblBorders>
    </w:tblPr>
    <w:tblStylePr w:type="firstRow">
      <w:rPr>
        <w:b/>
        <w:bCs/>
      </w:rPr>
      <w:tblPr/>
      <w:tcPr>
        <w:tcBorders>
          <w:top w:val="nil"/>
          <w:bottom w:val="single" w:sz="12" w:space="0" w:color="C3AAA0" w:themeColor="accent6" w:themeTint="99"/>
          <w:insideH w:val="nil"/>
          <w:insideV w:val="nil"/>
        </w:tcBorders>
        <w:shd w:val="clear" w:color="auto" w:fill="FFFFFF" w:themeFill="background1"/>
      </w:tcPr>
    </w:tblStylePr>
    <w:tblStylePr w:type="lastRow">
      <w:rPr>
        <w:b/>
        <w:bCs/>
      </w:rPr>
      <w:tblPr/>
      <w:tcPr>
        <w:tcBorders>
          <w:top w:val="double" w:sz="2" w:space="0" w:color="C3AA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2DF" w:themeFill="accent6" w:themeFillTint="33"/>
      </w:tcPr>
    </w:tblStylePr>
    <w:tblStylePr w:type="band1Horz">
      <w:tblPr/>
      <w:tcPr>
        <w:shd w:val="clear" w:color="auto" w:fill="EBE2DF" w:themeFill="accent6" w:themeFillTint="33"/>
      </w:tcPr>
    </w:tblStylePr>
  </w:style>
  <w:style w:type="table" w:styleId="GridTable3">
    <w:name w:val="Grid Table 3"/>
    <w:basedOn w:val="TableNormal"/>
    <w:uiPriority w:val="48"/>
    <w:rsid w:val="00360F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066925"/>
    <w:rPr>
      <w:rFonts w:eastAsiaTheme="minorEastAsia"/>
      <w:sz w:val="22"/>
      <w:szCs w:val="22"/>
      <w:lang w:val="en-US" w:eastAsia="zh-CN"/>
    </w:rPr>
  </w:style>
  <w:style w:type="paragraph" w:styleId="BalloonText">
    <w:name w:val="Balloon Text"/>
    <w:basedOn w:val="Normal"/>
    <w:link w:val="BalloonTextChar"/>
    <w:uiPriority w:val="99"/>
    <w:semiHidden/>
    <w:unhideWhenUsed/>
    <w:rsid w:val="001276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769E"/>
    <w:rPr>
      <w:rFonts w:ascii="Times New Roman" w:hAnsi="Times New Roman" w:cs="Times New Roman"/>
      <w:sz w:val="18"/>
      <w:szCs w:val="18"/>
    </w:rPr>
  </w:style>
  <w:style w:type="paragraph" w:customStyle="1" w:styleId="DSSH1">
    <w:name w:val="DSS H1"/>
    <w:basedOn w:val="Heading2"/>
    <w:qFormat/>
    <w:rsid w:val="00D976C6"/>
    <w:pPr>
      <w:suppressAutoHyphens/>
      <w:spacing w:before="113"/>
    </w:pPr>
    <w:rPr>
      <w:rFonts w:ascii="Segoe Condensed" w:hAnsi="Segoe Condensed" w:cs="Segoe UI Historic"/>
      <w:b/>
      <w:color w:val="004942"/>
      <w:sz w:val="40"/>
      <w:szCs w:val="20"/>
    </w:rPr>
  </w:style>
  <w:style w:type="paragraph" w:customStyle="1" w:styleId="DSSH2">
    <w:name w:val="DSS H2"/>
    <w:basedOn w:val="Normal"/>
    <w:qFormat/>
    <w:rsid w:val="00D976C6"/>
    <w:rPr>
      <w:rFonts w:ascii="Segoe Condensed" w:hAnsi="Segoe Condensed"/>
      <w:b/>
      <w:bCs/>
      <w:color w:val="4FB378"/>
      <w:sz w:val="36"/>
      <w:szCs w:val="40"/>
    </w:rPr>
  </w:style>
  <w:style w:type="character" w:customStyle="1" w:styleId="Heading1Char">
    <w:name w:val="Heading 1 Char"/>
    <w:basedOn w:val="DefaultParagraphFont"/>
    <w:link w:val="Heading1"/>
    <w:uiPriority w:val="9"/>
    <w:rsid w:val="00D976C6"/>
    <w:rPr>
      <w:rFonts w:asciiTheme="majorHAnsi" w:eastAsiaTheme="majorEastAsia" w:hAnsiTheme="majorHAnsi" w:cstheme="majorBidi"/>
      <w:color w:val="535356" w:themeColor="accent1" w:themeShade="BF"/>
      <w:sz w:val="32"/>
      <w:szCs w:val="32"/>
    </w:rPr>
  </w:style>
  <w:style w:type="character" w:customStyle="1" w:styleId="Heading2Char">
    <w:name w:val="Heading 2 Char"/>
    <w:basedOn w:val="DefaultParagraphFont"/>
    <w:link w:val="Heading2"/>
    <w:uiPriority w:val="9"/>
    <w:semiHidden/>
    <w:rsid w:val="00D976C6"/>
    <w:rPr>
      <w:rFonts w:asciiTheme="majorHAnsi" w:eastAsiaTheme="majorEastAsia" w:hAnsiTheme="majorHAnsi" w:cstheme="majorBidi"/>
      <w:color w:val="535356" w:themeColor="accent1" w:themeShade="BF"/>
      <w:sz w:val="26"/>
      <w:szCs w:val="26"/>
    </w:rPr>
  </w:style>
  <w:style w:type="paragraph" w:customStyle="1" w:styleId="DSSH3">
    <w:name w:val="DSS H3"/>
    <w:basedOn w:val="Normal"/>
    <w:qFormat/>
    <w:rsid w:val="00971458"/>
    <w:rPr>
      <w:rFonts w:ascii="Segoe Condensed" w:hAnsi="Segoe Condensed"/>
      <w:b/>
      <w:bCs/>
      <w:color w:val="004942"/>
      <w:sz w:val="32"/>
    </w:rPr>
  </w:style>
  <w:style w:type="paragraph" w:customStyle="1" w:styleId="DSSBody">
    <w:name w:val="DSS Body"/>
    <w:basedOn w:val="BasicParagraph"/>
    <w:qFormat/>
    <w:rsid w:val="00D976C6"/>
    <w:pPr>
      <w:suppressAutoHyphens/>
      <w:spacing w:before="113"/>
    </w:pPr>
    <w:rPr>
      <w:rFonts w:ascii="Segoe UI Historic" w:hAnsi="Segoe UI Historic" w:cs="Segoe UI Historic"/>
      <w:sz w:val="20"/>
      <w:szCs w:val="20"/>
    </w:rPr>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052B11"/>
    <w:pPr>
      <w:spacing w:after="200" w:line="276" w:lineRule="auto"/>
      <w:ind w:left="720"/>
      <w:contextualSpacing/>
    </w:pPr>
    <w:rPr>
      <w:rFonts w:ascii="Arial" w:hAnsi="Arial"/>
      <w:sz w:val="22"/>
      <w:szCs w:val="22"/>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列出段落 Char"/>
    <w:basedOn w:val="DefaultParagraphFont"/>
    <w:link w:val="ListParagraph"/>
    <w:uiPriority w:val="34"/>
    <w:qFormat/>
    <w:locked/>
    <w:rsid w:val="00052B11"/>
    <w:rPr>
      <w:rFonts w:ascii="Arial" w:hAnsi="Arial"/>
      <w:sz w:val="22"/>
      <w:szCs w:val="22"/>
    </w:rPr>
  </w:style>
  <w:style w:type="character" w:styleId="CommentReference">
    <w:name w:val="annotation reference"/>
    <w:basedOn w:val="DefaultParagraphFont"/>
    <w:uiPriority w:val="99"/>
    <w:semiHidden/>
    <w:unhideWhenUsed/>
    <w:rsid w:val="00EB6C15"/>
    <w:rPr>
      <w:sz w:val="16"/>
      <w:szCs w:val="16"/>
    </w:rPr>
  </w:style>
  <w:style w:type="paragraph" w:styleId="CommentText">
    <w:name w:val="annotation text"/>
    <w:basedOn w:val="Normal"/>
    <w:link w:val="CommentTextChar"/>
    <w:uiPriority w:val="99"/>
    <w:semiHidden/>
    <w:unhideWhenUsed/>
    <w:rsid w:val="00EB6C15"/>
    <w:rPr>
      <w:sz w:val="20"/>
      <w:szCs w:val="20"/>
    </w:rPr>
  </w:style>
  <w:style w:type="character" w:customStyle="1" w:styleId="CommentTextChar">
    <w:name w:val="Comment Text Char"/>
    <w:basedOn w:val="DefaultParagraphFont"/>
    <w:link w:val="CommentText"/>
    <w:uiPriority w:val="99"/>
    <w:semiHidden/>
    <w:rsid w:val="00EB6C15"/>
    <w:rPr>
      <w:sz w:val="20"/>
      <w:szCs w:val="20"/>
    </w:rPr>
  </w:style>
  <w:style w:type="paragraph" w:styleId="CommentSubject">
    <w:name w:val="annotation subject"/>
    <w:basedOn w:val="CommentText"/>
    <w:next w:val="CommentText"/>
    <w:link w:val="CommentSubjectChar"/>
    <w:uiPriority w:val="99"/>
    <w:semiHidden/>
    <w:unhideWhenUsed/>
    <w:rsid w:val="00EB6C15"/>
    <w:rPr>
      <w:b/>
      <w:bCs/>
    </w:rPr>
  </w:style>
  <w:style w:type="character" w:customStyle="1" w:styleId="CommentSubjectChar">
    <w:name w:val="Comment Subject Char"/>
    <w:basedOn w:val="CommentTextChar"/>
    <w:link w:val="CommentSubject"/>
    <w:uiPriority w:val="99"/>
    <w:semiHidden/>
    <w:rsid w:val="00EB6C15"/>
    <w:rPr>
      <w:b/>
      <w:bCs/>
      <w:sz w:val="20"/>
      <w:szCs w:val="20"/>
    </w:rPr>
  </w:style>
  <w:style w:type="paragraph" w:customStyle="1" w:styleId="Default">
    <w:name w:val="Default"/>
    <w:rsid w:val="002023F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2023F5"/>
    <w:rPr>
      <w:color w:val="67AABF" w:themeColor="hyperlink"/>
      <w:u w:val="single"/>
    </w:rPr>
  </w:style>
  <w:style w:type="paragraph" w:styleId="FootnoteText">
    <w:name w:val="footnote text"/>
    <w:basedOn w:val="Normal"/>
    <w:link w:val="FootnoteTextChar"/>
    <w:uiPriority w:val="99"/>
    <w:semiHidden/>
    <w:unhideWhenUsed/>
    <w:rsid w:val="002023F5"/>
    <w:rPr>
      <w:rFonts w:ascii="Arial" w:hAnsi="Arial"/>
      <w:sz w:val="20"/>
      <w:szCs w:val="20"/>
    </w:rPr>
  </w:style>
  <w:style w:type="character" w:customStyle="1" w:styleId="FootnoteTextChar">
    <w:name w:val="Footnote Text Char"/>
    <w:basedOn w:val="DefaultParagraphFont"/>
    <w:link w:val="FootnoteText"/>
    <w:uiPriority w:val="99"/>
    <w:semiHidden/>
    <w:rsid w:val="002023F5"/>
    <w:rPr>
      <w:rFonts w:ascii="Arial" w:hAnsi="Arial"/>
      <w:sz w:val="20"/>
      <w:szCs w:val="20"/>
    </w:rPr>
  </w:style>
  <w:style w:type="character" w:styleId="FootnoteReference">
    <w:name w:val="footnote reference"/>
    <w:basedOn w:val="DefaultParagraphFont"/>
    <w:uiPriority w:val="99"/>
    <w:semiHidden/>
    <w:unhideWhenUsed/>
    <w:rsid w:val="002023F5"/>
    <w:rPr>
      <w:vertAlign w:val="superscript"/>
    </w:rPr>
  </w:style>
  <w:style w:type="paragraph" w:styleId="ListBullet">
    <w:name w:val="List Bullet"/>
    <w:basedOn w:val="Normal"/>
    <w:uiPriority w:val="1"/>
    <w:semiHidden/>
    <w:unhideWhenUsed/>
    <w:rsid w:val="000A1A74"/>
    <w:pPr>
      <w:numPr>
        <w:numId w:val="11"/>
      </w:numPr>
      <w:spacing w:before="120" w:after="180" w:line="280" w:lineRule="atLeast"/>
    </w:pPr>
    <w:rPr>
      <w:rFonts w:ascii="Arial" w:hAnsi="Arial" w:cs="Arial"/>
      <w:spacing w:val="4"/>
      <w:lang w:eastAsia="en-AU"/>
    </w:rPr>
  </w:style>
  <w:style w:type="paragraph" w:styleId="EndnoteText">
    <w:name w:val="endnote text"/>
    <w:basedOn w:val="Normal"/>
    <w:link w:val="EndnoteTextChar"/>
    <w:uiPriority w:val="99"/>
    <w:semiHidden/>
    <w:unhideWhenUsed/>
    <w:rsid w:val="00940600"/>
    <w:rPr>
      <w:sz w:val="20"/>
      <w:szCs w:val="20"/>
    </w:rPr>
  </w:style>
  <w:style w:type="character" w:customStyle="1" w:styleId="EndnoteTextChar">
    <w:name w:val="Endnote Text Char"/>
    <w:basedOn w:val="DefaultParagraphFont"/>
    <w:link w:val="EndnoteText"/>
    <w:uiPriority w:val="99"/>
    <w:semiHidden/>
    <w:rsid w:val="00940600"/>
    <w:rPr>
      <w:sz w:val="20"/>
      <w:szCs w:val="20"/>
    </w:rPr>
  </w:style>
  <w:style w:type="character" w:styleId="EndnoteReference">
    <w:name w:val="endnote reference"/>
    <w:basedOn w:val="DefaultParagraphFont"/>
    <w:uiPriority w:val="99"/>
    <w:semiHidden/>
    <w:unhideWhenUsed/>
    <w:rsid w:val="009406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8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ss.gov.au" TargetMode="External"/><Relationship Id="rId4" Type="http://schemas.openxmlformats.org/officeDocument/2006/relationships/settings" Target="settings.xml"/><Relationship Id="rId9" Type="http://schemas.openxmlformats.org/officeDocument/2006/relationships/hyperlink" Target="http://www.plan4womenssafety.dss.gov.a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www.ourwatch.org.au/getmedia/ab55d7a6-8c07-45ac-a80f-dbb9e593cbf6/Changing-the-picture-AA-3.pdf.aspx" TargetMode="External"/><Relationship Id="rId1" Type="http://schemas.openxmlformats.org/officeDocument/2006/relationships/hyperlink" Target="https://www.abs.gov.au/ausstats/abs@.nsf/Lookup/by%20Subject/4510.0~2017~Media%20Release~Recording%20of%20sexual%20assaults%20reaches%20eight-year%20high%20(Media%20Release)~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E0F7A-6977-4E23-94F3-8B26D5C8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1296</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Azzopardi</dc:creator>
  <cp:keywords/>
  <dc:description/>
  <cp:lastModifiedBy>IBRAHIM, Marianne</cp:lastModifiedBy>
  <cp:revision>2</cp:revision>
  <cp:lastPrinted>2019-08-02T04:44:00Z</cp:lastPrinted>
  <dcterms:created xsi:type="dcterms:W3CDTF">2019-08-23T01:12:00Z</dcterms:created>
  <dcterms:modified xsi:type="dcterms:W3CDTF">2019-08-23T01:12:00Z</dcterms:modified>
</cp:coreProperties>
</file>