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6026" w14:textId="77777777" w:rsidR="00C3498A" w:rsidRPr="004B7E9E" w:rsidRDefault="00C3498A" w:rsidP="00472D44">
      <w:bookmarkStart w:id="0" w:name="_GoBack"/>
      <w:bookmarkEnd w:id="0"/>
    </w:p>
    <w:p w14:paraId="3ACD5AA3" w14:textId="77777777" w:rsidR="00472D44" w:rsidRDefault="00472D44" w:rsidP="00C3498A">
      <w:pPr>
        <w:spacing w:line="360" w:lineRule="auto"/>
        <w:jc w:val="right"/>
        <w:rPr>
          <w:rFonts w:cs="Arial"/>
          <w:b/>
          <w:bCs/>
          <w:sz w:val="36"/>
        </w:rPr>
      </w:pPr>
    </w:p>
    <w:p w14:paraId="731AE7F8" w14:textId="77777777" w:rsidR="00472D44" w:rsidRDefault="001E6966" w:rsidP="00561CEA">
      <w:pPr>
        <w:spacing w:line="360" w:lineRule="auto"/>
        <w:jc w:val="center"/>
        <w:rPr>
          <w:rFonts w:cs="Arial"/>
          <w:b/>
          <w:bCs/>
          <w:sz w:val="36"/>
        </w:rPr>
      </w:pPr>
      <w:r w:rsidRPr="00561CEA">
        <w:rPr>
          <w:rFonts w:cs="Arial"/>
          <w:b/>
          <w:bCs/>
          <w:noProof/>
          <w:sz w:val="36"/>
          <w:lang w:eastAsia="en-AU"/>
        </w:rPr>
        <w:drawing>
          <wp:inline distT="0" distB="0" distL="0" distR="0" wp14:anchorId="12BD42FD" wp14:editId="01BFA327">
            <wp:extent cx="1999178"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296" cy="1067930"/>
                    </a:xfrm>
                    <a:prstGeom prst="rect">
                      <a:avLst/>
                    </a:prstGeom>
                    <a:noFill/>
                    <a:ln>
                      <a:noFill/>
                    </a:ln>
                  </pic:spPr>
                </pic:pic>
              </a:graphicData>
            </a:graphic>
          </wp:inline>
        </w:drawing>
      </w:r>
    </w:p>
    <w:p w14:paraId="6A41FD3E" w14:textId="77777777" w:rsidR="00472D44" w:rsidRDefault="00472D44" w:rsidP="00C3498A">
      <w:pPr>
        <w:spacing w:line="360" w:lineRule="auto"/>
        <w:jc w:val="right"/>
        <w:rPr>
          <w:rFonts w:cs="Arial"/>
          <w:b/>
          <w:bCs/>
          <w:sz w:val="36"/>
        </w:rPr>
      </w:pPr>
    </w:p>
    <w:p w14:paraId="009D1FF3" w14:textId="77777777" w:rsidR="00472D44" w:rsidRDefault="00472D44" w:rsidP="00C3498A">
      <w:pPr>
        <w:spacing w:line="360" w:lineRule="auto"/>
        <w:jc w:val="right"/>
        <w:rPr>
          <w:rFonts w:cs="Arial"/>
          <w:b/>
          <w:bCs/>
          <w:sz w:val="36"/>
        </w:rPr>
      </w:pPr>
    </w:p>
    <w:p w14:paraId="26DF5A63" w14:textId="77777777" w:rsidR="00472D44" w:rsidRDefault="00472D44" w:rsidP="00C3498A">
      <w:pPr>
        <w:spacing w:line="360" w:lineRule="auto"/>
        <w:jc w:val="right"/>
        <w:rPr>
          <w:rFonts w:cs="Arial"/>
          <w:b/>
          <w:bCs/>
          <w:sz w:val="36"/>
        </w:rPr>
      </w:pPr>
    </w:p>
    <w:p w14:paraId="619B48C7" w14:textId="77777777" w:rsidR="00472D44" w:rsidRDefault="00472D44" w:rsidP="00C3498A">
      <w:pPr>
        <w:spacing w:line="360" w:lineRule="auto"/>
        <w:jc w:val="right"/>
        <w:rPr>
          <w:rFonts w:cs="Arial"/>
          <w:b/>
          <w:bCs/>
          <w:sz w:val="36"/>
        </w:rPr>
      </w:pPr>
    </w:p>
    <w:p w14:paraId="1D43E435" w14:textId="77777777" w:rsidR="00472D44" w:rsidRDefault="00472D44" w:rsidP="00C3498A">
      <w:pPr>
        <w:spacing w:line="360" w:lineRule="auto"/>
        <w:jc w:val="right"/>
        <w:rPr>
          <w:rFonts w:cs="Arial"/>
          <w:b/>
          <w:bCs/>
          <w:sz w:val="36"/>
        </w:rPr>
      </w:pPr>
    </w:p>
    <w:p w14:paraId="5096823F" w14:textId="77777777" w:rsidR="00472D44" w:rsidRDefault="00472D44" w:rsidP="00C3498A">
      <w:pPr>
        <w:spacing w:line="360" w:lineRule="auto"/>
        <w:jc w:val="right"/>
        <w:rPr>
          <w:rFonts w:cs="Arial"/>
          <w:b/>
          <w:bCs/>
          <w:sz w:val="36"/>
        </w:rPr>
      </w:pPr>
    </w:p>
    <w:p w14:paraId="390F7F2F" w14:textId="77777777" w:rsidR="00472D44" w:rsidRDefault="00472D44" w:rsidP="00C3498A">
      <w:pPr>
        <w:spacing w:line="360" w:lineRule="auto"/>
        <w:jc w:val="right"/>
        <w:rPr>
          <w:rFonts w:cs="Arial"/>
          <w:b/>
          <w:bCs/>
          <w:sz w:val="36"/>
        </w:rPr>
      </w:pPr>
    </w:p>
    <w:p w14:paraId="228EEED0" w14:textId="77777777" w:rsidR="00472D44" w:rsidRDefault="00472D44" w:rsidP="00C3498A">
      <w:pPr>
        <w:spacing w:line="360" w:lineRule="auto"/>
        <w:jc w:val="right"/>
        <w:rPr>
          <w:rFonts w:cs="Arial"/>
          <w:b/>
          <w:bCs/>
          <w:sz w:val="36"/>
        </w:rPr>
      </w:pPr>
    </w:p>
    <w:p w14:paraId="606C7901" w14:textId="77777777" w:rsidR="009768DC" w:rsidRDefault="009768DC" w:rsidP="00561CEA">
      <w:pPr>
        <w:spacing w:line="360" w:lineRule="auto"/>
        <w:jc w:val="center"/>
        <w:rPr>
          <w:rFonts w:cs="Arial"/>
          <w:b/>
          <w:bCs/>
          <w:sz w:val="36"/>
        </w:rPr>
      </w:pPr>
      <w:r>
        <w:rPr>
          <w:rFonts w:cs="Arial"/>
          <w:b/>
          <w:bCs/>
          <w:sz w:val="36"/>
        </w:rPr>
        <w:t>Operational Guidelines</w:t>
      </w:r>
    </w:p>
    <w:p w14:paraId="3C6AF43B" w14:textId="77777777" w:rsidR="00C3498A" w:rsidRPr="004B7E9E" w:rsidRDefault="00174236" w:rsidP="00561CEA">
      <w:pPr>
        <w:spacing w:line="360" w:lineRule="auto"/>
        <w:jc w:val="center"/>
        <w:rPr>
          <w:rFonts w:cs="Arial"/>
          <w:b/>
          <w:bCs/>
          <w:sz w:val="36"/>
        </w:rPr>
      </w:pPr>
      <w:r>
        <w:rPr>
          <w:rFonts w:cs="Arial"/>
          <w:b/>
          <w:bCs/>
          <w:sz w:val="36"/>
        </w:rPr>
        <w:t>NDIS Appeals</w:t>
      </w:r>
    </w:p>
    <w:p w14:paraId="6E283F3E" w14:textId="77777777" w:rsidR="00FA0376" w:rsidRDefault="00FA0376" w:rsidP="007C4594">
      <w:pPr>
        <w:pStyle w:val="Heading1"/>
        <w:numPr>
          <w:ilvl w:val="0"/>
          <w:numId w:val="0"/>
        </w:numPr>
        <w:sectPr w:rsidR="00FA0376" w:rsidSect="00EE4645">
          <w:footerReference w:type="even" r:id="rId13"/>
          <w:footerReference w:type="default" r:id="rId14"/>
          <w:headerReference w:type="first" r:id="rId15"/>
          <w:footerReference w:type="first" r:id="rId16"/>
          <w:pgSz w:w="11906" w:h="16838"/>
          <w:pgMar w:top="1418" w:right="1274" w:bottom="1418" w:left="1276" w:header="720" w:footer="720" w:gutter="0"/>
          <w:pgNumType w:start="1"/>
          <w:cols w:space="709"/>
          <w:titlePg/>
        </w:sectPr>
      </w:pPr>
      <w:bookmarkStart w:id="1" w:name="_Toc271614717"/>
      <w:bookmarkStart w:id="2" w:name="_Toc271631963"/>
      <w:bookmarkStart w:id="3" w:name="_Toc82839209"/>
    </w:p>
    <w:p w14:paraId="190F1620" w14:textId="77777777" w:rsidR="007C4594" w:rsidRDefault="007C4594" w:rsidP="007C4594">
      <w:pPr>
        <w:pStyle w:val="Heading1"/>
        <w:numPr>
          <w:ilvl w:val="0"/>
          <w:numId w:val="0"/>
        </w:numPr>
      </w:pPr>
      <w:bookmarkStart w:id="4" w:name="_Toc400091357"/>
      <w:bookmarkStart w:id="5" w:name="_Toc482281544"/>
      <w:r>
        <w:lastRenderedPageBreak/>
        <w:t>Preface</w:t>
      </w:r>
      <w:bookmarkEnd w:id="1"/>
      <w:bookmarkEnd w:id="2"/>
      <w:bookmarkEnd w:id="4"/>
      <w:bookmarkEnd w:id="5"/>
    </w:p>
    <w:p w14:paraId="72D092FA" w14:textId="77777777" w:rsidR="001E6966" w:rsidRPr="001E6966" w:rsidRDefault="001E6966" w:rsidP="00561CEA"/>
    <w:p w14:paraId="46A37A5B" w14:textId="77777777" w:rsidR="00531D41" w:rsidRDefault="00531D41" w:rsidP="00CA2CEC">
      <w:pPr>
        <w:rPr>
          <w:rFonts w:cs="Arial"/>
          <w:sz w:val="20"/>
        </w:rPr>
      </w:pPr>
      <w:r>
        <w:rPr>
          <w:rFonts w:cs="Arial"/>
          <w:sz w:val="20"/>
        </w:rPr>
        <w:t xml:space="preserve">The </w:t>
      </w:r>
      <w:r w:rsidRPr="00DC214C">
        <w:rPr>
          <w:rFonts w:cs="Arial"/>
          <w:sz w:val="20"/>
        </w:rPr>
        <w:t xml:space="preserve">Australian Government Department of </w:t>
      </w:r>
      <w:r w:rsidR="009768DC">
        <w:rPr>
          <w:rFonts w:cs="Arial"/>
          <w:sz w:val="20"/>
        </w:rPr>
        <w:t>Social Services</w:t>
      </w:r>
      <w:r w:rsidRPr="00DC214C">
        <w:rPr>
          <w:rFonts w:cs="Arial"/>
          <w:sz w:val="20"/>
        </w:rPr>
        <w:t xml:space="preserve"> (</w:t>
      </w:r>
      <w:r w:rsidR="00C17EE6">
        <w:rPr>
          <w:rFonts w:cs="Arial"/>
          <w:sz w:val="20"/>
        </w:rPr>
        <w:t>DSS</w:t>
      </w:r>
      <w:r w:rsidRPr="00DC214C">
        <w:rPr>
          <w:rFonts w:cs="Arial"/>
          <w:sz w:val="20"/>
        </w:rPr>
        <w:t>)</w:t>
      </w:r>
      <w:r>
        <w:rPr>
          <w:rFonts w:cs="Arial"/>
          <w:sz w:val="20"/>
        </w:rPr>
        <w:t xml:space="preserve"> </w:t>
      </w:r>
      <w:r w:rsidRPr="001B3E35">
        <w:rPr>
          <w:rFonts w:cs="Arial"/>
          <w:sz w:val="20"/>
        </w:rPr>
        <w:t xml:space="preserve">has a suite of documents </w:t>
      </w:r>
      <w:r>
        <w:rPr>
          <w:rFonts w:cs="Arial"/>
          <w:sz w:val="20"/>
        </w:rPr>
        <w:t xml:space="preserve">(the </w:t>
      </w:r>
      <w:r w:rsidRPr="001D2E62">
        <w:rPr>
          <w:rFonts w:cs="Arial"/>
          <w:b/>
          <w:sz w:val="20"/>
        </w:rPr>
        <w:t>Program Guideline Suite</w:t>
      </w:r>
      <w:r>
        <w:rPr>
          <w:rFonts w:cs="Arial"/>
          <w:sz w:val="20"/>
        </w:rPr>
        <w:t xml:space="preserve">) </w:t>
      </w:r>
      <w:r w:rsidRPr="001B3E35">
        <w:rPr>
          <w:rFonts w:cs="Arial"/>
          <w:sz w:val="20"/>
        </w:rPr>
        <w:t xml:space="preserve">which provide information relating to the </w:t>
      </w:r>
      <w:r w:rsidR="009768DC">
        <w:rPr>
          <w:rFonts w:cs="Arial"/>
          <w:sz w:val="20"/>
        </w:rPr>
        <w:t>Disability, Mental Health and Carers P</w:t>
      </w:r>
      <w:r w:rsidRPr="001B3E35">
        <w:rPr>
          <w:rFonts w:cs="Arial"/>
          <w:sz w:val="20"/>
        </w:rPr>
        <w:t>rogram</w:t>
      </w:r>
      <w:r w:rsidR="007135F0">
        <w:rPr>
          <w:rFonts w:cs="Arial"/>
          <w:sz w:val="20"/>
        </w:rPr>
        <w:t>, Disability Carer and Support Activity</w:t>
      </w:r>
      <w:r w:rsidR="009768DC">
        <w:rPr>
          <w:rFonts w:cs="Arial"/>
          <w:sz w:val="20"/>
        </w:rPr>
        <w:t xml:space="preserve"> – which </w:t>
      </w:r>
      <w:r w:rsidR="007135F0">
        <w:rPr>
          <w:rFonts w:cs="Arial"/>
          <w:sz w:val="20"/>
        </w:rPr>
        <w:t xml:space="preserve">includes </w:t>
      </w:r>
      <w:r w:rsidR="009768DC">
        <w:rPr>
          <w:rFonts w:cs="Arial"/>
          <w:sz w:val="20"/>
        </w:rPr>
        <w:t>the</w:t>
      </w:r>
      <w:r w:rsidR="00174236">
        <w:rPr>
          <w:rFonts w:cs="Arial"/>
          <w:sz w:val="20"/>
        </w:rPr>
        <w:t xml:space="preserve"> NDIS Appeals program</w:t>
      </w:r>
      <w:r>
        <w:rPr>
          <w:rFonts w:cs="Arial"/>
          <w:sz w:val="20"/>
        </w:rPr>
        <w:t xml:space="preserve">. They </w:t>
      </w:r>
      <w:r w:rsidRPr="00DC214C">
        <w:rPr>
          <w:rFonts w:cs="Arial"/>
          <w:sz w:val="20"/>
        </w:rPr>
        <w:t xml:space="preserve">provide the </w:t>
      </w:r>
      <w:r>
        <w:rPr>
          <w:rFonts w:cs="Arial"/>
          <w:sz w:val="20"/>
        </w:rPr>
        <w:t xml:space="preserve">key starting point for </w:t>
      </w:r>
      <w:r w:rsidR="007135F0">
        <w:rPr>
          <w:rFonts w:cs="Arial"/>
          <w:sz w:val="20"/>
        </w:rPr>
        <w:t xml:space="preserve">organisations </w:t>
      </w:r>
      <w:r>
        <w:rPr>
          <w:rFonts w:cs="Arial"/>
          <w:sz w:val="20"/>
        </w:rPr>
        <w:t>considering whether to participate in the program and form the basis for</w:t>
      </w:r>
      <w:r w:rsidRPr="00DC214C">
        <w:rPr>
          <w:rFonts w:cs="Arial"/>
          <w:sz w:val="20"/>
        </w:rPr>
        <w:t xml:space="preserve"> the business relationship between </w:t>
      </w:r>
      <w:r w:rsidR="009768DC">
        <w:rPr>
          <w:rFonts w:cs="Arial"/>
          <w:sz w:val="20"/>
        </w:rPr>
        <w:t>the Department</w:t>
      </w:r>
      <w:r>
        <w:rPr>
          <w:rFonts w:cs="Arial"/>
          <w:sz w:val="20"/>
        </w:rPr>
        <w:t xml:space="preserve"> and the </w:t>
      </w:r>
      <w:r w:rsidR="009768DC">
        <w:rPr>
          <w:rFonts w:cs="Arial"/>
          <w:sz w:val="20"/>
        </w:rPr>
        <w:t>grant</w:t>
      </w:r>
      <w:r>
        <w:rPr>
          <w:rFonts w:cs="Arial"/>
          <w:sz w:val="20"/>
        </w:rPr>
        <w:t xml:space="preserve"> recipient.</w:t>
      </w:r>
    </w:p>
    <w:p w14:paraId="0899C084" w14:textId="77777777" w:rsidR="003C5591" w:rsidRDefault="003C5591" w:rsidP="003C5591">
      <w:pPr>
        <w:rPr>
          <w:rFonts w:cs="Arial"/>
          <w:sz w:val="20"/>
        </w:rPr>
      </w:pPr>
    </w:p>
    <w:p w14:paraId="0D7B380F" w14:textId="77777777" w:rsidR="00472D44" w:rsidRDefault="003C5591" w:rsidP="00561CEA">
      <w:pPr>
        <w:rPr>
          <w:rFonts w:cs="Arial"/>
          <w:sz w:val="20"/>
        </w:rPr>
      </w:pPr>
      <w:r w:rsidRPr="001B3E35">
        <w:rPr>
          <w:rFonts w:cs="Arial"/>
          <w:sz w:val="20"/>
        </w:rPr>
        <w:t>The</w:t>
      </w:r>
      <w:r w:rsidR="009768DC">
        <w:rPr>
          <w:rFonts w:cs="Arial"/>
          <w:sz w:val="20"/>
        </w:rPr>
        <w:t xml:space="preserve">se Operational Guidelines are an adjunct to the Program Guidelines, and provide more specific information about </w:t>
      </w:r>
      <w:r w:rsidR="00174236">
        <w:rPr>
          <w:rFonts w:cs="Arial"/>
          <w:sz w:val="20"/>
        </w:rPr>
        <w:t>NDIS Appeals.</w:t>
      </w:r>
    </w:p>
    <w:p w14:paraId="4B226274" w14:textId="77777777" w:rsidR="00472D44" w:rsidRDefault="00472D44" w:rsidP="00472D44">
      <w:pPr>
        <w:pStyle w:val="ListParagraph"/>
        <w:rPr>
          <w:rFonts w:cs="Arial"/>
          <w:sz w:val="20"/>
        </w:rPr>
      </w:pPr>
    </w:p>
    <w:p w14:paraId="0127CF2A" w14:textId="77777777" w:rsidR="007C4594" w:rsidRPr="00472D44" w:rsidRDefault="00C17EE6" w:rsidP="00472D44">
      <w:pPr>
        <w:rPr>
          <w:rFonts w:cs="Arial"/>
          <w:sz w:val="20"/>
        </w:rPr>
      </w:pPr>
      <w:r>
        <w:rPr>
          <w:rFonts w:cs="Arial"/>
          <w:sz w:val="20"/>
        </w:rPr>
        <w:t>DSS</w:t>
      </w:r>
      <w:r w:rsidR="009768DC">
        <w:rPr>
          <w:rFonts w:cs="Arial"/>
          <w:sz w:val="20"/>
        </w:rPr>
        <w:t xml:space="preserve"> </w:t>
      </w:r>
      <w:r w:rsidR="007C4594" w:rsidRPr="00472D44">
        <w:rPr>
          <w:rFonts w:cs="Arial"/>
          <w:sz w:val="20"/>
        </w:rPr>
        <w:t>reserves the right to amend these documents from time to time by whatever means it may determine in its absolute discretion and will provide reasonable notice of these amendments.</w:t>
      </w:r>
    </w:p>
    <w:p w14:paraId="6F433B9F" w14:textId="77777777" w:rsidR="00D51A48" w:rsidRPr="004B7E9E" w:rsidRDefault="00D51A48">
      <w:pPr>
        <w:spacing w:after="240"/>
      </w:pPr>
    </w:p>
    <w:p w14:paraId="015339E7" w14:textId="77777777" w:rsidR="00D51A48" w:rsidRPr="004B7E9E" w:rsidRDefault="007C4594" w:rsidP="00C276B4">
      <w:pPr>
        <w:spacing w:after="120"/>
        <w:ind w:left="1440" w:hanging="1440"/>
        <w:jc w:val="center"/>
        <w:rPr>
          <w:rFonts w:cs="Arial"/>
          <w:b/>
          <w:bCs/>
          <w:sz w:val="24"/>
        </w:rPr>
      </w:pPr>
      <w:bookmarkStart w:id="6" w:name="_Toc82839211"/>
      <w:bookmarkEnd w:id="3"/>
      <w:r>
        <w:rPr>
          <w:rFonts w:cs="Arial"/>
          <w:b/>
          <w:bCs/>
          <w:sz w:val="28"/>
        </w:rPr>
        <w:br w:type="page"/>
      </w:r>
      <w:r w:rsidR="00D51A48" w:rsidRPr="004B7E9E">
        <w:rPr>
          <w:rFonts w:cs="Arial"/>
          <w:b/>
          <w:bCs/>
          <w:sz w:val="28"/>
        </w:rPr>
        <w:lastRenderedPageBreak/>
        <w:t>Table of Contents</w:t>
      </w:r>
      <w:bookmarkEnd w:id="6"/>
    </w:p>
    <w:bookmarkStart w:id="7" w:name="_Toc205086631"/>
    <w:bookmarkStart w:id="8" w:name="_Toc205086633"/>
    <w:bookmarkStart w:id="9" w:name="_Toc205086635"/>
    <w:bookmarkStart w:id="10" w:name="_Toc205086636"/>
    <w:bookmarkStart w:id="11" w:name="_Toc205086637"/>
    <w:bookmarkStart w:id="12" w:name="_Toc205086638"/>
    <w:bookmarkStart w:id="13" w:name="_Toc82839225"/>
    <w:bookmarkStart w:id="14" w:name="_Toc140571718"/>
    <w:bookmarkStart w:id="15" w:name="_Toc161654451"/>
    <w:bookmarkEnd w:id="7"/>
    <w:bookmarkEnd w:id="8"/>
    <w:bookmarkEnd w:id="9"/>
    <w:bookmarkEnd w:id="10"/>
    <w:bookmarkEnd w:id="11"/>
    <w:bookmarkEnd w:id="12"/>
    <w:p w14:paraId="70E10A96" w14:textId="77777777" w:rsidR="00CC4490" w:rsidRDefault="003C68DB">
      <w:pPr>
        <w:pStyle w:val="TOC1"/>
        <w:tabs>
          <w:tab w:val="right" w:leader="dot" w:pos="9344"/>
        </w:tabs>
        <w:rPr>
          <w:rFonts w:asciiTheme="minorHAnsi" w:eastAsiaTheme="minorEastAsia" w:hAnsiTheme="minorHAnsi" w:cstheme="minorBidi"/>
          <w:b w:val="0"/>
          <w:bCs w:val="0"/>
          <w:caps w:val="0"/>
          <w:noProof/>
          <w:sz w:val="22"/>
          <w:szCs w:val="22"/>
          <w:lang w:eastAsia="en-AU"/>
        </w:rPr>
      </w:pPr>
      <w:r w:rsidRPr="0090104D">
        <w:rPr>
          <w:rFonts w:ascii="Arial" w:hAnsi="Arial" w:cs="Arial"/>
          <w:b w:val="0"/>
          <w:bCs w:val="0"/>
          <w:caps w:val="0"/>
        </w:rPr>
        <w:fldChar w:fldCharType="begin"/>
      </w:r>
      <w:r w:rsidRPr="0090104D">
        <w:rPr>
          <w:rFonts w:ascii="Arial" w:hAnsi="Arial" w:cs="Arial"/>
          <w:b w:val="0"/>
          <w:bCs w:val="0"/>
          <w:caps w:val="0"/>
        </w:rPr>
        <w:instrText xml:space="preserve"> TOC \o "1-2" \h \z \u </w:instrText>
      </w:r>
      <w:r w:rsidRPr="0090104D">
        <w:rPr>
          <w:rFonts w:ascii="Arial" w:hAnsi="Arial" w:cs="Arial"/>
          <w:b w:val="0"/>
          <w:bCs w:val="0"/>
          <w:caps w:val="0"/>
        </w:rPr>
        <w:fldChar w:fldCharType="separate"/>
      </w:r>
      <w:hyperlink w:anchor="_Toc482281544" w:history="1">
        <w:r w:rsidR="00CC4490" w:rsidRPr="00AB6451">
          <w:rPr>
            <w:rStyle w:val="Hyperlink"/>
            <w:noProof/>
          </w:rPr>
          <w:t>Preface</w:t>
        </w:r>
        <w:r w:rsidR="00CC4490">
          <w:rPr>
            <w:noProof/>
            <w:webHidden/>
          </w:rPr>
          <w:tab/>
        </w:r>
        <w:r w:rsidR="00CC4490">
          <w:rPr>
            <w:noProof/>
            <w:webHidden/>
          </w:rPr>
          <w:fldChar w:fldCharType="begin"/>
        </w:r>
        <w:r w:rsidR="00CC4490">
          <w:rPr>
            <w:noProof/>
            <w:webHidden/>
          </w:rPr>
          <w:instrText xml:space="preserve"> PAGEREF _Toc482281544 \h </w:instrText>
        </w:r>
        <w:r w:rsidR="00CC4490">
          <w:rPr>
            <w:noProof/>
            <w:webHidden/>
          </w:rPr>
        </w:r>
        <w:r w:rsidR="00CC4490">
          <w:rPr>
            <w:noProof/>
            <w:webHidden/>
          </w:rPr>
          <w:fldChar w:fldCharType="separate"/>
        </w:r>
        <w:r w:rsidR="00CC4490">
          <w:rPr>
            <w:noProof/>
            <w:webHidden/>
          </w:rPr>
          <w:t>2</w:t>
        </w:r>
        <w:r w:rsidR="00CC4490">
          <w:rPr>
            <w:noProof/>
            <w:webHidden/>
          </w:rPr>
          <w:fldChar w:fldCharType="end"/>
        </w:r>
      </w:hyperlink>
    </w:p>
    <w:p w14:paraId="04601B20" w14:textId="77777777" w:rsidR="00CC4490" w:rsidRDefault="00B94B18">
      <w:pPr>
        <w:pStyle w:val="TOC1"/>
        <w:tabs>
          <w:tab w:val="left" w:pos="440"/>
          <w:tab w:val="right" w:leader="dot" w:pos="9344"/>
        </w:tabs>
        <w:rPr>
          <w:rFonts w:asciiTheme="minorHAnsi" w:eastAsiaTheme="minorEastAsia" w:hAnsiTheme="minorHAnsi" w:cstheme="minorBidi"/>
          <w:b w:val="0"/>
          <w:bCs w:val="0"/>
          <w:caps w:val="0"/>
          <w:noProof/>
          <w:sz w:val="22"/>
          <w:szCs w:val="22"/>
          <w:lang w:eastAsia="en-AU"/>
        </w:rPr>
      </w:pPr>
      <w:hyperlink w:anchor="_Toc482281545" w:history="1">
        <w:r w:rsidR="00CC4490" w:rsidRPr="00AB6451">
          <w:rPr>
            <w:rStyle w:val="Hyperlink"/>
            <w:noProof/>
          </w:rPr>
          <w:t>1</w:t>
        </w:r>
        <w:r w:rsidR="00CC4490">
          <w:rPr>
            <w:rFonts w:asciiTheme="minorHAnsi" w:eastAsiaTheme="minorEastAsia" w:hAnsiTheme="minorHAnsi" w:cstheme="minorBidi"/>
            <w:b w:val="0"/>
            <w:bCs w:val="0"/>
            <w:caps w:val="0"/>
            <w:noProof/>
            <w:sz w:val="22"/>
            <w:szCs w:val="22"/>
            <w:lang w:eastAsia="en-AU"/>
          </w:rPr>
          <w:tab/>
        </w:r>
        <w:r w:rsidR="00CC4490" w:rsidRPr="00AB6451">
          <w:rPr>
            <w:rStyle w:val="Hyperlink"/>
            <w:noProof/>
          </w:rPr>
          <w:t>Activity Overview</w:t>
        </w:r>
        <w:r w:rsidR="00CC4490">
          <w:rPr>
            <w:noProof/>
            <w:webHidden/>
          </w:rPr>
          <w:tab/>
        </w:r>
        <w:r w:rsidR="00CC4490">
          <w:rPr>
            <w:noProof/>
            <w:webHidden/>
          </w:rPr>
          <w:fldChar w:fldCharType="begin"/>
        </w:r>
        <w:r w:rsidR="00CC4490">
          <w:rPr>
            <w:noProof/>
            <w:webHidden/>
          </w:rPr>
          <w:instrText xml:space="preserve"> PAGEREF _Toc482281545 \h </w:instrText>
        </w:r>
        <w:r w:rsidR="00CC4490">
          <w:rPr>
            <w:noProof/>
            <w:webHidden/>
          </w:rPr>
        </w:r>
        <w:r w:rsidR="00CC4490">
          <w:rPr>
            <w:noProof/>
            <w:webHidden/>
          </w:rPr>
          <w:fldChar w:fldCharType="separate"/>
        </w:r>
        <w:r w:rsidR="00CC4490">
          <w:rPr>
            <w:noProof/>
            <w:webHidden/>
          </w:rPr>
          <w:t>4</w:t>
        </w:r>
        <w:r w:rsidR="00CC4490">
          <w:rPr>
            <w:noProof/>
            <w:webHidden/>
          </w:rPr>
          <w:fldChar w:fldCharType="end"/>
        </w:r>
      </w:hyperlink>
    </w:p>
    <w:p w14:paraId="75FD5896"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46" w:history="1">
        <w:r w:rsidR="00CC4490" w:rsidRPr="00AB6451">
          <w:rPr>
            <w:rStyle w:val="Hyperlink"/>
            <w:noProof/>
            <w:lang w:eastAsia="en-AU"/>
          </w:rPr>
          <w:t>1.1   NDIS Appeals</w:t>
        </w:r>
        <w:r w:rsidR="00CC4490">
          <w:rPr>
            <w:noProof/>
            <w:webHidden/>
          </w:rPr>
          <w:tab/>
        </w:r>
        <w:r w:rsidR="00CC4490">
          <w:rPr>
            <w:noProof/>
            <w:webHidden/>
          </w:rPr>
          <w:fldChar w:fldCharType="begin"/>
        </w:r>
        <w:r w:rsidR="00CC4490">
          <w:rPr>
            <w:noProof/>
            <w:webHidden/>
          </w:rPr>
          <w:instrText xml:space="preserve"> PAGEREF _Toc482281546 \h </w:instrText>
        </w:r>
        <w:r w:rsidR="00CC4490">
          <w:rPr>
            <w:noProof/>
            <w:webHidden/>
          </w:rPr>
        </w:r>
        <w:r w:rsidR="00CC4490">
          <w:rPr>
            <w:noProof/>
            <w:webHidden/>
          </w:rPr>
          <w:fldChar w:fldCharType="separate"/>
        </w:r>
        <w:r w:rsidR="00CC4490">
          <w:rPr>
            <w:noProof/>
            <w:webHidden/>
          </w:rPr>
          <w:t>4</w:t>
        </w:r>
        <w:r w:rsidR="00CC4490">
          <w:rPr>
            <w:noProof/>
            <w:webHidden/>
          </w:rPr>
          <w:fldChar w:fldCharType="end"/>
        </w:r>
      </w:hyperlink>
    </w:p>
    <w:p w14:paraId="133C7B04" w14:textId="78DD5A4B"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47" w:history="1">
        <w:r w:rsidR="00CC4490" w:rsidRPr="00AB6451">
          <w:rPr>
            <w:rStyle w:val="Hyperlink"/>
            <w:noProof/>
            <w:lang w:eastAsia="en-AU"/>
          </w:rPr>
          <w:t xml:space="preserve">1.2 </w:t>
        </w:r>
        <w:r w:rsidR="00991530">
          <w:rPr>
            <w:rStyle w:val="Hyperlink"/>
            <w:noProof/>
            <w:lang w:eastAsia="en-AU"/>
          </w:rPr>
          <w:t xml:space="preserve">  </w:t>
        </w:r>
        <w:r w:rsidR="00CC4490" w:rsidRPr="00AB6451">
          <w:rPr>
            <w:rStyle w:val="Hyperlink"/>
            <w:noProof/>
            <w:lang w:eastAsia="en-AU"/>
          </w:rPr>
          <w:t>Support Persons’ Role</w:t>
        </w:r>
        <w:r w:rsidR="00CC4490">
          <w:rPr>
            <w:noProof/>
            <w:webHidden/>
          </w:rPr>
          <w:tab/>
        </w:r>
        <w:r w:rsidR="00CC4490">
          <w:rPr>
            <w:noProof/>
            <w:webHidden/>
          </w:rPr>
          <w:fldChar w:fldCharType="begin"/>
        </w:r>
        <w:r w:rsidR="00CC4490">
          <w:rPr>
            <w:noProof/>
            <w:webHidden/>
          </w:rPr>
          <w:instrText xml:space="preserve"> PAGEREF _Toc482281547 \h </w:instrText>
        </w:r>
        <w:r w:rsidR="00CC4490">
          <w:rPr>
            <w:noProof/>
            <w:webHidden/>
          </w:rPr>
        </w:r>
        <w:r w:rsidR="00CC4490">
          <w:rPr>
            <w:noProof/>
            <w:webHidden/>
          </w:rPr>
          <w:fldChar w:fldCharType="separate"/>
        </w:r>
        <w:r w:rsidR="00CC4490">
          <w:rPr>
            <w:noProof/>
            <w:webHidden/>
          </w:rPr>
          <w:t>4</w:t>
        </w:r>
        <w:r w:rsidR="00CC4490">
          <w:rPr>
            <w:noProof/>
            <w:webHidden/>
          </w:rPr>
          <w:fldChar w:fldCharType="end"/>
        </w:r>
      </w:hyperlink>
    </w:p>
    <w:p w14:paraId="1247FA22"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48" w:history="1">
        <w:r w:rsidR="00CC4490" w:rsidRPr="00AB6451">
          <w:rPr>
            <w:rStyle w:val="Hyperlink"/>
            <w:noProof/>
          </w:rPr>
          <w:t>1.3   Legal services</w:t>
        </w:r>
        <w:r w:rsidR="00CC4490">
          <w:rPr>
            <w:noProof/>
            <w:webHidden/>
          </w:rPr>
          <w:tab/>
        </w:r>
        <w:r w:rsidR="00CC4490">
          <w:rPr>
            <w:noProof/>
            <w:webHidden/>
          </w:rPr>
          <w:fldChar w:fldCharType="begin"/>
        </w:r>
        <w:r w:rsidR="00CC4490">
          <w:rPr>
            <w:noProof/>
            <w:webHidden/>
          </w:rPr>
          <w:instrText xml:space="preserve"> PAGEREF _Toc482281548 \h </w:instrText>
        </w:r>
        <w:r w:rsidR="00CC4490">
          <w:rPr>
            <w:noProof/>
            <w:webHidden/>
          </w:rPr>
        </w:r>
        <w:r w:rsidR="00CC4490">
          <w:rPr>
            <w:noProof/>
            <w:webHidden/>
          </w:rPr>
          <w:fldChar w:fldCharType="separate"/>
        </w:r>
        <w:r w:rsidR="00CC4490">
          <w:rPr>
            <w:noProof/>
            <w:webHidden/>
          </w:rPr>
          <w:t>5</w:t>
        </w:r>
        <w:r w:rsidR="00CC4490">
          <w:rPr>
            <w:noProof/>
            <w:webHidden/>
          </w:rPr>
          <w:fldChar w:fldCharType="end"/>
        </w:r>
      </w:hyperlink>
    </w:p>
    <w:p w14:paraId="6E53AE3C"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49" w:history="1">
        <w:r w:rsidR="00CC4490" w:rsidRPr="00AB6451">
          <w:rPr>
            <w:rStyle w:val="Hyperlink"/>
            <w:noProof/>
          </w:rPr>
          <w:t>1.4   Aims and objectives</w:t>
        </w:r>
        <w:r w:rsidR="00CC4490">
          <w:rPr>
            <w:noProof/>
            <w:webHidden/>
          </w:rPr>
          <w:tab/>
        </w:r>
        <w:r w:rsidR="00CC4490">
          <w:rPr>
            <w:noProof/>
            <w:webHidden/>
          </w:rPr>
          <w:fldChar w:fldCharType="begin"/>
        </w:r>
        <w:r w:rsidR="00CC4490">
          <w:rPr>
            <w:noProof/>
            <w:webHidden/>
          </w:rPr>
          <w:instrText xml:space="preserve"> PAGEREF _Toc482281549 \h </w:instrText>
        </w:r>
        <w:r w:rsidR="00CC4490">
          <w:rPr>
            <w:noProof/>
            <w:webHidden/>
          </w:rPr>
        </w:r>
        <w:r w:rsidR="00CC4490">
          <w:rPr>
            <w:noProof/>
            <w:webHidden/>
          </w:rPr>
          <w:fldChar w:fldCharType="separate"/>
        </w:r>
        <w:r w:rsidR="00CC4490">
          <w:rPr>
            <w:noProof/>
            <w:webHidden/>
          </w:rPr>
          <w:t>5</w:t>
        </w:r>
        <w:r w:rsidR="00CC4490">
          <w:rPr>
            <w:noProof/>
            <w:webHidden/>
          </w:rPr>
          <w:fldChar w:fldCharType="end"/>
        </w:r>
      </w:hyperlink>
    </w:p>
    <w:p w14:paraId="1B50235E"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0" w:history="1">
        <w:r w:rsidR="00CC4490" w:rsidRPr="00AB6451">
          <w:rPr>
            <w:rStyle w:val="Hyperlink"/>
            <w:noProof/>
          </w:rPr>
          <w:t>1.5   Service provider eligibility</w:t>
        </w:r>
        <w:r w:rsidR="00CC4490">
          <w:rPr>
            <w:noProof/>
            <w:webHidden/>
          </w:rPr>
          <w:tab/>
        </w:r>
        <w:r w:rsidR="00CC4490">
          <w:rPr>
            <w:noProof/>
            <w:webHidden/>
          </w:rPr>
          <w:fldChar w:fldCharType="begin"/>
        </w:r>
        <w:r w:rsidR="00CC4490">
          <w:rPr>
            <w:noProof/>
            <w:webHidden/>
          </w:rPr>
          <w:instrText xml:space="preserve"> PAGEREF _Toc482281550 \h </w:instrText>
        </w:r>
        <w:r w:rsidR="00CC4490">
          <w:rPr>
            <w:noProof/>
            <w:webHidden/>
          </w:rPr>
        </w:r>
        <w:r w:rsidR="00CC4490">
          <w:rPr>
            <w:noProof/>
            <w:webHidden/>
          </w:rPr>
          <w:fldChar w:fldCharType="separate"/>
        </w:r>
        <w:r w:rsidR="00CC4490">
          <w:rPr>
            <w:noProof/>
            <w:webHidden/>
          </w:rPr>
          <w:t>5</w:t>
        </w:r>
        <w:r w:rsidR="00CC4490">
          <w:rPr>
            <w:noProof/>
            <w:webHidden/>
          </w:rPr>
          <w:fldChar w:fldCharType="end"/>
        </w:r>
      </w:hyperlink>
    </w:p>
    <w:p w14:paraId="6C699274"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1" w:history="1">
        <w:r w:rsidR="00CC4490" w:rsidRPr="00AB6451">
          <w:rPr>
            <w:rStyle w:val="Hyperlink"/>
            <w:noProof/>
          </w:rPr>
          <w:t>1.6   Participants/clients/recipients/target group</w:t>
        </w:r>
        <w:r w:rsidR="00CC4490">
          <w:rPr>
            <w:noProof/>
            <w:webHidden/>
          </w:rPr>
          <w:tab/>
        </w:r>
        <w:r w:rsidR="00CC4490">
          <w:rPr>
            <w:noProof/>
            <w:webHidden/>
          </w:rPr>
          <w:fldChar w:fldCharType="begin"/>
        </w:r>
        <w:r w:rsidR="00CC4490">
          <w:rPr>
            <w:noProof/>
            <w:webHidden/>
          </w:rPr>
          <w:instrText xml:space="preserve"> PAGEREF _Toc482281551 \h </w:instrText>
        </w:r>
        <w:r w:rsidR="00CC4490">
          <w:rPr>
            <w:noProof/>
            <w:webHidden/>
          </w:rPr>
        </w:r>
        <w:r w:rsidR="00CC4490">
          <w:rPr>
            <w:noProof/>
            <w:webHidden/>
          </w:rPr>
          <w:fldChar w:fldCharType="separate"/>
        </w:r>
        <w:r w:rsidR="00CC4490">
          <w:rPr>
            <w:noProof/>
            <w:webHidden/>
          </w:rPr>
          <w:t>6</w:t>
        </w:r>
        <w:r w:rsidR="00CC4490">
          <w:rPr>
            <w:noProof/>
            <w:webHidden/>
          </w:rPr>
          <w:fldChar w:fldCharType="end"/>
        </w:r>
      </w:hyperlink>
    </w:p>
    <w:p w14:paraId="29246D05"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2" w:history="1">
        <w:r w:rsidR="00CC4490" w:rsidRPr="00AB6451">
          <w:rPr>
            <w:rStyle w:val="Hyperlink"/>
            <w:noProof/>
          </w:rPr>
          <w:t>1.7   Funding for the activity</w:t>
        </w:r>
        <w:r w:rsidR="00CC4490">
          <w:rPr>
            <w:noProof/>
            <w:webHidden/>
          </w:rPr>
          <w:tab/>
        </w:r>
        <w:r w:rsidR="00CC4490">
          <w:rPr>
            <w:noProof/>
            <w:webHidden/>
          </w:rPr>
          <w:fldChar w:fldCharType="begin"/>
        </w:r>
        <w:r w:rsidR="00CC4490">
          <w:rPr>
            <w:noProof/>
            <w:webHidden/>
          </w:rPr>
          <w:instrText xml:space="preserve"> PAGEREF _Toc482281552 \h </w:instrText>
        </w:r>
        <w:r w:rsidR="00CC4490">
          <w:rPr>
            <w:noProof/>
            <w:webHidden/>
          </w:rPr>
        </w:r>
        <w:r w:rsidR="00CC4490">
          <w:rPr>
            <w:noProof/>
            <w:webHidden/>
          </w:rPr>
          <w:fldChar w:fldCharType="separate"/>
        </w:r>
        <w:r w:rsidR="00CC4490">
          <w:rPr>
            <w:noProof/>
            <w:webHidden/>
          </w:rPr>
          <w:t>6</w:t>
        </w:r>
        <w:r w:rsidR="00CC4490">
          <w:rPr>
            <w:noProof/>
            <w:webHidden/>
          </w:rPr>
          <w:fldChar w:fldCharType="end"/>
        </w:r>
      </w:hyperlink>
    </w:p>
    <w:p w14:paraId="75771C79"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3" w:history="1">
        <w:r w:rsidR="00CC4490" w:rsidRPr="00AB6451">
          <w:rPr>
            <w:rStyle w:val="Hyperlink"/>
            <w:noProof/>
          </w:rPr>
          <w:t>1.8   Eligible activities</w:t>
        </w:r>
        <w:r w:rsidR="00CC4490">
          <w:rPr>
            <w:noProof/>
            <w:webHidden/>
          </w:rPr>
          <w:tab/>
        </w:r>
        <w:r w:rsidR="00CC4490">
          <w:rPr>
            <w:noProof/>
            <w:webHidden/>
          </w:rPr>
          <w:fldChar w:fldCharType="begin"/>
        </w:r>
        <w:r w:rsidR="00CC4490">
          <w:rPr>
            <w:noProof/>
            <w:webHidden/>
          </w:rPr>
          <w:instrText xml:space="preserve"> PAGEREF _Toc482281553 \h </w:instrText>
        </w:r>
        <w:r w:rsidR="00CC4490">
          <w:rPr>
            <w:noProof/>
            <w:webHidden/>
          </w:rPr>
        </w:r>
        <w:r w:rsidR="00CC4490">
          <w:rPr>
            <w:noProof/>
            <w:webHidden/>
          </w:rPr>
          <w:fldChar w:fldCharType="separate"/>
        </w:r>
        <w:r w:rsidR="00CC4490">
          <w:rPr>
            <w:noProof/>
            <w:webHidden/>
          </w:rPr>
          <w:t>7</w:t>
        </w:r>
        <w:r w:rsidR="00CC4490">
          <w:rPr>
            <w:noProof/>
            <w:webHidden/>
          </w:rPr>
          <w:fldChar w:fldCharType="end"/>
        </w:r>
      </w:hyperlink>
    </w:p>
    <w:p w14:paraId="758C4EFB"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4" w:history="1">
        <w:r w:rsidR="00CC4490" w:rsidRPr="00AB6451">
          <w:rPr>
            <w:rStyle w:val="Hyperlink"/>
            <w:noProof/>
          </w:rPr>
          <w:t>1.9   Activity links and working with other agencies and services</w:t>
        </w:r>
        <w:r w:rsidR="00CC4490">
          <w:rPr>
            <w:noProof/>
            <w:webHidden/>
          </w:rPr>
          <w:tab/>
        </w:r>
        <w:r w:rsidR="00CC4490">
          <w:rPr>
            <w:noProof/>
            <w:webHidden/>
          </w:rPr>
          <w:fldChar w:fldCharType="begin"/>
        </w:r>
        <w:r w:rsidR="00CC4490">
          <w:rPr>
            <w:noProof/>
            <w:webHidden/>
          </w:rPr>
          <w:instrText xml:space="preserve"> PAGEREF _Toc482281554 \h </w:instrText>
        </w:r>
        <w:r w:rsidR="00CC4490">
          <w:rPr>
            <w:noProof/>
            <w:webHidden/>
          </w:rPr>
        </w:r>
        <w:r w:rsidR="00CC4490">
          <w:rPr>
            <w:noProof/>
            <w:webHidden/>
          </w:rPr>
          <w:fldChar w:fldCharType="separate"/>
        </w:r>
        <w:r w:rsidR="00CC4490">
          <w:rPr>
            <w:noProof/>
            <w:webHidden/>
          </w:rPr>
          <w:t>8</w:t>
        </w:r>
        <w:r w:rsidR="00CC4490">
          <w:rPr>
            <w:noProof/>
            <w:webHidden/>
          </w:rPr>
          <w:fldChar w:fldCharType="end"/>
        </w:r>
      </w:hyperlink>
    </w:p>
    <w:p w14:paraId="22BEEB4C"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5" w:history="1">
        <w:r w:rsidR="00CC4490" w:rsidRPr="00AB6451">
          <w:rPr>
            <w:rStyle w:val="Hyperlink"/>
            <w:noProof/>
          </w:rPr>
          <w:t>1.10   Specialist requirements (e.g. Legislative requirements)</w:t>
        </w:r>
        <w:r w:rsidR="00CC4490">
          <w:rPr>
            <w:noProof/>
            <w:webHidden/>
          </w:rPr>
          <w:tab/>
        </w:r>
        <w:r w:rsidR="00CC4490">
          <w:rPr>
            <w:noProof/>
            <w:webHidden/>
          </w:rPr>
          <w:fldChar w:fldCharType="begin"/>
        </w:r>
        <w:r w:rsidR="00CC4490">
          <w:rPr>
            <w:noProof/>
            <w:webHidden/>
          </w:rPr>
          <w:instrText xml:space="preserve"> PAGEREF _Toc482281555 \h </w:instrText>
        </w:r>
        <w:r w:rsidR="00CC4490">
          <w:rPr>
            <w:noProof/>
            <w:webHidden/>
          </w:rPr>
        </w:r>
        <w:r w:rsidR="00CC4490">
          <w:rPr>
            <w:noProof/>
            <w:webHidden/>
          </w:rPr>
          <w:fldChar w:fldCharType="separate"/>
        </w:r>
        <w:r w:rsidR="00CC4490">
          <w:rPr>
            <w:noProof/>
            <w:webHidden/>
          </w:rPr>
          <w:t>8</w:t>
        </w:r>
        <w:r w:rsidR="00CC4490">
          <w:rPr>
            <w:noProof/>
            <w:webHidden/>
          </w:rPr>
          <w:fldChar w:fldCharType="end"/>
        </w:r>
      </w:hyperlink>
    </w:p>
    <w:p w14:paraId="11557CAF"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6" w:history="1">
        <w:r w:rsidR="00CC4490" w:rsidRPr="00AB6451">
          <w:rPr>
            <w:rStyle w:val="Hyperlink"/>
            <w:noProof/>
          </w:rPr>
          <w:t>1.11 Information technology</w:t>
        </w:r>
        <w:r w:rsidR="00CC4490">
          <w:rPr>
            <w:noProof/>
            <w:webHidden/>
          </w:rPr>
          <w:tab/>
        </w:r>
        <w:r w:rsidR="00CC4490">
          <w:rPr>
            <w:noProof/>
            <w:webHidden/>
          </w:rPr>
          <w:fldChar w:fldCharType="begin"/>
        </w:r>
        <w:r w:rsidR="00CC4490">
          <w:rPr>
            <w:noProof/>
            <w:webHidden/>
          </w:rPr>
          <w:instrText xml:space="preserve"> PAGEREF _Toc482281556 \h </w:instrText>
        </w:r>
        <w:r w:rsidR="00CC4490">
          <w:rPr>
            <w:noProof/>
            <w:webHidden/>
          </w:rPr>
        </w:r>
        <w:r w:rsidR="00CC4490">
          <w:rPr>
            <w:noProof/>
            <w:webHidden/>
          </w:rPr>
          <w:fldChar w:fldCharType="separate"/>
        </w:r>
        <w:r w:rsidR="00CC4490">
          <w:rPr>
            <w:noProof/>
            <w:webHidden/>
          </w:rPr>
          <w:t>8</w:t>
        </w:r>
        <w:r w:rsidR="00CC4490">
          <w:rPr>
            <w:noProof/>
            <w:webHidden/>
          </w:rPr>
          <w:fldChar w:fldCharType="end"/>
        </w:r>
      </w:hyperlink>
    </w:p>
    <w:p w14:paraId="179CF049"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7" w:history="1">
        <w:r w:rsidR="00CC4490" w:rsidRPr="00AB6451">
          <w:rPr>
            <w:rStyle w:val="Hyperlink"/>
            <w:noProof/>
          </w:rPr>
          <w:t>1.12 Activity performance and reporting</w:t>
        </w:r>
        <w:r w:rsidR="00CC4490">
          <w:rPr>
            <w:noProof/>
            <w:webHidden/>
          </w:rPr>
          <w:tab/>
        </w:r>
        <w:r w:rsidR="00CC4490">
          <w:rPr>
            <w:noProof/>
            <w:webHidden/>
          </w:rPr>
          <w:fldChar w:fldCharType="begin"/>
        </w:r>
        <w:r w:rsidR="00CC4490">
          <w:rPr>
            <w:noProof/>
            <w:webHidden/>
          </w:rPr>
          <w:instrText xml:space="preserve"> PAGEREF _Toc482281557 \h </w:instrText>
        </w:r>
        <w:r w:rsidR="00CC4490">
          <w:rPr>
            <w:noProof/>
            <w:webHidden/>
          </w:rPr>
        </w:r>
        <w:r w:rsidR="00CC4490">
          <w:rPr>
            <w:noProof/>
            <w:webHidden/>
          </w:rPr>
          <w:fldChar w:fldCharType="separate"/>
        </w:r>
        <w:r w:rsidR="00CC4490">
          <w:rPr>
            <w:noProof/>
            <w:webHidden/>
          </w:rPr>
          <w:t>8</w:t>
        </w:r>
        <w:r w:rsidR="00CC4490">
          <w:rPr>
            <w:noProof/>
            <w:webHidden/>
          </w:rPr>
          <w:fldChar w:fldCharType="end"/>
        </w:r>
      </w:hyperlink>
    </w:p>
    <w:p w14:paraId="7ABAE886" w14:textId="77777777" w:rsidR="00CC4490" w:rsidRDefault="00B94B18">
      <w:pPr>
        <w:pStyle w:val="TOC2"/>
        <w:tabs>
          <w:tab w:val="right" w:leader="dot" w:pos="9344"/>
        </w:tabs>
        <w:rPr>
          <w:rFonts w:asciiTheme="minorHAnsi" w:eastAsiaTheme="minorEastAsia" w:hAnsiTheme="minorHAnsi" w:cstheme="minorBidi"/>
          <w:smallCaps w:val="0"/>
          <w:noProof/>
          <w:sz w:val="22"/>
          <w:szCs w:val="22"/>
          <w:lang w:eastAsia="en-AU"/>
        </w:rPr>
      </w:pPr>
      <w:hyperlink w:anchor="_Toc482281558" w:history="1">
        <w:r w:rsidR="00CC4490" w:rsidRPr="00AB6451">
          <w:rPr>
            <w:rStyle w:val="Hyperlink"/>
            <w:noProof/>
          </w:rPr>
          <w:t>1.13  Complaints about advocacy agencies and legal services</w:t>
        </w:r>
        <w:r w:rsidR="00CC4490">
          <w:rPr>
            <w:noProof/>
            <w:webHidden/>
          </w:rPr>
          <w:tab/>
        </w:r>
        <w:r w:rsidR="00CC4490">
          <w:rPr>
            <w:noProof/>
            <w:webHidden/>
          </w:rPr>
          <w:fldChar w:fldCharType="begin"/>
        </w:r>
        <w:r w:rsidR="00CC4490">
          <w:rPr>
            <w:noProof/>
            <w:webHidden/>
          </w:rPr>
          <w:instrText xml:space="preserve"> PAGEREF _Toc482281558 \h </w:instrText>
        </w:r>
        <w:r w:rsidR="00CC4490">
          <w:rPr>
            <w:noProof/>
            <w:webHidden/>
          </w:rPr>
        </w:r>
        <w:r w:rsidR="00CC4490">
          <w:rPr>
            <w:noProof/>
            <w:webHidden/>
          </w:rPr>
          <w:fldChar w:fldCharType="separate"/>
        </w:r>
        <w:r w:rsidR="00CC4490">
          <w:rPr>
            <w:noProof/>
            <w:webHidden/>
          </w:rPr>
          <w:t>9</w:t>
        </w:r>
        <w:r w:rsidR="00CC4490">
          <w:rPr>
            <w:noProof/>
            <w:webHidden/>
          </w:rPr>
          <w:fldChar w:fldCharType="end"/>
        </w:r>
      </w:hyperlink>
    </w:p>
    <w:p w14:paraId="6F774BDF" w14:textId="77777777" w:rsidR="00CC4490" w:rsidRDefault="00B94B18">
      <w:pPr>
        <w:pStyle w:val="TOC1"/>
        <w:tabs>
          <w:tab w:val="left" w:pos="440"/>
          <w:tab w:val="right" w:leader="dot" w:pos="9344"/>
        </w:tabs>
        <w:rPr>
          <w:rFonts w:asciiTheme="minorHAnsi" w:eastAsiaTheme="minorEastAsia" w:hAnsiTheme="minorHAnsi" w:cstheme="minorBidi"/>
          <w:b w:val="0"/>
          <w:bCs w:val="0"/>
          <w:caps w:val="0"/>
          <w:noProof/>
          <w:sz w:val="22"/>
          <w:szCs w:val="22"/>
          <w:lang w:eastAsia="en-AU"/>
        </w:rPr>
      </w:pPr>
      <w:hyperlink w:anchor="_Toc482281559" w:history="1">
        <w:r w:rsidR="00CC4490" w:rsidRPr="00AB6451">
          <w:rPr>
            <w:rStyle w:val="Hyperlink"/>
            <w:noProof/>
          </w:rPr>
          <w:t>2</w:t>
        </w:r>
        <w:r w:rsidR="00CC4490">
          <w:rPr>
            <w:rFonts w:asciiTheme="minorHAnsi" w:eastAsiaTheme="minorEastAsia" w:hAnsiTheme="minorHAnsi" w:cstheme="minorBidi"/>
            <w:b w:val="0"/>
            <w:bCs w:val="0"/>
            <w:caps w:val="0"/>
            <w:noProof/>
            <w:sz w:val="22"/>
            <w:szCs w:val="22"/>
            <w:lang w:eastAsia="en-AU"/>
          </w:rPr>
          <w:tab/>
        </w:r>
        <w:r w:rsidR="00CC4490" w:rsidRPr="00AB6451">
          <w:rPr>
            <w:rStyle w:val="Hyperlink"/>
            <w:noProof/>
          </w:rPr>
          <w:t>Application Process</w:t>
        </w:r>
        <w:r w:rsidR="00CC4490">
          <w:rPr>
            <w:noProof/>
            <w:webHidden/>
          </w:rPr>
          <w:tab/>
        </w:r>
        <w:r w:rsidR="00CC4490">
          <w:rPr>
            <w:noProof/>
            <w:webHidden/>
          </w:rPr>
          <w:fldChar w:fldCharType="begin"/>
        </w:r>
        <w:r w:rsidR="00CC4490">
          <w:rPr>
            <w:noProof/>
            <w:webHidden/>
          </w:rPr>
          <w:instrText xml:space="preserve"> PAGEREF _Toc482281559 \h </w:instrText>
        </w:r>
        <w:r w:rsidR="00CC4490">
          <w:rPr>
            <w:noProof/>
            <w:webHidden/>
          </w:rPr>
        </w:r>
        <w:r w:rsidR="00CC4490">
          <w:rPr>
            <w:noProof/>
            <w:webHidden/>
          </w:rPr>
          <w:fldChar w:fldCharType="separate"/>
        </w:r>
        <w:r w:rsidR="00CC4490">
          <w:rPr>
            <w:noProof/>
            <w:webHidden/>
          </w:rPr>
          <w:t>9</w:t>
        </w:r>
        <w:r w:rsidR="00CC4490">
          <w:rPr>
            <w:noProof/>
            <w:webHidden/>
          </w:rPr>
          <w:fldChar w:fldCharType="end"/>
        </w:r>
      </w:hyperlink>
    </w:p>
    <w:p w14:paraId="4EA69921" w14:textId="77777777" w:rsidR="00CC4490" w:rsidRDefault="00B94B18">
      <w:pPr>
        <w:pStyle w:val="TOC2"/>
        <w:tabs>
          <w:tab w:val="left" w:pos="880"/>
          <w:tab w:val="right" w:leader="dot" w:pos="9344"/>
        </w:tabs>
        <w:rPr>
          <w:rFonts w:asciiTheme="minorHAnsi" w:eastAsiaTheme="minorEastAsia" w:hAnsiTheme="minorHAnsi" w:cstheme="minorBidi"/>
          <w:smallCaps w:val="0"/>
          <w:noProof/>
          <w:sz w:val="22"/>
          <w:szCs w:val="22"/>
          <w:lang w:eastAsia="en-AU"/>
        </w:rPr>
      </w:pPr>
      <w:hyperlink w:anchor="_Toc482281560" w:history="1">
        <w:r w:rsidR="00CC4490" w:rsidRPr="00AB6451">
          <w:rPr>
            <w:rStyle w:val="Hyperlink"/>
            <w:noProof/>
          </w:rPr>
          <w:t>2.1</w:t>
        </w:r>
        <w:r w:rsidR="00CC4490">
          <w:rPr>
            <w:rFonts w:asciiTheme="minorHAnsi" w:eastAsiaTheme="minorEastAsia" w:hAnsiTheme="minorHAnsi" w:cstheme="minorBidi"/>
            <w:smallCaps w:val="0"/>
            <w:noProof/>
            <w:sz w:val="22"/>
            <w:szCs w:val="22"/>
            <w:lang w:eastAsia="en-AU"/>
          </w:rPr>
          <w:tab/>
        </w:r>
        <w:r w:rsidR="00CC4490" w:rsidRPr="00AB6451">
          <w:rPr>
            <w:rStyle w:val="Hyperlink"/>
            <w:noProof/>
          </w:rPr>
          <w:t>Overview of the Application Process</w:t>
        </w:r>
        <w:r w:rsidR="00CC4490">
          <w:rPr>
            <w:noProof/>
            <w:webHidden/>
          </w:rPr>
          <w:tab/>
        </w:r>
        <w:r w:rsidR="00CC4490">
          <w:rPr>
            <w:noProof/>
            <w:webHidden/>
          </w:rPr>
          <w:fldChar w:fldCharType="begin"/>
        </w:r>
        <w:r w:rsidR="00CC4490">
          <w:rPr>
            <w:noProof/>
            <w:webHidden/>
          </w:rPr>
          <w:instrText xml:space="preserve"> PAGEREF _Toc482281560 \h </w:instrText>
        </w:r>
        <w:r w:rsidR="00CC4490">
          <w:rPr>
            <w:noProof/>
            <w:webHidden/>
          </w:rPr>
        </w:r>
        <w:r w:rsidR="00CC4490">
          <w:rPr>
            <w:noProof/>
            <w:webHidden/>
          </w:rPr>
          <w:fldChar w:fldCharType="separate"/>
        </w:r>
        <w:r w:rsidR="00CC4490">
          <w:rPr>
            <w:noProof/>
            <w:webHidden/>
          </w:rPr>
          <w:t>9</w:t>
        </w:r>
        <w:r w:rsidR="00CC4490">
          <w:rPr>
            <w:noProof/>
            <w:webHidden/>
          </w:rPr>
          <w:fldChar w:fldCharType="end"/>
        </w:r>
      </w:hyperlink>
    </w:p>
    <w:p w14:paraId="684D6F36" w14:textId="77777777" w:rsidR="00CC4490" w:rsidRDefault="00B94B18">
      <w:pPr>
        <w:pStyle w:val="TOC2"/>
        <w:tabs>
          <w:tab w:val="left" w:pos="880"/>
          <w:tab w:val="right" w:leader="dot" w:pos="9344"/>
        </w:tabs>
        <w:rPr>
          <w:rFonts w:asciiTheme="minorHAnsi" w:eastAsiaTheme="minorEastAsia" w:hAnsiTheme="minorHAnsi" w:cstheme="minorBidi"/>
          <w:smallCaps w:val="0"/>
          <w:noProof/>
          <w:sz w:val="22"/>
          <w:szCs w:val="22"/>
          <w:lang w:eastAsia="en-AU"/>
        </w:rPr>
      </w:pPr>
      <w:hyperlink w:anchor="_Toc482281561" w:history="1">
        <w:r w:rsidR="00CC4490" w:rsidRPr="00AB6451">
          <w:rPr>
            <w:rStyle w:val="Hyperlink"/>
            <w:noProof/>
          </w:rPr>
          <w:t>2.2</w:t>
        </w:r>
        <w:r w:rsidR="00CC4490">
          <w:rPr>
            <w:rFonts w:asciiTheme="minorHAnsi" w:eastAsiaTheme="minorEastAsia" w:hAnsiTheme="minorHAnsi" w:cstheme="minorBidi"/>
            <w:smallCaps w:val="0"/>
            <w:noProof/>
            <w:sz w:val="22"/>
            <w:szCs w:val="22"/>
            <w:lang w:eastAsia="en-AU"/>
          </w:rPr>
          <w:tab/>
        </w:r>
        <w:r w:rsidR="00CC4490" w:rsidRPr="00AB6451">
          <w:rPr>
            <w:rStyle w:val="Hyperlink"/>
            <w:noProof/>
          </w:rPr>
          <w:t>Selection Criteria</w:t>
        </w:r>
        <w:r w:rsidR="00CC4490">
          <w:rPr>
            <w:noProof/>
            <w:webHidden/>
          </w:rPr>
          <w:tab/>
        </w:r>
        <w:r w:rsidR="00CC4490">
          <w:rPr>
            <w:noProof/>
            <w:webHidden/>
          </w:rPr>
          <w:fldChar w:fldCharType="begin"/>
        </w:r>
        <w:r w:rsidR="00CC4490">
          <w:rPr>
            <w:noProof/>
            <w:webHidden/>
          </w:rPr>
          <w:instrText xml:space="preserve"> PAGEREF _Toc482281561 \h </w:instrText>
        </w:r>
        <w:r w:rsidR="00CC4490">
          <w:rPr>
            <w:noProof/>
            <w:webHidden/>
          </w:rPr>
        </w:r>
        <w:r w:rsidR="00CC4490">
          <w:rPr>
            <w:noProof/>
            <w:webHidden/>
          </w:rPr>
          <w:fldChar w:fldCharType="separate"/>
        </w:r>
        <w:r w:rsidR="00CC4490">
          <w:rPr>
            <w:noProof/>
            <w:webHidden/>
          </w:rPr>
          <w:t>9</w:t>
        </w:r>
        <w:r w:rsidR="00CC4490">
          <w:rPr>
            <w:noProof/>
            <w:webHidden/>
          </w:rPr>
          <w:fldChar w:fldCharType="end"/>
        </w:r>
      </w:hyperlink>
    </w:p>
    <w:p w14:paraId="7DB05DDA" w14:textId="77777777" w:rsidR="00CC4490" w:rsidRDefault="00B94B18">
      <w:pPr>
        <w:pStyle w:val="TOC1"/>
        <w:tabs>
          <w:tab w:val="left" w:pos="440"/>
          <w:tab w:val="right" w:leader="dot" w:pos="9344"/>
        </w:tabs>
        <w:rPr>
          <w:rFonts w:asciiTheme="minorHAnsi" w:eastAsiaTheme="minorEastAsia" w:hAnsiTheme="minorHAnsi" w:cstheme="minorBidi"/>
          <w:b w:val="0"/>
          <w:bCs w:val="0"/>
          <w:caps w:val="0"/>
          <w:noProof/>
          <w:sz w:val="22"/>
          <w:szCs w:val="22"/>
          <w:lang w:eastAsia="en-AU"/>
        </w:rPr>
      </w:pPr>
      <w:hyperlink w:anchor="_Toc482281562" w:history="1">
        <w:r w:rsidR="00CC4490" w:rsidRPr="00AB6451">
          <w:rPr>
            <w:rStyle w:val="Hyperlink"/>
            <w:noProof/>
          </w:rPr>
          <w:t>3</w:t>
        </w:r>
        <w:r w:rsidR="00CC4490">
          <w:rPr>
            <w:rFonts w:asciiTheme="minorHAnsi" w:eastAsiaTheme="minorEastAsia" w:hAnsiTheme="minorHAnsi" w:cstheme="minorBidi"/>
            <w:b w:val="0"/>
            <w:bCs w:val="0"/>
            <w:caps w:val="0"/>
            <w:noProof/>
            <w:sz w:val="22"/>
            <w:szCs w:val="22"/>
            <w:lang w:eastAsia="en-AU"/>
          </w:rPr>
          <w:tab/>
        </w:r>
        <w:r w:rsidR="00CC4490" w:rsidRPr="00AB6451">
          <w:rPr>
            <w:rStyle w:val="Hyperlink"/>
            <w:noProof/>
          </w:rPr>
          <w:t>Contact information</w:t>
        </w:r>
        <w:r w:rsidR="00CC4490">
          <w:rPr>
            <w:noProof/>
            <w:webHidden/>
          </w:rPr>
          <w:tab/>
        </w:r>
        <w:r w:rsidR="00CC4490">
          <w:rPr>
            <w:noProof/>
            <w:webHidden/>
          </w:rPr>
          <w:fldChar w:fldCharType="begin"/>
        </w:r>
        <w:r w:rsidR="00CC4490">
          <w:rPr>
            <w:noProof/>
            <w:webHidden/>
          </w:rPr>
          <w:instrText xml:space="preserve"> PAGEREF _Toc482281562 \h </w:instrText>
        </w:r>
        <w:r w:rsidR="00CC4490">
          <w:rPr>
            <w:noProof/>
            <w:webHidden/>
          </w:rPr>
        </w:r>
        <w:r w:rsidR="00CC4490">
          <w:rPr>
            <w:noProof/>
            <w:webHidden/>
          </w:rPr>
          <w:fldChar w:fldCharType="separate"/>
        </w:r>
        <w:r w:rsidR="00CC4490">
          <w:rPr>
            <w:noProof/>
            <w:webHidden/>
          </w:rPr>
          <w:t>10</w:t>
        </w:r>
        <w:r w:rsidR="00CC4490">
          <w:rPr>
            <w:noProof/>
            <w:webHidden/>
          </w:rPr>
          <w:fldChar w:fldCharType="end"/>
        </w:r>
      </w:hyperlink>
    </w:p>
    <w:p w14:paraId="720D8255" w14:textId="77777777" w:rsidR="00C3498A" w:rsidRDefault="003C68DB" w:rsidP="003830C1">
      <w:pPr>
        <w:pStyle w:val="Heading1"/>
        <w:numPr>
          <w:ilvl w:val="0"/>
          <w:numId w:val="0"/>
        </w:numPr>
      </w:pPr>
      <w:r w:rsidRPr="0090104D">
        <w:rPr>
          <w:b w:val="0"/>
          <w:bCs w:val="0"/>
          <w:caps/>
        </w:rPr>
        <w:fldChar w:fldCharType="end"/>
      </w:r>
      <w:bookmarkStart w:id="16" w:name="_Toc168133731"/>
      <w:bookmarkStart w:id="17" w:name="_Toc168733367"/>
      <w:bookmarkStart w:id="18" w:name="_Toc269201266"/>
      <w:bookmarkStart w:id="19" w:name="_Toc269211085"/>
      <w:r w:rsidR="00521907">
        <w:br w:type="page"/>
      </w:r>
      <w:r w:rsidR="003830C1">
        <w:lastRenderedPageBreak/>
        <w:t>1.</w:t>
      </w:r>
      <w:r w:rsidR="00E123E0" w:rsidRPr="004B7E9E" w:rsidDel="00E123E0">
        <w:t xml:space="preserve"> </w:t>
      </w:r>
      <w:bookmarkStart w:id="20" w:name="_Toc400091969"/>
      <w:bookmarkStart w:id="21" w:name="_Toc400091970"/>
      <w:bookmarkStart w:id="22" w:name="_Toc400091971"/>
      <w:bookmarkStart w:id="23" w:name="_Toc400091972"/>
      <w:bookmarkStart w:id="24" w:name="_Toc400091973"/>
      <w:bookmarkStart w:id="25" w:name="_Toc400091974"/>
      <w:bookmarkStart w:id="26" w:name="_Toc400091975"/>
      <w:bookmarkStart w:id="27" w:name="_Toc400091976"/>
      <w:bookmarkStart w:id="28" w:name="_Toc400091977"/>
      <w:bookmarkStart w:id="29" w:name="_Toc400091978"/>
      <w:bookmarkStart w:id="30" w:name="_Toc400091979"/>
      <w:bookmarkStart w:id="31" w:name="_Toc400091980"/>
      <w:bookmarkStart w:id="32" w:name="_Toc400091981"/>
      <w:bookmarkStart w:id="33" w:name="_Toc400091982"/>
      <w:bookmarkStart w:id="34" w:name="_Toc400091983"/>
      <w:bookmarkStart w:id="35" w:name="_Toc400091984"/>
      <w:bookmarkStart w:id="36" w:name="_Toc400091985"/>
      <w:bookmarkStart w:id="37" w:name="_Toc400091986"/>
      <w:bookmarkStart w:id="38" w:name="_Toc400091987"/>
      <w:bookmarkStart w:id="39" w:name="_Toc400091988"/>
      <w:bookmarkStart w:id="40" w:name="_Toc400091989"/>
      <w:bookmarkStart w:id="41" w:name="_Toc400091990"/>
      <w:bookmarkStart w:id="42" w:name="_Toc400091991"/>
      <w:bookmarkStart w:id="43" w:name="_Toc400091992"/>
      <w:bookmarkStart w:id="44" w:name="_Toc400091993"/>
      <w:bookmarkStart w:id="45" w:name="_Toc400091994"/>
      <w:bookmarkStart w:id="46" w:name="_Toc400091995"/>
      <w:bookmarkStart w:id="47" w:name="_Toc400091996"/>
      <w:bookmarkStart w:id="48" w:name="_Toc400091997"/>
      <w:bookmarkStart w:id="49" w:name="_Toc482281545"/>
      <w:bookmarkStart w:id="50" w:name="_Toc26921108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C3498A" w:rsidRPr="004B7E9E">
        <w:t>Activity Overview</w:t>
      </w:r>
      <w:bookmarkEnd w:id="49"/>
      <w:r w:rsidR="00C3498A" w:rsidRPr="004B7E9E">
        <w:t xml:space="preserve"> </w:t>
      </w:r>
      <w:bookmarkEnd w:id="50"/>
    </w:p>
    <w:p w14:paraId="0B4DE6C0" w14:textId="77777777" w:rsidR="00C63968" w:rsidRPr="006C05E1" w:rsidRDefault="00C63968" w:rsidP="00561CEA"/>
    <w:p w14:paraId="469A0E92" w14:textId="77777777" w:rsidR="009678BE" w:rsidRPr="00EB06A4" w:rsidRDefault="00ED262A" w:rsidP="006659C3">
      <w:pPr>
        <w:pStyle w:val="BodyText0"/>
        <w:spacing w:before="120"/>
      </w:pPr>
      <w:r>
        <w:t>The N</w:t>
      </w:r>
      <w:r w:rsidR="006E0E6F">
        <w:t xml:space="preserve">ational </w:t>
      </w:r>
      <w:r w:rsidR="00E123E0">
        <w:t>D</w:t>
      </w:r>
      <w:r w:rsidR="006E0E6F">
        <w:t xml:space="preserve">isability </w:t>
      </w:r>
      <w:r w:rsidR="00E123E0">
        <w:t>I</w:t>
      </w:r>
      <w:r w:rsidR="006E0E6F">
        <w:t xml:space="preserve">nsurance </w:t>
      </w:r>
      <w:r w:rsidR="00E123E0">
        <w:t>S</w:t>
      </w:r>
      <w:r w:rsidR="006E0E6F">
        <w:t>cheme (NDIS)</w:t>
      </w:r>
      <w:r w:rsidR="009678BE" w:rsidRPr="00EB06A4">
        <w:t xml:space="preserve"> provide</w:t>
      </w:r>
      <w:r w:rsidR="00E123E0">
        <w:t>s</w:t>
      </w:r>
      <w:r w:rsidR="009678BE" w:rsidRPr="00EB06A4">
        <w:t xml:space="preserve"> long-term, high quality individualised care and support that is reasonable and necessary to meet the needs of people with permanent disability, where their disability significantly affects their communication, mobility, self-care or self-management.</w:t>
      </w:r>
    </w:p>
    <w:p w14:paraId="1F2DC112" w14:textId="77777777" w:rsidR="009678BE" w:rsidRPr="00EB06A4" w:rsidRDefault="009678BE" w:rsidP="009678BE">
      <w:pPr>
        <w:pStyle w:val="BodyText0"/>
        <w:rPr>
          <w:color w:val="000000"/>
        </w:rPr>
      </w:pPr>
      <w:r w:rsidRPr="00EB06A4">
        <w:t xml:space="preserve">The </w:t>
      </w:r>
      <w:r w:rsidR="0087793A">
        <w:t xml:space="preserve">Australian </w:t>
      </w:r>
      <w:r w:rsidRPr="00EB06A4">
        <w:t xml:space="preserve">Government has established </w:t>
      </w:r>
      <w:r w:rsidR="00ED262A">
        <w:t>the National Disability Insurance A</w:t>
      </w:r>
      <w:r w:rsidRPr="00EB06A4">
        <w:t>gency</w:t>
      </w:r>
      <w:r w:rsidR="00E123E0">
        <w:t xml:space="preserve"> (NDIA)</w:t>
      </w:r>
      <w:r w:rsidRPr="00EB06A4">
        <w:t xml:space="preserve"> </w:t>
      </w:r>
      <w:r w:rsidR="00E123E0">
        <w:t>to</w:t>
      </w:r>
      <w:r w:rsidRPr="00EB06A4">
        <w:t> </w:t>
      </w:r>
      <w:r w:rsidR="00E123E0">
        <w:t xml:space="preserve">administer </w:t>
      </w:r>
      <w:r w:rsidRPr="00EB06A4">
        <w:t xml:space="preserve">the </w:t>
      </w:r>
      <w:r w:rsidR="00E123E0">
        <w:t>NDIS</w:t>
      </w:r>
      <w:r w:rsidRPr="00EB06A4">
        <w:t xml:space="preserve">. </w:t>
      </w:r>
      <w:r w:rsidR="00ED262A">
        <w:t>The N</w:t>
      </w:r>
      <w:r w:rsidR="00E123E0">
        <w:t>DIA works</w:t>
      </w:r>
      <w:r w:rsidR="00E123E0">
        <w:rPr>
          <w:color w:val="000000"/>
        </w:rPr>
        <w:t xml:space="preserve"> </w:t>
      </w:r>
      <w:r w:rsidRPr="00EB06A4">
        <w:rPr>
          <w:color w:val="000000"/>
        </w:rPr>
        <w:t xml:space="preserve">closely with people with disability, governments, representative organisations, service providers and participating communities in </w:t>
      </w:r>
      <w:r w:rsidR="00E123E0">
        <w:rPr>
          <w:color w:val="000000"/>
        </w:rPr>
        <w:t>trial</w:t>
      </w:r>
      <w:r w:rsidRPr="00EB06A4">
        <w:rPr>
          <w:color w:val="000000"/>
        </w:rPr>
        <w:t xml:space="preserve"> sites to ensure the transition to the new arrangements take account of local needs and experience.</w:t>
      </w:r>
    </w:p>
    <w:p w14:paraId="395494B3" w14:textId="77777777" w:rsidR="009678BE" w:rsidRDefault="009678BE" w:rsidP="009678BE">
      <w:pPr>
        <w:pStyle w:val="BodyText0"/>
      </w:pPr>
      <w:r w:rsidRPr="00EB06A4">
        <w:t xml:space="preserve">The </w:t>
      </w:r>
      <w:r w:rsidRPr="00EB06A4">
        <w:rPr>
          <w:i/>
        </w:rPr>
        <w:t>National Disability Insurance Scheme Act 2013</w:t>
      </w:r>
      <w:r w:rsidRPr="00EB06A4">
        <w:t xml:space="preserve"> creates the framework for </w:t>
      </w:r>
      <w:r w:rsidR="00ED262A">
        <w:t>the N</w:t>
      </w:r>
      <w:r w:rsidR="00B2567F">
        <w:t>DIS</w:t>
      </w:r>
      <w:r w:rsidRPr="00EB06A4">
        <w:t>, including eligibility criteria, age requirements, what constitutes reasonable and necessary support</w:t>
      </w:r>
      <w:r w:rsidR="00A13501">
        <w:t>, and review of decisions</w:t>
      </w:r>
      <w:r w:rsidRPr="00EB06A4">
        <w:t xml:space="preserve">.  </w:t>
      </w:r>
    </w:p>
    <w:p w14:paraId="7CD9639A" w14:textId="77777777" w:rsidR="009678BE" w:rsidRDefault="009678BE" w:rsidP="004C2A12">
      <w:pPr>
        <w:pStyle w:val="BodyText0"/>
      </w:pPr>
      <w:r>
        <w:rPr>
          <w:lang w:eastAsia="en-AU"/>
        </w:rPr>
        <w:t xml:space="preserve">The aim of </w:t>
      </w:r>
      <w:r w:rsidR="00174236">
        <w:rPr>
          <w:lang w:eastAsia="en-AU"/>
        </w:rPr>
        <w:t xml:space="preserve">NDIS Appeals </w:t>
      </w:r>
      <w:r>
        <w:rPr>
          <w:lang w:eastAsia="en-AU"/>
        </w:rPr>
        <w:t xml:space="preserve">is to ensure </w:t>
      </w:r>
      <w:r w:rsidR="00ED262A">
        <w:rPr>
          <w:lang w:eastAsia="en-AU"/>
        </w:rPr>
        <w:t>the N</w:t>
      </w:r>
      <w:r w:rsidR="00B2567F">
        <w:rPr>
          <w:lang w:eastAsia="en-AU"/>
        </w:rPr>
        <w:t>DIA</w:t>
      </w:r>
      <w:r>
        <w:rPr>
          <w:lang w:eastAsia="en-AU"/>
        </w:rPr>
        <w:t xml:space="preserve"> decisions are fair and robust. The </w:t>
      </w:r>
      <w:r w:rsidRPr="00EB06A4">
        <w:rPr>
          <w:lang w:eastAsia="en-AU"/>
        </w:rPr>
        <w:t>Administrative Appeal</w:t>
      </w:r>
      <w:r w:rsidR="00301587">
        <w:rPr>
          <w:lang w:eastAsia="en-AU"/>
        </w:rPr>
        <w:t>s</w:t>
      </w:r>
      <w:r w:rsidRPr="00EB06A4">
        <w:rPr>
          <w:lang w:eastAsia="en-AU"/>
        </w:rPr>
        <w:t xml:space="preserve"> Tribunal (AAT)</w:t>
      </w:r>
      <w:r>
        <w:rPr>
          <w:lang w:eastAsia="en-AU"/>
        </w:rPr>
        <w:t xml:space="preserve"> is the external merits body for the </w:t>
      </w:r>
      <w:r w:rsidR="00ED262A">
        <w:rPr>
          <w:lang w:eastAsia="en-AU"/>
        </w:rPr>
        <w:t>N</w:t>
      </w:r>
      <w:r w:rsidR="00B2567F">
        <w:rPr>
          <w:lang w:eastAsia="en-AU"/>
        </w:rPr>
        <w:t>DIS</w:t>
      </w:r>
      <w:r w:rsidR="00301587">
        <w:rPr>
          <w:lang w:eastAsia="en-AU"/>
        </w:rPr>
        <w:t>.</w:t>
      </w:r>
      <w:r>
        <w:rPr>
          <w:lang w:eastAsia="en-AU"/>
        </w:rPr>
        <w:t xml:space="preserve"> To ensure the external merits review process is accessible and as non-adversarial as possible for people with disability, the Government has established a designated division of the AAT, a fee waiver for applicants </w:t>
      </w:r>
      <w:r w:rsidR="00301587">
        <w:rPr>
          <w:lang w:eastAsia="en-AU"/>
        </w:rPr>
        <w:t xml:space="preserve">seeking a review </w:t>
      </w:r>
      <w:r>
        <w:rPr>
          <w:lang w:eastAsia="en-AU"/>
        </w:rPr>
        <w:t xml:space="preserve">of </w:t>
      </w:r>
      <w:r w:rsidR="00ED262A">
        <w:rPr>
          <w:lang w:eastAsia="en-AU"/>
        </w:rPr>
        <w:t>N</w:t>
      </w:r>
      <w:r w:rsidR="00B2567F">
        <w:rPr>
          <w:lang w:eastAsia="en-AU"/>
        </w:rPr>
        <w:t>DIA</w:t>
      </w:r>
      <w:r>
        <w:rPr>
          <w:lang w:eastAsia="en-AU"/>
        </w:rPr>
        <w:t xml:space="preserve"> decisions, and support</w:t>
      </w:r>
      <w:r w:rsidR="00486C3F">
        <w:rPr>
          <w:lang w:eastAsia="en-AU"/>
        </w:rPr>
        <w:t xml:space="preserve"> services (</w:t>
      </w:r>
      <w:r w:rsidR="00F87737">
        <w:rPr>
          <w:lang w:eastAsia="en-AU"/>
        </w:rPr>
        <w:t>NDIS Appeals</w:t>
      </w:r>
      <w:r w:rsidR="00486C3F">
        <w:rPr>
          <w:lang w:eastAsia="en-AU"/>
        </w:rPr>
        <w:t>)</w:t>
      </w:r>
      <w:r>
        <w:rPr>
          <w:lang w:eastAsia="en-AU"/>
        </w:rPr>
        <w:t>.</w:t>
      </w:r>
    </w:p>
    <w:p w14:paraId="3ACEFD36" w14:textId="77777777" w:rsidR="009678BE" w:rsidRPr="00EA0B90" w:rsidRDefault="00C17EE6" w:rsidP="00C61CD5">
      <w:pPr>
        <w:pStyle w:val="Heading2"/>
        <w:numPr>
          <w:ilvl w:val="0"/>
          <w:numId w:val="0"/>
        </w:numPr>
        <w:rPr>
          <w:lang w:eastAsia="en-AU"/>
        </w:rPr>
      </w:pPr>
      <w:bookmarkStart w:id="51" w:name="_Toc400091358"/>
      <w:bookmarkStart w:id="52" w:name="_Toc482281546"/>
      <w:r>
        <w:rPr>
          <w:lang w:eastAsia="en-AU"/>
        </w:rPr>
        <w:t>1</w:t>
      </w:r>
      <w:r w:rsidR="00414DEA" w:rsidRPr="00EA0B90">
        <w:rPr>
          <w:lang w:eastAsia="en-AU"/>
        </w:rPr>
        <w:t xml:space="preserve">.1   </w:t>
      </w:r>
      <w:r w:rsidR="00D01D45">
        <w:rPr>
          <w:lang w:eastAsia="en-AU"/>
        </w:rPr>
        <w:t>NDIS Appeals</w:t>
      </w:r>
      <w:bookmarkEnd w:id="51"/>
      <w:bookmarkEnd w:id="52"/>
      <w:r w:rsidR="009678BE" w:rsidRPr="00EA0B90">
        <w:rPr>
          <w:lang w:eastAsia="en-AU"/>
        </w:rPr>
        <w:t xml:space="preserve"> </w:t>
      </w:r>
    </w:p>
    <w:p w14:paraId="31D4DA9B" w14:textId="77777777" w:rsidR="009678BE" w:rsidRPr="00EB06A4" w:rsidRDefault="00174236" w:rsidP="00B22008">
      <w:pPr>
        <w:pStyle w:val="BodyText0"/>
        <w:spacing w:before="120"/>
        <w:rPr>
          <w:lang w:eastAsia="en-AU"/>
        </w:rPr>
      </w:pPr>
      <w:r>
        <w:rPr>
          <w:lang w:eastAsia="en-AU"/>
        </w:rPr>
        <w:t>NDIS Appeals</w:t>
      </w:r>
      <w:r w:rsidR="009678BE">
        <w:rPr>
          <w:lang w:eastAsia="en-AU"/>
        </w:rPr>
        <w:t xml:space="preserve"> provides </w:t>
      </w:r>
      <w:r w:rsidR="009678BE" w:rsidRPr="0090511C">
        <w:rPr>
          <w:lang w:eastAsia="en-AU"/>
        </w:rPr>
        <w:t>assist</w:t>
      </w:r>
      <w:r w:rsidR="004621D3">
        <w:rPr>
          <w:lang w:eastAsia="en-AU"/>
        </w:rPr>
        <w:t xml:space="preserve">ance to </w:t>
      </w:r>
      <w:r w:rsidR="00955E17">
        <w:rPr>
          <w:lang w:eastAsia="en-AU"/>
        </w:rPr>
        <w:t xml:space="preserve">NDIS </w:t>
      </w:r>
      <w:r w:rsidR="009678BE" w:rsidRPr="0090511C">
        <w:rPr>
          <w:lang w:eastAsia="en-AU"/>
        </w:rPr>
        <w:t>applicants</w:t>
      </w:r>
      <w:r w:rsidR="00955E17">
        <w:rPr>
          <w:lang w:eastAsia="en-AU"/>
        </w:rPr>
        <w:t>, and others affected by reviewable NDIA decisions,</w:t>
      </w:r>
      <w:r w:rsidR="009678BE" w:rsidRPr="0090511C">
        <w:rPr>
          <w:lang w:eastAsia="en-AU"/>
        </w:rPr>
        <w:t xml:space="preserve"> </w:t>
      </w:r>
      <w:r w:rsidR="00A96720">
        <w:rPr>
          <w:lang w:eastAsia="en-AU"/>
        </w:rPr>
        <w:t>to navigate</w:t>
      </w:r>
      <w:r w:rsidR="009678BE" w:rsidRPr="0090511C">
        <w:rPr>
          <w:lang w:eastAsia="en-AU"/>
        </w:rPr>
        <w:t xml:space="preserve"> the </w:t>
      </w:r>
      <w:r w:rsidR="00955E17">
        <w:rPr>
          <w:lang w:eastAsia="en-AU"/>
        </w:rPr>
        <w:t xml:space="preserve">review </w:t>
      </w:r>
      <w:r w:rsidR="009678BE" w:rsidRPr="0090511C">
        <w:rPr>
          <w:lang w:eastAsia="en-AU"/>
        </w:rPr>
        <w:t>process</w:t>
      </w:r>
      <w:r w:rsidR="009678BE">
        <w:rPr>
          <w:lang w:eastAsia="en-AU"/>
        </w:rPr>
        <w:t xml:space="preserve">. </w:t>
      </w:r>
      <w:r w:rsidR="00A96720">
        <w:rPr>
          <w:lang w:eastAsia="en-AU"/>
        </w:rPr>
        <w:t>It is available in every location the NDIS operates.</w:t>
      </w:r>
      <w:r w:rsidR="009678BE">
        <w:rPr>
          <w:lang w:eastAsia="en-AU"/>
        </w:rPr>
        <w:t xml:space="preserve"> </w:t>
      </w:r>
    </w:p>
    <w:p w14:paraId="4DD34BEB" w14:textId="77777777" w:rsidR="00A96720" w:rsidRDefault="009678BE" w:rsidP="009678BE">
      <w:pPr>
        <w:pStyle w:val="BodyText0"/>
        <w:rPr>
          <w:lang w:eastAsia="en-AU"/>
        </w:rPr>
      </w:pPr>
      <w:r w:rsidRPr="00EB06A4">
        <w:rPr>
          <w:lang w:eastAsia="en-AU"/>
        </w:rPr>
        <w:t xml:space="preserve">Funding </w:t>
      </w:r>
      <w:r w:rsidR="003036E6">
        <w:rPr>
          <w:lang w:eastAsia="en-AU"/>
        </w:rPr>
        <w:t>is</w:t>
      </w:r>
      <w:r w:rsidRPr="00EB06A4">
        <w:rPr>
          <w:lang w:eastAsia="en-AU"/>
        </w:rPr>
        <w:t xml:space="preserve"> provided to </w:t>
      </w:r>
      <w:r w:rsidR="00F56C98">
        <w:rPr>
          <w:lang w:eastAsia="en-AU"/>
        </w:rPr>
        <w:t xml:space="preserve">a number of </w:t>
      </w:r>
      <w:r w:rsidR="00931A1D">
        <w:rPr>
          <w:lang w:eastAsia="en-AU"/>
        </w:rPr>
        <w:t xml:space="preserve">existing </w:t>
      </w:r>
      <w:r w:rsidRPr="00EB06A4">
        <w:rPr>
          <w:lang w:eastAsia="en-AU"/>
        </w:rPr>
        <w:t>National Disability Advocacy Program (NDAP)</w:t>
      </w:r>
      <w:r w:rsidR="005A2891">
        <w:rPr>
          <w:lang w:eastAsia="en-AU"/>
        </w:rPr>
        <w:t xml:space="preserve"> </w:t>
      </w:r>
      <w:r w:rsidRPr="00EB06A4">
        <w:rPr>
          <w:lang w:eastAsia="en-AU"/>
        </w:rPr>
        <w:t>agenc</w:t>
      </w:r>
      <w:r w:rsidR="00797DDB">
        <w:rPr>
          <w:lang w:eastAsia="en-AU"/>
        </w:rPr>
        <w:t>ies</w:t>
      </w:r>
      <w:r w:rsidR="00A96720">
        <w:rPr>
          <w:lang w:eastAsia="en-AU"/>
        </w:rPr>
        <w:t xml:space="preserve">, </w:t>
      </w:r>
      <w:r w:rsidR="00F56C98">
        <w:rPr>
          <w:lang w:eastAsia="en-AU"/>
        </w:rPr>
        <w:t xml:space="preserve">selected </w:t>
      </w:r>
      <w:r w:rsidR="00A96720">
        <w:rPr>
          <w:lang w:eastAsia="en-AU"/>
        </w:rPr>
        <w:t xml:space="preserve">by </w:t>
      </w:r>
      <w:r w:rsidR="00D01D45">
        <w:rPr>
          <w:lang w:eastAsia="en-AU"/>
        </w:rPr>
        <w:t xml:space="preserve">DSS </w:t>
      </w:r>
      <w:r w:rsidR="00A96720">
        <w:rPr>
          <w:lang w:eastAsia="en-AU"/>
        </w:rPr>
        <w:t xml:space="preserve">to provide the additional </w:t>
      </w:r>
      <w:r w:rsidRPr="00EB06A4">
        <w:rPr>
          <w:lang w:eastAsia="en-AU"/>
        </w:rPr>
        <w:t>support person</w:t>
      </w:r>
      <w:r w:rsidR="00224274">
        <w:rPr>
          <w:lang w:eastAsia="en-AU"/>
        </w:rPr>
        <w:t xml:space="preserve"> services</w:t>
      </w:r>
      <w:r w:rsidR="00955E17">
        <w:rPr>
          <w:lang w:eastAsia="en-AU"/>
        </w:rPr>
        <w:t xml:space="preserve">.  </w:t>
      </w:r>
    </w:p>
    <w:p w14:paraId="3E144785" w14:textId="388BACE7" w:rsidR="009678BE" w:rsidRPr="00EB06A4" w:rsidRDefault="009678BE" w:rsidP="009678BE">
      <w:pPr>
        <w:pStyle w:val="BodyText0"/>
        <w:rPr>
          <w:lang w:eastAsia="en-AU"/>
        </w:rPr>
      </w:pPr>
      <w:r w:rsidRPr="00EB06A4">
        <w:rPr>
          <w:lang w:eastAsia="en-AU"/>
        </w:rPr>
        <w:t>While the focus is on non-legal</w:t>
      </w:r>
      <w:r>
        <w:rPr>
          <w:lang w:eastAsia="en-AU"/>
        </w:rPr>
        <w:t>istic</w:t>
      </w:r>
      <w:r w:rsidRPr="00EB06A4">
        <w:rPr>
          <w:lang w:eastAsia="en-AU"/>
        </w:rPr>
        <w:t xml:space="preserve"> self-advocacy services, there may be some cases </w:t>
      </w:r>
      <w:r w:rsidR="00A96720">
        <w:rPr>
          <w:lang w:eastAsia="en-AU"/>
        </w:rPr>
        <w:t xml:space="preserve">which progress to an AAT review </w:t>
      </w:r>
      <w:r>
        <w:rPr>
          <w:lang w:eastAsia="en-AU"/>
        </w:rPr>
        <w:t>where</w:t>
      </w:r>
      <w:r w:rsidRPr="00EB06A4">
        <w:rPr>
          <w:lang w:eastAsia="en-AU"/>
        </w:rPr>
        <w:t xml:space="preserve"> there is a legitimate need for applicants to access legal services</w:t>
      </w:r>
      <w:r w:rsidR="00486C3F">
        <w:rPr>
          <w:lang w:eastAsia="en-AU"/>
        </w:rPr>
        <w:t xml:space="preserve">; </w:t>
      </w:r>
      <w:r w:rsidR="00E76CC4">
        <w:rPr>
          <w:lang w:eastAsia="en-AU"/>
        </w:rPr>
        <w:t xml:space="preserve">funding to be provided where the merits of the case warrant funding </w:t>
      </w:r>
      <w:r w:rsidR="00F87737">
        <w:rPr>
          <w:lang w:eastAsia="en-AU"/>
        </w:rPr>
        <w:t xml:space="preserve">or where the applicant does not have the capacity to </w:t>
      </w:r>
      <w:r w:rsidR="00E76CC4">
        <w:rPr>
          <w:lang w:eastAsia="en-AU"/>
        </w:rPr>
        <w:t>self-</w:t>
      </w:r>
      <w:r w:rsidR="00F87737">
        <w:rPr>
          <w:lang w:eastAsia="en-AU"/>
        </w:rPr>
        <w:t>represent</w:t>
      </w:r>
      <w:r w:rsidRPr="00EB06A4">
        <w:rPr>
          <w:lang w:eastAsia="en-AU"/>
        </w:rPr>
        <w:t>.</w:t>
      </w:r>
      <w:r w:rsidR="00955E17">
        <w:rPr>
          <w:lang w:eastAsia="en-AU"/>
        </w:rPr>
        <w:t xml:space="preserve"> </w:t>
      </w:r>
      <w:r w:rsidRPr="00EB06A4">
        <w:rPr>
          <w:lang w:eastAsia="en-AU"/>
        </w:rPr>
        <w:t xml:space="preserve">Recognising this, </w:t>
      </w:r>
      <w:r w:rsidR="00D01D45">
        <w:rPr>
          <w:lang w:eastAsia="en-AU"/>
        </w:rPr>
        <w:t>NDIS Appeals</w:t>
      </w:r>
      <w:r w:rsidRPr="00EB06A4">
        <w:rPr>
          <w:lang w:eastAsia="en-AU"/>
        </w:rPr>
        <w:t xml:space="preserve"> provide</w:t>
      </w:r>
      <w:r>
        <w:rPr>
          <w:lang w:eastAsia="en-AU"/>
        </w:rPr>
        <w:t>s</w:t>
      </w:r>
      <w:r w:rsidRPr="00EB06A4">
        <w:rPr>
          <w:lang w:eastAsia="en-AU"/>
        </w:rPr>
        <w:t xml:space="preserve"> funding to </w:t>
      </w:r>
      <w:r w:rsidR="00A96720">
        <w:rPr>
          <w:lang w:eastAsia="en-AU"/>
        </w:rPr>
        <w:t>L</w:t>
      </w:r>
      <w:r w:rsidRPr="00EB06A4">
        <w:rPr>
          <w:lang w:eastAsia="en-AU"/>
        </w:rPr>
        <w:t xml:space="preserve">egal </w:t>
      </w:r>
      <w:r w:rsidR="00A96720">
        <w:rPr>
          <w:lang w:eastAsia="en-AU"/>
        </w:rPr>
        <w:t>A</w:t>
      </w:r>
      <w:r>
        <w:rPr>
          <w:lang w:eastAsia="en-AU"/>
        </w:rPr>
        <w:t xml:space="preserve">id </w:t>
      </w:r>
      <w:r w:rsidR="00A96720">
        <w:rPr>
          <w:lang w:eastAsia="en-AU"/>
        </w:rPr>
        <w:t>C</w:t>
      </w:r>
      <w:r>
        <w:rPr>
          <w:lang w:eastAsia="en-AU"/>
        </w:rPr>
        <w:t xml:space="preserve">ommissions </w:t>
      </w:r>
      <w:r w:rsidRPr="00EB06A4">
        <w:rPr>
          <w:lang w:eastAsia="en-AU"/>
        </w:rPr>
        <w:t xml:space="preserve">in </w:t>
      </w:r>
      <w:r w:rsidR="00A96720">
        <w:rPr>
          <w:lang w:eastAsia="en-AU"/>
        </w:rPr>
        <w:t>every state and territory</w:t>
      </w:r>
      <w:r w:rsidR="00E76CC4">
        <w:rPr>
          <w:lang w:eastAsia="en-AU"/>
        </w:rPr>
        <w:t xml:space="preserve"> for legal representation</w:t>
      </w:r>
      <w:r w:rsidR="00B668A3">
        <w:rPr>
          <w:lang w:eastAsia="en-AU"/>
        </w:rPr>
        <w:t>.</w:t>
      </w:r>
    </w:p>
    <w:p w14:paraId="2B08884B" w14:textId="54B6CA8F" w:rsidR="009678BE" w:rsidRDefault="00F01EC4" w:rsidP="009678BE">
      <w:pPr>
        <w:pStyle w:val="BodyText0"/>
        <w:rPr>
          <w:lang w:eastAsia="en-AU"/>
        </w:rPr>
      </w:pPr>
      <w:r>
        <w:rPr>
          <w:lang w:eastAsia="en-AU"/>
        </w:rPr>
        <w:t>A</w:t>
      </w:r>
      <w:r w:rsidR="009678BE" w:rsidRPr="00EB06A4">
        <w:rPr>
          <w:lang w:eastAsia="en-AU"/>
        </w:rPr>
        <w:t xml:space="preserve">ssessments of eligibility for legal </w:t>
      </w:r>
      <w:r w:rsidR="009678BE">
        <w:rPr>
          <w:lang w:eastAsia="en-AU"/>
        </w:rPr>
        <w:t>services</w:t>
      </w:r>
      <w:r w:rsidR="009678BE" w:rsidRPr="00EB06A4">
        <w:rPr>
          <w:lang w:eastAsia="en-AU"/>
        </w:rPr>
        <w:t xml:space="preserve"> are </w:t>
      </w:r>
      <w:r>
        <w:rPr>
          <w:lang w:eastAsia="en-AU"/>
        </w:rPr>
        <w:t>undertaken by</w:t>
      </w:r>
      <w:r w:rsidR="0085081C">
        <w:rPr>
          <w:lang w:eastAsia="en-AU"/>
        </w:rPr>
        <w:t xml:space="preserve"> the</w:t>
      </w:r>
      <w:r>
        <w:rPr>
          <w:lang w:eastAsia="en-AU"/>
        </w:rPr>
        <w:t xml:space="preserve"> </w:t>
      </w:r>
      <w:r w:rsidR="006659C3">
        <w:rPr>
          <w:lang w:eastAsia="en-AU"/>
        </w:rPr>
        <w:t>Legal Aid Commissions.</w:t>
      </w:r>
      <w:r w:rsidR="00B668A3">
        <w:rPr>
          <w:lang w:eastAsia="en-AU"/>
        </w:rPr>
        <w:t xml:space="preserve"> </w:t>
      </w:r>
      <w:r w:rsidR="009678BE" w:rsidRPr="00EB06A4">
        <w:rPr>
          <w:lang w:eastAsia="en-AU"/>
        </w:rPr>
        <w:t xml:space="preserve">Applicants </w:t>
      </w:r>
      <w:r w:rsidR="00911F13">
        <w:rPr>
          <w:lang w:eastAsia="en-AU"/>
        </w:rPr>
        <w:t xml:space="preserve">may be </w:t>
      </w:r>
      <w:r w:rsidR="009678BE" w:rsidRPr="00EB06A4">
        <w:rPr>
          <w:lang w:eastAsia="en-AU"/>
        </w:rPr>
        <w:t xml:space="preserve">referred to </w:t>
      </w:r>
      <w:r w:rsidR="00C34F09">
        <w:rPr>
          <w:lang w:eastAsia="en-AU"/>
        </w:rPr>
        <w:t xml:space="preserve">a </w:t>
      </w:r>
      <w:r w:rsidR="006659C3">
        <w:rPr>
          <w:lang w:eastAsia="en-AU"/>
        </w:rPr>
        <w:t>Legal Aid Commission</w:t>
      </w:r>
      <w:r w:rsidR="006659C3" w:rsidRPr="00EB06A4">
        <w:rPr>
          <w:lang w:eastAsia="en-AU"/>
        </w:rPr>
        <w:t xml:space="preserve"> </w:t>
      </w:r>
      <w:r w:rsidR="009678BE" w:rsidRPr="00EB06A4">
        <w:rPr>
          <w:lang w:eastAsia="en-AU"/>
        </w:rPr>
        <w:t>by</w:t>
      </w:r>
      <w:r w:rsidR="000D4B3C">
        <w:rPr>
          <w:lang w:eastAsia="en-AU"/>
        </w:rPr>
        <w:t>:</w:t>
      </w:r>
      <w:r w:rsidR="009678BE" w:rsidRPr="00EB06A4">
        <w:rPr>
          <w:lang w:eastAsia="en-AU"/>
        </w:rPr>
        <w:t xml:space="preserve"> the </w:t>
      </w:r>
      <w:r w:rsidR="00D01D45" w:rsidRPr="00EB06A4">
        <w:rPr>
          <w:lang w:eastAsia="en-AU"/>
        </w:rPr>
        <w:t>A</w:t>
      </w:r>
      <w:r w:rsidR="00D01D45">
        <w:rPr>
          <w:lang w:eastAsia="en-AU"/>
        </w:rPr>
        <w:t>AT;</w:t>
      </w:r>
      <w:r w:rsidR="00911F13">
        <w:rPr>
          <w:lang w:eastAsia="en-AU"/>
        </w:rPr>
        <w:t xml:space="preserve"> the </w:t>
      </w:r>
      <w:r w:rsidR="00D01D45">
        <w:rPr>
          <w:lang w:eastAsia="en-AU"/>
        </w:rPr>
        <w:t>NDIS Appeals</w:t>
      </w:r>
      <w:r w:rsidR="00911F13">
        <w:rPr>
          <w:lang w:eastAsia="en-AU"/>
        </w:rPr>
        <w:t xml:space="preserve"> support person</w:t>
      </w:r>
      <w:r w:rsidR="009678BE" w:rsidRPr="00EB06A4">
        <w:rPr>
          <w:lang w:eastAsia="en-AU"/>
        </w:rPr>
        <w:t xml:space="preserve"> or </w:t>
      </w:r>
      <w:r w:rsidR="00911F13">
        <w:rPr>
          <w:lang w:eastAsia="en-AU"/>
        </w:rPr>
        <w:t>o</w:t>
      </w:r>
      <w:r w:rsidR="009678BE" w:rsidRPr="00EB06A4">
        <w:rPr>
          <w:lang w:eastAsia="en-AU"/>
        </w:rPr>
        <w:t>the</w:t>
      </w:r>
      <w:r w:rsidR="00911F13">
        <w:rPr>
          <w:lang w:eastAsia="en-AU"/>
        </w:rPr>
        <w:t>r legal representative</w:t>
      </w:r>
      <w:r w:rsidR="00D01D45">
        <w:rPr>
          <w:lang w:eastAsia="en-AU"/>
        </w:rPr>
        <w:t>s</w:t>
      </w:r>
      <w:r w:rsidR="00911F13">
        <w:rPr>
          <w:lang w:eastAsia="en-AU"/>
        </w:rPr>
        <w:t xml:space="preserve"> of the AAT applicant</w:t>
      </w:r>
      <w:r w:rsidR="000D4B3C">
        <w:rPr>
          <w:lang w:eastAsia="en-AU"/>
        </w:rPr>
        <w:t>; or they may self-refer</w:t>
      </w:r>
      <w:r w:rsidR="009678BE" w:rsidRPr="00EB06A4">
        <w:rPr>
          <w:lang w:eastAsia="en-AU"/>
        </w:rPr>
        <w:t>.</w:t>
      </w:r>
    </w:p>
    <w:p w14:paraId="016169F6" w14:textId="7A5C2707" w:rsidR="007D6879" w:rsidRDefault="00C627D7" w:rsidP="009678BE">
      <w:pPr>
        <w:pStyle w:val="BodyText0"/>
        <w:rPr>
          <w:lang w:eastAsia="en-AU"/>
        </w:rPr>
      </w:pPr>
      <w:r w:rsidRPr="00C627D7">
        <w:rPr>
          <w:lang w:eastAsia="en-AU"/>
        </w:rPr>
        <w:t xml:space="preserve">The majority of </w:t>
      </w:r>
      <w:r w:rsidR="00ED262A">
        <w:rPr>
          <w:lang w:eastAsia="en-AU"/>
        </w:rPr>
        <w:t>N</w:t>
      </w:r>
      <w:r w:rsidR="003036E6">
        <w:rPr>
          <w:lang w:eastAsia="en-AU"/>
        </w:rPr>
        <w:t>DIA</w:t>
      </w:r>
      <w:r w:rsidRPr="00C627D7">
        <w:rPr>
          <w:lang w:eastAsia="en-AU"/>
        </w:rPr>
        <w:t xml:space="preserve"> decisions that </w:t>
      </w:r>
      <w:r w:rsidR="003036E6">
        <w:rPr>
          <w:lang w:eastAsia="en-AU"/>
        </w:rPr>
        <w:t>are</w:t>
      </w:r>
      <w:r w:rsidRPr="00C627D7">
        <w:rPr>
          <w:lang w:eastAsia="en-AU"/>
        </w:rPr>
        <w:t xml:space="preserve"> subject to review are likely to relate to the application of eligibility criteria to individual circumstances (entailing questions of fact rather than law) or to decisions about the content of participants’ plans (entailing subjective assessments of individuals’ circumstances rather than comp</w:t>
      </w:r>
      <w:r w:rsidR="0016605D">
        <w:rPr>
          <w:lang w:eastAsia="en-AU"/>
        </w:rPr>
        <w:t>lex or novel legal questions).</w:t>
      </w:r>
    </w:p>
    <w:p w14:paraId="112AA523" w14:textId="7E66512E" w:rsidR="009678BE" w:rsidRDefault="003A3531" w:rsidP="009678BE">
      <w:pPr>
        <w:pStyle w:val="BodyText0"/>
        <w:rPr>
          <w:lang w:eastAsia="en-AU"/>
        </w:rPr>
      </w:pPr>
      <w:r>
        <w:rPr>
          <w:lang w:eastAsia="en-AU"/>
        </w:rPr>
        <w:t>Section</w:t>
      </w:r>
      <w:r w:rsidR="00C627D7" w:rsidRPr="00C627D7">
        <w:rPr>
          <w:lang w:eastAsia="en-AU"/>
        </w:rPr>
        <w:t xml:space="preserve"> 99 of the </w:t>
      </w:r>
      <w:r w:rsidR="00C627D7" w:rsidRPr="00C627D7">
        <w:rPr>
          <w:i/>
          <w:lang w:eastAsia="en-AU"/>
        </w:rPr>
        <w:t xml:space="preserve">National Disability Insurance Scheme </w:t>
      </w:r>
      <w:r w:rsidR="000D1961">
        <w:rPr>
          <w:i/>
          <w:lang w:eastAsia="en-AU"/>
        </w:rPr>
        <w:t>Act</w:t>
      </w:r>
      <w:r w:rsidR="00C627D7" w:rsidRPr="00C627D7">
        <w:rPr>
          <w:i/>
          <w:lang w:eastAsia="en-AU"/>
        </w:rPr>
        <w:t xml:space="preserve"> 201</w:t>
      </w:r>
      <w:r w:rsidR="000D1961">
        <w:rPr>
          <w:i/>
          <w:lang w:eastAsia="en-AU"/>
        </w:rPr>
        <w:t>3</w:t>
      </w:r>
      <w:r w:rsidR="00C627D7" w:rsidRPr="00C627D7">
        <w:rPr>
          <w:lang w:eastAsia="en-AU"/>
        </w:rPr>
        <w:t xml:space="preserve"> sets out which decisions are subject to review</w:t>
      </w:r>
      <w:r w:rsidR="00C33DF4">
        <w:rPr>
          <w:lang w:eastAsia="en-AU"/>
        </w:rPr>
        <w:t>.</w:t>
      </w:r>
    </w:p>
    <w:p w14:paraId="2C0DEDFC" w14:textId="77777777" w:rsidR="009678BE" w:rsidRDefault="009678BE" w:rsidP="009678BE">
      <w:pPr>
        <w:pStyle w:val="BodyText0"/>
        <w:rPr>
          <w:lang w:eastAsia="en-AU"/>
        </w:rPr>
      </w:pPr>
      <w:r w:rsidRPr="00EB06A4">
        <w:rPr>
          <w:lang w:eastAsia="en-AU"/>
        </w:rPr>
        <w:t xml:space="preserve">If legal </w:t>
      </w:r>
      <w:r>
        <w:rPr>
          <w:lang w:eastAsia="en-AU"/>
        </w:rPr>
        <w:t>services are</w:t>
      </w:r>
      <w:r w:rsidRPr="00EB06A4">
        <w:rPr>
          <w:lang w:eastAsia="en-AU"/>
        </w:rPr>
        <w:t xml:space="preserve"> provided, the support person, subject to the applicant’s agreement, continue</w:t>
      </w:r>
      <w:r w:rsidR="00034960">
        <w:rPr>
          <w:lang w:eastAsia="en-AU"/>
        </w:rPr>
        <w:t>s</w:t>
      </w:r>
      <w:r w:rsidRPr="00EB06A4">
        <w:rPr>
          <w:lang w:eastAsia="en-AU"/>
        </w:rPr>
        <w:t xml:space="preserve"> to support </w:t>
      </w:r>
      <w:r>
        <w:rPr>
          <w:lang w:eastAsia="en-AU"/>
        </w:rPr>
        <w:t>the</w:t>
      </w:r>
      <w:r w:rsidRPr="00DC6681">
        <w:rPr>
          <w:lang w:eastAsia="en-AU"/>
        </w:rPr>
        <w:t xml:space="preserve"> </w:t>
      </w:r>
      <w:r w:rsidRPr="00EB06A4">
        <w:rPr>
          <w:lang w:eastAsia="en-AU"/>
        </w:rPr>
        <w:t>applicant</w:t>
      </w:r>
      <w:r>
        <w:rPr>
          <w:lang w:eastAsia="en-AU"/>
        </w:rPr>
        <w:t xml:space="preserve"> through the </w:t>
      </w:r>
      <w:r w:rsidRPr="00EB06A4">
        <w:rPr>
          <w:lang w:eastAsia="en-AU"/>
        </w:rPr>
        <w:t>AAT</w:t>
      </w:r>
      <w:r>
        <w:rPr>
          <w:lang w:eastAsia="en-AU"/>
        </w:rPr>
        <w:t xml:space="preserve"> process</w:t>
      </w:r>
      <w:r w:rsidRPr="00EB06A4">
        <w:rPr>
          <w:lang w:eastAsia="en-AU"/>
        </w:rPr>
        <w:t>.</w:t>
      </w:r>
    </w:p>
    <w:p w14:paraId="2D6F995A" w14:textId="77777777" w:rsidR="009678BE" w:rsidRPr="00EA0B90" w:rsidRDefault="00926613" w:rsidP="00C61CD5">
      <w:pPr>
        <w:pStyle w:val="Heading2"/>
        <w:numPr>
          <w:ilvl w:val="0"/>
          <w:numId w:val="0"/>
        </w:numPr>
        <w:rPr>
          <w:lang w:eastAsia="en-AU"/>
        </w:rPr>
      </w:pPr>
      <w:bookmarkStart w:id="53" w:name="_Toc400091359"/>
      <w:bookmarkStart w:id="54" w:name="_Toc482281547"/>
      <w:r>
        <w:rPr>
          <w:lang w:eastAsia="en-AU"/>
        </w:rPr>
        <w:t>1</w:t>
      </w:r>
      <w:r w:rsidRPr="00EA0B90">
        <w:rPr>
          <w:lang w:eastAsia="en-AU"/>
        </w:rPr>
        <w:t>.2 Support</w:t>
      </w:r>
      <w:r w:rsidR="009678BE" w:rsidRPr="00EA0B90">
        <w:rPr>
          <w:lang w:eastAsia="en-AU"/>
        </w:rPr>
        <w:t xml:space="preserve"> Persons’ Role</w:t>
      </w:r>
      <w:bookmarkEnd w:id="53"/>
      <w:bookmarkEnd w:id="54"/>
      <w:r w:rsidR="009678BE" w:rsidRPr="00EA0B90">
        <w:rPr>
          <w:lang w:eastAsia="en-AU"/>
        </w:rPr>
        <w:t xml:space="preserve"> </w:t>
      </w:r>
    </w:p>
    <w:p w14:paraId="2D5AE7C0" w14:textId="77777777" w:rsidR="009678BE" w:rsidRDefault="009678BE" w:rsidP="009678BE">
      <w:pPr>
        <w:pStyle w:val="BodyText0"/>
        <w:rPr>
          <w:lang w:eastAsia="en-AU"/>
        </w:rPr>
      </w:pPr>
      <w:r w:rsidRPr="00A91B63">
        <w:rPr>
          <w:lang w:eastAsia="en-AU"/>
        </w:rPr>
        <w:t xml:space="preserve">The support </w:t>
      </w:r>
      <w:r>
        <w:rPr>
          <w:lang w:eastAsia="en-AU"/>
        </w:rPr>
        <w:t>person</w:t>
      </w:r>
      <w:r w:rsidRPr="00A91B63">
        <w:rPr>
          <w:lang w:eastAsia="en-AU"/>
        </w:rPr>
        <w:t xml:space="preserve">: </w:t>
      </w:r>
    </w:p>
    <w:p w14:paraId="13798EFA" w14:textId="77777777" w:rsidR="009678BE" w:rsidRPr="000C364F" w:rsidRDefault="00420286" w:rsidP="00EA0B17">
      <w:pPr>
        <w:pStyle w:val="ListBullet2"/>
        <w:numPr>
          <w:ilvl w:val="0"/>
          <w:numId w:val="23"/>
        </w:numPr>
      </w:pPr>
      <w:r w:rsidRPr="00420286">
        <w:t>provide</w:t>
      </w:r>
      <w:r>
        <w:t>s</w:t>
      </w:r>
      <w:r w:rsidRPr="00420286">
        <w:t xml:space="preserve"> assistance and advice to applicants who wish to </w:t>
      </w:r>
      <w:r w:rsidR="00EA0B17">
        <w:t xml:space="preserve">put their own cases forward </w:t>
      </w:r>
      <w:r w:rsidR="00EA0B17" w:rsidRPr="00EA0B17">
        <w:t xml:space="preserve">(self-advocate) </w:t>
      </w:r>
      <w:r w:rsidR="00EA0B17">
        <w:t xml:space="preserve">for </w:t>
      </w:r>
      <w:r>
        <w:t>a review of NDIA decisions</w:t>
      </w:r>
      <w:r w:rsidR="009678BE" w:rsidRPr="000C364F">
        <w:t xml:space="preserve">; </w:t>
      </w:r>
    </w:p>
    <w:p w14:paraId="396EBCF6" w14:textId="77777777" w:rsidR="009678BE" w:rsidRPr="000C364F" w:rsidRDefault="009678BE" w:rsidP="009678BE">
      <w:pPr>
        <w:pStyle w:val="ListBullet2"/>
        <w:numPr>
          <w:ilvl w:val="0"/>
          <w:numId w:val="23"/>
        </w:numPr>
      </w:pPr>
      <w:r w:rsidRPr="000C364F">
        <w:t>where self-advocacy is not appropriate, provide</w:t>
      </w:r>
      <w:r w:rsidR="003036E6">
        <w:t>s</w:t>
      </w:r>
      <w:r w:rsidRPr="000C364F">
        <w:t xml:space="preserve"> individual advocacy support, developing and implementing an individual plan in partnership with the applicant; </w:t>
      </w:r>
    </w:p>
    <w:p w14:paraId="68540B09" w14:textId="77777777" w:rsidR="009678BE" w:rsidRDefault="009678BE" w:rsidP="009678BE">
      <w:pPr>
        <w:pStyle w:val="ListBullet2"/>
        <w:numPr>
          <w:ilvl w:val="0"/>
          <w:numId w:val="23"/>
        </w:numPr>
      </w:pPr>
      <w:r w:rsidRPr="000C364F">
        <w:lastRenderedPageBreak/>
        <w:t>assist</w:t>
      </w:r>
      <w:r w:rsidR="003036E6">
        <w:t>s</w:t>
      </w:r>
      <w:r w:rsidRPr="000C364F">
        <w:t xml:space="preserve"> applicants to navigate the process of seeking </w:t>
      </w:r>
      <w:r w:rsidR="00035957">
        <w:t xml:space="preserve">a review </w:t>
      </w:r>
      <w:r w:rsidRPr="000C364F">
        <w:t xml:space="preserve">of </w:t>
      </w:r>
      <w:r w:rsidR="00ED262A">
        <w:t>N</w:t>
      </w:r>
      <w:r w:rsidR="003036E6">
        <w:t>DIA</w:t>
      </w:r>
      <w:r w:rsidRPr="000C364F">
        <w:t xml:space="preserve"> decisions, including preparing documents, attending conferences and hearings; </w:t>
      </w:r>
    </w:p>
    <w:p w14:paraId="7B383C5F" w14:textId="77777777" w:rsidR="009678BE" w:rsidRPr="0085081C" w:rsidRDefault="009678BE" w:rsidP="009678BE">
      <w:pPr>
        <w:pStyle w:val="ListBullet2"/>
        <w:numPr>
          <w:ilvl w:val="0"/>
          <w:numId w:val="23"/>
        </w:numPr>
      </w:pPr>
      <w:r w:rsidRPr="0085081C">
        <w:t>refer</w:t>
      </w:r>
      <w:r w:rsidR="003036E6" w:rsidRPr="0085081C">
        <w:t>s</w:t>
      </w:r>
      <w:r w:rsidRPr="0085081C">
        <w:t xml:space="preserve"> to the </w:t>
      </w:r>
      <w:r w:rsidR="006659C3" w:rsidRPr="0085081C">
        <w:t xml:space="preserve">relevant Legal Aid Commission </w:t>
      </w:r>
      <w:r w:rsidRPr="0085081C">
        <w:t>where legal issues are highlighted</w:t>
      </w:r>
      <w:r w:rsidR="00540D7C" w:rsidRPr="0085081C">
        <w:t xml:space="preserve"> and </w:t>
      </w:r>
      <w:r w:rsidR="002E3560" w:rsidRPr="0085081C">
        <w:t xml:space="preserve">an </w:t>
      </w:r>
      <w:r w:rsidR="00540D7C" w:rsidRPr="0085081C">
        <w:t>application has been made to the AAT</w:t>
      </w:r>
      <w:r w:rsidR="006143E0" w:rsidRPr="0085081C">
        <w:t>,</w:t>
      </w:r>
      <w:r w:rsidRPr="0085081C">
        <w:t xml:space="preserve"> </w:t>
      </w:r>
      <w:r w:rsidR="00C41EF0" w:rsidRPr="0085081C">
        <w:t>for</w:t>
      </w:r>
      <w:r w:rsidRPr="0085081C">
        <w:t xml:space="preserve"> a determination to be made as to whether legal services are warranted; </w:t>
      </w:r>
    </w:p>
    <w:p w14:paraId="3770FC20" w14:textId="77777777" w:rsidR="00C34F09" w:rsidRDefault="009678BE" w:rsidP="009678BE">
      <w:pPr>
        <w:pStyle w:val="ListBullet2"/>
        <w:numPr>
          <w:ilvl w:val="0"/>
          <w:numId w:val="23"/>
        </w:numPr>
      </w:pPr>
      <w:r>
        <w:t>provide</w:t>
      </w:r>
      <w:r w:rsidR="003036E6">
        <w:t>s</w:t>
      </w:r>
      <w:r>
        <w:t xml:space="preserve"> </w:t>
      </w:r>
      <w:r w:rsidRPr="00F07911">
        <w:t>information about the availability and role of the support person;</w:t>
      </w:r>
      <w:r>
        <w:t xml:space="preserve"> </w:t>
      </w:r>
    </w:p>
    <w:p w14:paraId="04853BF5" w14:textId="77777777" w:rsidR="00F87737" w:rsidRPr="00FB54BE" w:rsidRDefault="00C34F09" w:rsidP="009678BE">
      <w:pPr>
        <w:pStyle w:val="ListBullet2"/>
        <w:numPr>
          <w:ilvl w:val="0"/>
          <w:numId w:val="23"/>
        </w:numPr>
      </w:pPr>
      <w:r w:rsidRPr="00FB54BE">
        <w:t xml:space="preserve">refers AAT applicants to the relevant Legal Aid Commission if they require </w:t>
      </w:r>
      <w:r w:rsidR="00F87737" w:rsidRPr="00FB54BE">
        <w:t xml:space="preserve">legal </w:t>
      </w:r>
      <w:r w:rsidRPr="00FB54BE">
        <w:t xml:space="preserve">advice on their application for an external review; </w:t>
      </w:r>
    </w:p>
    <w:p w14:paraId="0659E1CD" w14:textId="77777777" w:rsidR="009678BE" w:rsidRPr="00F07911" w:rsidRDefault="00F87737" w:rsidP="009678BE">
      <w:pPr>
        <w:pStyle w:val="ListBullet2"/>
        <w:numPr>
          <w:ilvl w:val="0"/>
          <w:numId w:val="23"/>
        </w:numPr>
      </w:pPr>
      <w:r>
        <w:t>educates the community and potential applicants on NDIS Appeals and the review process</w:t>
      </w:r>
      <w:r w:rsidR="00854652">
        <w:t xml:space="preserve">; </w:t>
      </w:r>
      <w:r w:rsidR="009678BE">
        <w:t>and</w:t>
      </w:r>
    </w:p>
    <w:p w14:paraId="41382700" w14:textId="77777777" w:rsidR="009678BE" w:rsidRPr="00F07911" w:rsidRDefault="00C41EF0" w:rsidP="00854652">
      <w:pPr>
        <w:pStyle w:val="ListBullet2"/>
        <w:numPr>
          <w:ilvl w:val="0"/>
          <w:numId w:val="23"/>
        </w:numPr>
      </w:pPr>
      <w:r>
        <w:t>conduct</w:t>
      </w:r>
      <w:r w:rsidR="003036E6">
        <w:t>s</w:t>
      </w:r>
      <w:r w:rsidR="00580B4E">
        <w:t xml:space="preserve"> </w:t>
      </w:r>
      <w:r w:rsidR="009678BE" w:rsidRPr="00F07911">
        <w:t xml:space="preserve">individual or group </w:t>
      </w:r>
      <w:r w:rsidR="00580B4E">
        <w:t xml:space="preserve">self-advocacy </w:t>
      </w:r>
      <w:r w:rsidR="009678BE" w:rsidRPr="00F07911">
        <w:t>sessions</w:t>
      </w:r>
      <w:r w:rsidR="009678BE">
        <w:t>.</w:t>
      </w:r>
      <w:r w:rsidR="009678BE" w:rsidRPr="00F07911">
        <w:t xml:space="preserve"> </w:t>
      </w:r>
    </w:p>
    <w:p w14:paraId="223D0750" w14:textId="77777777" w:rsidR="009678BE" w:rsidRPr="00A91B63" w:rsidRDefault="009678BE" w:rsidP="009678BE">
      <w:pPr>
        <w:rPr>
          <w:rFonts w:cs="Arial"/>
          <w:lang w:eastAsia="en-AU"/>
        </w:rPr>
      </w:pPr>
    </w:p>
    <w:p w14:paraId="1A4E5983" w14:textId="77777777" w:rsidR="00396597" w:rsidRDefault="00396597" w:rsidP="009678BE">
      <w:pPr>
        <w:rPr>
          <w:lang w:eastAsia="en-AU"/>
        </w:rPr>
      </w:pPr>
      <w:r>
        <w:rPr>
          <w:lang w:eastAsia="en-AU"/>
        </w:rPr>
        <w:t>Although all aspects of the role of support person</w:t>
      </w:r>
      <w:r w:rsidR="00F87737">
        <w:rPr>
          <w:lang w:eastAsia="en-AU"/>
        </w:rPr>
        <w:t>,</w:t>
      </w:r>
      <w:r>
        <w:rPr>
          <w:lang w:eastAsia="en-AU"/>
        </w:rPr>
        <w:t xml:space="preserve"> as described above</w:t>
      </w:r>
      <w:r w:rsidR="00F87737">
        <w:rPr>
          <w:lang w:eastAsia="en-AU"/>
        </w:rPr>
        <w:t>,</w:t>
      </w:r>
      <w:r>
        <w:rPr>
          <w:lang w:eastAsia="en-AU"/>
        </w:rPr>
        <w:t xml:space="preserve"> are funded under </w:t>
      </w:r>
      <w:r w:rsidR="00926613">
        <w:rPr>
          <w:lang w:eastAsia="en-AU"/>
        </w:rPr>
        <w:t>NDIS Appeals</w:t>
      </w:r>
      <w:r>
        <w:rPr>
          <w:lang w:eastAsia="en-AU"/>
        </w:rPr>
        <w:t>, priority rests with the provision of supports to AAT applicants and promotion of assistance available to persons seeking an external review of NDIA decisions.</w:t>
      </w:r>
    </w:p>
    <w:p w14:paraId="4ACCBB13" w14:textId="77777777" w:rsidR="00396597" w:rsidRDefault="00396597" w:rsidP="009678BE">
      <w:pPr>
        <w:rPr>
          <w:lang w:eastAsia="en-AU"/>
        </w:rPr>
      </w:pPr>
    </w:p>
    <w:p w14:paraId="2B31A27E" w14:textId="77777777" w:rsidR="00C3498A" w:rsidRDefault="00C41EF0" w:rsidP="009678BE">
      <w:pPr>
        <w:rPr>
          <w:lang w:eastAsia="en-AU"/>
        </w:rPr>
      </w:pPr>
      <w:r>
        <w:rPr>
          <w:lang w:eastAsia="en-AU"/>
        </w:rPr>
        <w:t xml:space="preserve">All applicants seeking a support person </w:t>
      </w:r>
      <w:r w:rsidR="003036E6">
        <w:rPr>
          <w:lang w:eastAsia="en-AU"/>
        </w:rPr>
        <w:t>are</w:t>
      </w:r>
      <w:r>
        <w:rPr>
          <w:lang w:eastAsia="en-AU"/>
        </w:rPr>
        <w:t xml:space="preserve"> seen within five days of contacting the </w:t>
      </w:r>
      <w:r w:rsidR="00926613">
        <w:rPr>
          <w:lang w:eastAsia="en-AU"/>
        </w:rPr>
        <w:t>NDIS Appeals</w:t>
      </w:r>
      <w:r w:rsidR="00272FB7" w:rsidRPr="00272FB7">
        <w:rPr>
          <w:lang w:eastAsia="en-AU"/>
        </w:rPr>
        <w:t xml:space="preserve"> </w:t>
      </w:r>
      <w:r w:rsidR="00E56B9D">
        <w:rPr>
          <w:lang w:eastAsia="en-AU"/>
        </w:rPr>
        <w:t>provider</w:t>
      </w:r>
      <w:r>
        <w:rPr>
          <w:lang w:eastAsia="en-AU"/>
        </w:rPr>
        <w:t>.</w:t>
      </w:r>
    </w:p>
    <w:p w14:paraId="2A338667" w14:textId="77777777" w:rsidR="00854652" w:rsidRDefault="00854652" w:rsidP="009678BE">
      <w:pPr>
        <w:rPr>
          <w:lang w:eastAsia="en-AU"/>
        </w:rPr>
      </w:pPr>
    </w:p>
    <w:p w14:paraId="15B7F3F7" w14:textId="77777777" w:rsidR="00854652" w:rsidRDefault="00854652" w:rsidP="009678BE">
      <w:pPr>
        <w:rPr>
          <w:lang w:eastAsia="en-AU"/>
        </w:rPr>
      </w:pPr>
      <w:r>
        <w:rPr>
          <w:lang w:eastAsia="en-AU"/>
        </w:rPr>
        <w:t>Providers are required to have a referral strategy in place to refer applicants to other organisations when necessary. For example, if there is another organisation better located or if the organisation is at capacity.</w:t>
      </w:r>
    </w:p>
    <w:p w14:paraId="4D16F657" w14:textId="77777777" w:rsidR="006659C3" w:rsidRDefault="006659C3" w:rsidP="006659C3">
      <w:pPr>
        <w:pStyle w:val="Heading2"/>
        <w:numPr>
          <w:ilvl w:val="0"/>
          <w:numId w:val="0"/>
        </w:numPr>
      </w:pPr>
      <w:bookmarkStart w:id="55" w:name="_Toc482281548"/>
      <w:r>
        <w:t>1.3   Legal services</w:t>
      </w:r>
      <w:bookmarkEnd w:id="55"/>
    </w:p>
    <w:p w14:paraId="04F53682" w14:textId="77777777" w:rsidR="006659C3" w:rsidRDefault="006659C3" w:rsidP="00FB54BE">
      <w:r>
        <w:t>The legal services provider:</w:t>
      </w:r>
    </w:p>
    <w:p w14:paraId="4E38D6F8" w14:textId="77777777" w:rsidR="002304D1" w:rsidRPr="0085081C" w:rsidRDefault="002304D1" w:rsidP="002304D1">
      <w:pPr>
        <w:numPr>
          <w:ilvl w:val="0"/>
          <w:numId w:val="39"/>
        </w:numPr>
      </w:pPr>
      <w:r w:rsidRPr="0085081C">
        <w:t>pro</w:t>
      </w:r>
      <w:r w:rsidR="00A71FE7" w:rsidRPr="0085081C">
        <w:t xml:space="preserve">vides legal counsel throughout </w:t>
      </w:r>
      <w:r w:rsidRPr="0085081C">
        <w:t xml:space="preserve">the AAT process for </w:t>
      </w:r>
      <w:r w:rsidR="00F87737" w:rsidRPr="0085081C">
        <w:t>applicant’s</w:t>
      </w:r>
      <w:r w:rsidRPr="0085081C">
        <w:t xml:space="preserve"> eligible for legal assistance under NDIS Appeals;</w:t>
      </w:r>
    </w:p>
    <w:p w14:paraId="759BB558" w14:textId="77777777" w:rsidR="006659C3" w:rsidRPr="0085081C" w:rsidRDefault="006659C3" w:rsidP="00FB54BE">
      <w:pPr>
        <w:numPr>
          <w:ilvl w:val="0"/>
          <w:numId w:val="39"/>
        </w:numPr>
      </w:pPr>
      <w:r w:rsidRPr="00D55655">
        <w:t>p</w:t>
      </w:r>
      <w:r w:rsidR="00840DAC" w:rsidRPr="00D55655">
        <w:t xml:space="preserve">rovides advice for </w:t>
      </w:r>
      <w:r w:rsidR="00C34F09" w:rsidRPr="00E76CC4">
        <w:t xml:space="preserve">AAT </w:t>
      </w:r>
      <w:r w:rsidR="00840DAC" w:rsidRPr="00E76CC4">
        <w:t xml:space="preserve">applicants </w:t>
      </w:r>
      <w:r w:rsidR="00C34F09" w:rsidRPr="00CC4490">
        <w:t>and their support person on</w:t>
      </w:r>
      <w:r w:rsidR="00840DAC" w:rsidRPr="00CC4490">
        <w:t xml:space="preserve"> their application for an external</w:t>
      </w:r>
      <w:r w:rsidR="002304D1" w:rsidRPr="00CC4490">
        <w:t xml:space="preserve"> review</w:t>
      </w:r>
      <w:r w:rsidR="00840DAC" w:rsidRPr="00CC4490">
        <w:t xml:space="preserve">, </w:t>
      </w:r>
      <w:r w:rsidRPr="00CC4490">
        <w:t>upon referral from a support person</w:t>
      </w:r>
      <w:r w:rsidRPr="0085081C">
        <w:t>;</w:t>
      </w:r>
      <w:r w:rsidR="00C34F09" w:rsidRPr="0085081C">
        <w:t xml:space="preserve"> and</w:t>
      </w:r>
    </w:p>
    <w:p w14:paraId="7188D538" w14:textId="29116D9A" w:rsidR="00F87737" w:rsidRDefault="006659C3" w:rsidP="00F87737">
      <w:pPr>
        <w:numPr>
          <w:ilvl w:val="0"/>
          <w:numId w:val="39"/>
        </w:numPr>
      </w:pPr>
      <w:r>
        <w:t xml:space="preserve">assesses </w:t>
      </w:r>
      <w:r w:rsidR="00840DAC">
        <w:t xml:space="preserve">eligibility </w:t>
      </w:r>
      <w:r w:rsidR="000D4B3C">
        <w:t>for</w:t>
      </w:r>
      <w:r w:rsidR="00677E52">
        <w:t xml:space="preserve"> legal services</w:t>
      </w:r>
      <w:r w:rsidR="00840DAC">
        <w:t>,</w:t>
      </w:r>
      <w:r w:rsidR="00677E52">
        <w:t xml:space="preserve"> using </w:t>
      </w:r>
      <w:r w:rsidR="00C34F09">
        <w:t xml:space="preserve">publicly available </w:t>
      </w:r>
      <w:r w:rsidR="00677E52">
        <w:t>national guidelines</w:t>
      </w:r>
      <w:r w:rsidR="00F87737">
        <w:t>.</w:t>
      </w:r>
    </w:p>
    <w:p w14:paraId="2968C70C" w14:textId="77777777" w:rsidR="00F87737" w:rsidRDefault="00F87737" w:rsidP="00FB54BE">
      <w:pPr>
        <w:ind w:left="720"/>
      </w:pPr>
    </w:p>
    <w:p w14:paraId="33A8DB05" w14:textId="77777777" w:rsidR="006659C3" w:rsidRDefault="00F87737" w:rsidP="00FB54BE">
      <w:r>
        <w:rPr>
          <w:lang w:eastAsia="en-AU"/>
        </w:rPr>
        <w:t>Although all aspects of the role of legal services provider, as described above, are funded under NDIS Appeals, priority rests with the provision of legal counsel to AAT applicants eligible for legal support under NDIS Appeals.</w:t>
      </w:r>
      <w:r w:rsidRPr="006659C3">
        <w:t xml:space="preserve"> </w:t>
      </w:r>
    </w:p>
    <w:p w14:paraId="6FE7297A" w14:textId="77777777" w:rsidR="00182E80" w:rsidRDefault="00182E80" w:rsidP="00FB54BE"/>
    <w:p w14:paraId="122F2549" w14:textId="3433659B" w:rsidR="00182E80" w:rsidRPr="006659C3" w:rsidRDefault="00C33DF4" w:rsidP="00FB54BE">
      <w:r>
        <w:t>Legal Aid C</w:t>
      </w:r>
      <w:r w:rsidR="00182E80">
        <w:t>ommissions are required to have a referral strategy in place for Support Persons to contact when seeking advice on behalf of their applicant.</w:t>
      </w:r>
    </w:p>
    <w:p w14:paraId="35B60DA7" w14:textId="77777777" w:rsidR="00C3498A" w:rsidRPr="00AC0687" w:rsidRDefault="00C17EE6" w:rsidP="00D67D9B">
      <w:pPr>
        <w:pStyle w:val="Heading2"/>
        <w:numPr>
          <w:ilvl w:val="0"/>
          <w:numId w:val="0"/>
        </w:numPr>
      </w:pPr>
      <w:bookmarkStart w:id="56" w:name="_Toc400091360"/>
      <w:bookmarkStart w:id="57" w:name="_Toc482281549"/>
      <w:r>
        <w:t>1</w:t>
      </w:r>
      <w:r w:rsidR="00414DEA">
        <w:t>.</w:t>
      </w:r>
      <w:r w:rsidR="006659C3">
        <w:t xml:space="preserve">4   </w:t>
      </w:r>
      <w:r w:rsidR="00C3498A" w:rsidRPr="00AC0687">
        <w:t>Aims and objectives</w:t>
      </w:r>
      <w:bookmarkEnd w:id="56"/>
      <w:bookmarkEnd w:id="57"/>
    </w:p>
    <w:p w14:paraId="243698FC" w14:textId="674E3056" w:rsidR="009678BE" w:rsidRPr="009678BE" w:rsidRDefault="001C172E" w:rsidP="00561CEA">
      <w:pPr>
        <w:spacing w:after="120"/>
      </w:pPr>
      <w:r>
        <w:t>T</w:t>
      </w:r>
      <w:r w:rsidR="009678BE" w:rsidRPr="009678BE">
        <w:t>he objective is to ensure t</w:t>
      </w:r>
      <w:r w:rsidR="009678BE">
        <w:t>hat all people with disability</w:t>
      </w:r>
      <w:r w:rsidR="00564DFD">
        <w:t xml:space="preserve"> </w:t>
      </w:r>
      <w:r w:rsidR="009678BE" w:rsidRPr="009678BE">
        <w:t>an</w:t>
      </w:r>
      <w:r w:rsidR="0016605D">
        <w:t>d other affected persons have:</w:t>
      </w:r>
    </w:p>
    <w:p w14:paraId="5D97C2CD" w14:textId="77777777" w:rsidR="009678BE" w:rsidRDefault="009678BE" w:rsidP="009678BE">
      <w:pPr>
        <w:numPr>
          <w:ilvl w:val="0"/>
          <w:numId w:val="22"/>
        </w:numPr>
      </w:pPr>
      <w:r w:rsidRPr="009678BE">
        <w:t>access to a support person</w:t>
      </w:r>
      <w:r w:rsidR="00DB4D8B">
        <w:t xml:space="preserve"> (for applicants seeking review of NDIA decisions)</w:t>
      </w:r>
      <w:r w:rsidRPr="009678BE">
        <w:t xml:space="preserve">; </w:t>
      </w:r>
      <w:r w:rsidR="00486C3F">
        <w:t>and</w:t>
      </w:r>
    </w:p>
    <w:p w14:paraId="221928B6" w14:textId="77777777" w:rsidR="00521907" w:rsidRPr="00FB54BE" w:rsidRDefault="009678BE" w:rsidP="009678BE">
      <w:pPr>
        <w:numPr>
          <w:ilvl w:val="0"/>
          <w:numId w:val="22"/>
        </w:numPr>
      </w:pPr>
      <w:r w:rsidRPr="009678BE">
        <w:t xml:space="preserve">access to legal services in circumstances where </w:t>
      </w:r>
      <w:r w:rsidR="00A71FE7">
        <w:t xml:space="preserve">applicants are found eligible for NDIS Appeals legal </w:t>
      </w:r>
      <w:r w:rsidR="00702FF9">
        <w:t>se</w:t>
      </w:r>
      <w:r w:rsidR="003830C1">
        <w:t>r</w:t>
      </w:r>
      <w:r w:rsidR="00702FF9">
        <w:t>vices funding</w:t>
      </w:r>
      <w:r w:rsidR="00DB4D8B">
        <w:t xml:space="preserve"> (</w:t>
      </w:r>
      <w:r w:rsidR="00DB4D8B" w:rsidRPr="00FB54BE">
        <w:t>for applicants seeking an external merits review in the AAT only)</w:t>
      </w:r>
      <w:r w:rsidRPr="00FB54BE">
        <w:t>.</w:t>
      </w:r>
    </w:p>
    <w:p w14:paraId="3A3B99B8" w14:textId="77777777" w:rsidR="007572E5" w:rsidRDefault="00C17EE6" w:rsidP="00D67D9B">
      <w:pPr>
        <w:pStyle w:val="Heading2"/>
        <w:numPr>
          <w:ilvl w:val="0"/>
          <w:numId w:val="0"/>
        </w:numPr>
        <w:rPr>
          <w:bCs w:val="0"/>
          <w:szCs w:val="24"/>
        </w:rPr>
      </w:pPr>
      <w:bookmarkStart w:id="58" w:name="_Toc400091361"/>
      <w:bookmarkStart w:id="59" w:name="_Toc482281550"/>
      <w:bookmarkStart w:id="60" w:name="_Toc269211091"/>
      <w:r>
        <w:t>1</w:t>
      </w:r>
      <w:r w:rsidR="00414DEA">
        <w:t>.</w:t>
      </w:r>
      <w:bookmarkStart w:id="61" w:name="_Toc288121094"/>
      <w:r w:rsidR="006659C3">
        <w:t xml:space="preserve">5   </w:t>
      </w:r>
      <w:r w:rsidR="007572E5" w:rsidRPr="007572E5">
        <w:rPr>
          <w:bCs w:val="0"/>
          <w:szCs w:val="24"/>
        </w:rPr>
        <w:t>Service provider eligibility</w:t>
      </w:r>
      <w:bookmarkEnd w:id="58"/>
      <w:bookmarkEnd w:id="59"/>
      <w:bookmarkEnd w:id="61"/>
    </w:p>
    <w:p w14:paraId="1B850C40" w14:textId="77777777" w:rsidR="009678BE" w:rsidRPr="00E650EE" w:rsidRDefault="006C05E1" w:rsidP="009678BE">
      <w:pPr>
        <w:pStyle w:val="BodyText0"/>
        <w:rPr>
          <w:lang w:eastAsia="en-AU"/>
        </w:rPr>
      </w:pPr>
      <w:r>
        <w:rPr>
          <w:lang w:eastAsia="en-AU"/>
        </w:rPr>
        <w:t>DSS</w:t>
      </w:r>
      <w:r w:rsidR="009678BE" w:rsidRPr="00E650EE">
        <w:rPr>
          <w:lang w:eastAsia="en-AU"/>
        </w:rPr>
        <w:t xml:space="preserve"> will identify advocacy agenc</w:t>
      </w:r>
      <w:r w:rsidR="00DB4D8B">
        <w:rPr>
          <w:lang w:eastAsia="en-AU"/>
        </w:rPr>
        <w:t>ies</w:t>
      </w:r>
      <w:r w:rsidR="009678BE" w:rsidRPr="00E650EE">
        <w:rPr>
          <w:lang w:eastAsia="en-AU"/>
        </w:rPr>
        <w:t xml:space="preserve"> who </w:t>
      </w:r>
      <w:r w:rsidR="00DB4D8B">
        <w:rPr>
          <w:lang w:eastAsia="en-AU"/>
        </w:rPr>
        <w:t>are</w:t>
      </w:r>
      <w:r w:rsidR="009678BE" w:rsidRPr="00E650EE">
        <w:rPr>
          <w:lang w:eastAsia="en-AU"/>
        </w:rPr>
        <w:t xml:space="preserve"> provider</w:t>
      </w:r>
      <w:r w:rsidR="00DB4D8B">
        <w:rPr>
          <w:lang w:eastAsia="en-AU"/>
        </w:rPr>
        <w:t>s</w:t>
      </w:r>
      <w:r w:rsidR="009678BE" w:rsidRPr="00E650EE">
        <w:rPr>
          <w:lang w:eastAsia="en-AU"/>
        </w:rPr>
        <w:t xml:space="preserve"> under the NDAP for the provision of support person</w:t>
      </w:r>
      <w:r w:rsidR="009678BE">
        <w:rPr>
          <w:lang w:eastAsia="en-AU"/>
        </w:rPr>
        <w:t>s</w:t>
      </w:r>
      <w:r w:rsidR="009678BE" w:rsidRPr="00E650EE">
        <w:rPr>
          <w:lang w:eastAsia="en-AU"/>
        </w:rPr>
        <w:t>.</w:t>
      </w:r>
      <w:r w:rsidR="009678BE">
        <w:rPr>
          <w:lang w:eastAsia="en-AU"/>
        </w:rPr>
        <w:t xml:space="preserve"> </w:t>
      </w:r>
    </w:p>
    <w:p w14:paraId="5A33B603" w14:textId="77777777" w:rsidR="009678BE" w:rsidRPr="00772939" w:rsidRDefault="009678BE" w:rsidP="009678BE">
      <w:pPr>
        <w:pStyle w:val="BodyText0"/>
        <w:rPr>
          <w:lang w:eastAsia="en-AU"/>
        </w:rPr>
      </w:pPr>
      <w:r>
        <w:rPr>
          <w:lang w:eastAsia="en-AU"/>
        </w:rPr>
        <w:t>El</w:t>
      </w:r>
      <w:r w:rsidRPr="00772939">
        <w:rPr>
          <w:lang w:eastAsia="en-AU"/>
        </w:rPr>
        <w:t>igible organisation</w:t>
      </w:r>
      <w:r>
        <w:rPr>
          <w:lang w:eastAsia="en-AU"/>
        </w:rPr>
        <w:t>s</w:t>
      </w:r>
      <w:r w:rsidRPr="00772939">
        <w:rPr>
          <w:lang w:eastAsia="en-AU"/>
        </w:rPr>
        <w:t xml:space="preserve"> </w:t>
      </w:r>
      <w:r>
        <w:rPr>
          <w:lang w:eastAsia="en-AU"/>
        </w:rPr>
        <w:t>f</w:t>
      </w:r>
      <w:r w:rsidRPr="00772939">
        <w:rPr>
          <w:lang w:eastAsia="en-AU"/>
        </w:rPr>
        <w:t>or funding for th</w:t>
      </w:r>
      <w:r>
        <w:rPr>
          <w:lang w:eastAsia="en-AU"/>
        </w:rPr>
        <w:t>e NDAP are</w:t>
      </w:r>
      <w:r w:rsidRPr="00772939">
        <w:rPr>
          <w:lang w:eastAsia="en-AU"/>
        </w:rPr>
        <w:t xml:space="preserve"> defined in section 7 of the </w:t>
      </w:r>
      <w:r w:rsidRPr="007F0DE2">
        <w:rPr>
          <w:i/>
          <w:lang w:eastAsia="en-AU"/>
        </w:rPr>
        <w:t>Disability Services Act 1986</w:t>
      </w:r>
      <w:r>
        <w:rPr>
          <w:lang w:eastAsia="en-AU"/>
        </w:rPr>
        <w:t>.</w:t>
      </w:r>
    </w:p>
    <w:p w14:paraId="0CDA64DD" w14:textId="77777777" w:rsidR="009678BE" w:rsidRPr="00772939" w:rsidRDefault="004C2A12" w:rsidP="009678BE">
      <w:pPr>
        <w:pStyle w:val="BodyText0"/>
        <w:rPr>
          <w:lang w:eastAsia="en-AU"/>
        </w:rPr>
      </w:pPr>
      <w:r>
        <w:rPr>
          <w:lang w:eastAsia="en-AU"/>
        </w:rPr>
        <w:br w:type="page"/>
      </w:r>
      <w:r w:rsidR="009678BE" w:rsidRPr="00772939">
        <w:rPr>
          <w:lang w:eastAsia="en-AU"/>
        </w:rPr>
        <w:lastRenderedPageBreak/>
        <w:t>Th</w:t>
      </w:r>
      <w:r w:rsidR="009678BE">
        <w:rPr>
          <w:lang w:eastAsia="en-AU"/>
        </w:rPr>
        <w:t xml:space="preserve">is covers the </w:t>
      </w:r>
      <w:r w:rsidR="009678BE" w:rsidRPr="00772939">
        <w:rPr>
          <w:lang w:eastAsia="en-AU"/>
        </w:rPr>
        <w:t>following entity types</w:t>
      </w:r>
      <w:r w:rsidR="009678BE">
        <w:rPr>
          <w:lang w:eastAsia="en-AU"/>
        </w:rPr>
        <w:t>:</w:t>
      </w:r>
    </w:p>
    <w:p w14:paraId="315C289C" w14:textId="77777777" w:rsidR="009678BE" w:rsidRPr="00772939" w:rsidRDefault="009678BE" w:rsidP="00561CEA">
      <w:pPr>
        <w:pStyle w:val="List2"/>
        <w:spacing w:after="0"/>
        <w:ind w:left="720" w:hanging="720"/>
        <w:rPr>
          <w:lang w:eastAsia="en-AU"/>
        </w:rPr>
      </w:pPr>
      <w:r w:rsidRPr="00772939">
        <w:rPr>
          <w:lang w:eastAsia="en-AU"/>
        </w:rPr>
        <w:t>a)</w:t>
      </w:r>
      <w:r>
        <w:rPr>
          <w:lang w:eastAsia="en-AU"/>
        </w:rPr>
        <w:tab/>
      </w:r>
      <w:r w:rsidRPr="00772939">
        <w:rPr>
          <w:lang w:eastAsia="en-AU"/>
        </w:rPr>
        <w:t xml:space="preserve">Incorporated Associations (incorporated under State/Territory legislation, commonly have </w:t>
      </w:r>
      <w:r>
        <w:rPr>
          <w:lang w:eastAsia="en-AU"/>
        </w:rPr>
        <w:t>‘</w:t>
      </w:r>
      <w:r w:rsidRPr="00772939">
        <w:rPr>
          <w:lang w:eastAsia="en-AU"/>
        </w:rPr>
        <w:t>Association</w:t>
      </w:r>
      <w:r>
        <w:rPr>
          <w:lang w:eastAsia="en-AU"/>
        </w:rPr>
        <w:t>’</w:t>
      </w:r>
      <w:r w:rsidRPr="00772939">
        <w:rPr>
          <w:lang w:eastAsia="en-AU"/>
        </w:rPr>
        <w:t xml:space="preserve"> or </w:t>
      </w:r>
      <w:r>
        <w:rPr>
          <w:lang w:eastAsia="en-AU"/>
        </w:rPr>
        <w:t>‘</w:t>
      </w:r>
      <w:r w:rsidRPr="00772939">
        <w:rPr>
          <w:lang w:eastAsia="en-AU"/>
        </w:rPr>
        <w:t>Incorporated</w:t>
      </w:r>
      <w:r>
        <w:rPr>
          <w:lang w:eastAsia="en-AU"/>
        </w:rPr>
        <w:t>’</w:t>
      </w:r>
      <w:r w:rsidRPr="00772939">
        <w:rPr>
          <w:lang w:eastAsia="en-AU"/>
        </w:rPr>
        <w:t xml:space="preserve"> or </w:t>
      </w:r>
      <w:r>
        <w:rPr>
          <w:lang w:eastAsia="en-AU"/>
        </w:rPr>
        <w:t>‘</w:t>
      </w:r>
      <w:r w:rsidRPr="00772939">
        <w:rPr>
          <w:lang w:eastAsia="en-AU"/>
        </w:rPr>
        <w:t>Inc</w:t>
      </w:r>
      <w:r>
        <w:rPr>
          <w:lang w:eastAsia="en-AU"/>
        </w:rPr>
        <w:t>’</w:t>
      </w:r>
      <w:r w:rsidRPr="00772939">
        <w:rPr>
          <w:lang w:eastAsia="en-AU"/>
        </w:rPr>
        <w:t xml:space="preserve"> in their legal name);</w:t>
      </w:r>
    </w:p>
    <w:p w14:paraId="378EB699" w14:textId="77777777" w:rsidR="009678BE" w:rsidRPr="00772939" w:rsidRDefault="009678BE" w:rsidP="00561CEA">
      <w:pPr>
        <w:pStyle w:val="List2"/>
        <w:spacing w:after="0"/>
        <w:ind w:left="720" w:hanging="720"/>
        <w:rPr>
          <w:lang w:eastAsia="en-AU"/>
        </w:rPr>
      </w:pPr>
      <w:r w:rsidRPr="00772939">
        <w:rPr>
          <w:lang w:eastAsia="en-AU"/>
        </w:rPr>
        <w:t>b)</w:t>
      </w:r>
      <w:r>
        <w:rPr>
          <w:lang w:eastAsia="en-AU"/>
        </w:rPr>
        <w:tab/>
      </w:r>
      <w:r w:rsidRPr="00772939">
        <w:rPr>
          <w:lang w:eastAsia="en-AU"/>
        </w:rPr>
        <w:t xml:space="preserve">Incorporated Cooperatives (also incorporated under State/Territory legislation, commonly have </w:t>
      </w:r>
      <w:r>
        <w:rPr>
          <w:lang w:eastAsia="en-AU"/>
        </w:rPr>
        <w:t>“</w:t>
      </w:r>
      <w:r w:rsidRPr="00772939">
        <w:rPr>
          <w:lang w:eastAsia="en-AU"/>
        </w:rPr>
        <w:t>Cooperative</w:t>
      </w:r>
      <w:r>
        <w:rPr>
          <w:lang w:eastAsia="en-AU"/>
        </w:rPr>
        <w:t>’</w:t>
      </w:r>
      <w:r w:rsidRPr="00772939">
        <w:rPr>
          <w:lang w:eastAsia="en-AU"/>
        </w:rPr>
        <w:t xml:space="preserve"> in their legal name);</w:t>
      </w:r>
    </w:p>
    <w:p w14:paraId="78FFE1D2" w14:textId="77777777" w:rsidR="009678BE" w:rsidRPr="00772939" w:rsidRDefault="009678BE" w:rsidP="00561CEA">
      <w:pPr>
        <w:pStyle w:val="List2"/>
        <w:spacing w:after="0"/>
        <w:ind w:left="720" w:hanging="720"/>
        <w:rPr>
          <w:lang w:eastAsia="en-AU"/>
        </w:rPr>
      </w:pPr>
      <w:r w:rsidRPr="00772939">
        <w:rPr>
          <w:lang w:eastAsia="en-AU"/>
        </w:rPr>
        <w:t>c)</w:t>
      </w:r>
      <w:r>
        <w:rPr>
          <w:lang w:eastAsia="en-AU"/>
        </w:rPr>
        <w:tab/>
      </w:r>
      <w:r w:rsidRPr="00772939">
        <w:rPr>
          <w:lang w:eastAsia="en-AU"/>
        </w:rPr>
        <w:t>Companies (incorporated under the Corporations Act 2001 – may be not-for-profit or for-profit proprietary company (limited by shares or by guarantee) or public companies);</w:t>
      </w:r>
    </w:p>
    <w:p w14:paraId="0B87381E" w14:textId="77777777" w:rsidR="009678BE" w:rsidRPr="00772939" w:rsidRDefault="009678BE" w:rsidP="00561CEA">
      <w:pPr>
        <w:pStyle w:val="List2"/>
        <w:spacing w:after="0"/>
        <w:ind w:left="720" w:hanging="720"/>
        <w:rPr>
          <w:lang w:eastAsia="en-AU"/>
        </w:rPr>
      </w:pPr>
      <w:r w:rsidRPr="00772939">
        <w:rPr>
          <w:lang w:eastAsia="en-AU"/>
        </w:rPr>
        <w:t>d)</w:t>
      </w:r>
      <w:r>
        <w:rPr>
          <w:lang w:eastAsia="en-AU"/>
        </w:rPr>
        <w:tab/>
      </w:r>
      <w:r w:rsidRPr="00772939">
        <w:rPr>
          <w:lang w:eastAsia="en-AU"/>
        </w:rPr>
        <w:t>Aboriginal Corporations (incorporated under the Corporations (Aboriginal and Torres Strait Islander) Act 2006);</w:t>
      </w:r>
    </w:p>
    <w:p w14:paraId="5D809011" w14:textId="77777777" w:rsidR="009678BE" w:rsidRPr="00772939" w:rsidRDefault="009678BE" w:rsidP="00561CEA">
      <w:pPr>
        <w:pStyle w:val="List2"/>
        <w:spacing w:after="0"/>
        <w:ind w:left="720" w:hanging="720"/>
        <w:rPr>
          <w:lang w:eastAsia="en-AU"/>
        </w:rPr>
      </w:pPr>
      <w:r w:rsidRPr="00772939">
        <w:rPr>
          <w:lang w:eastAsia="en-AU"/>
        </w:rPr>
        <w:t>e)</w:t>
      </w:r>
      <w:r>
        <w:rPr>
          <w:lang w:eastAsia="en-AU"/>
        </w:rPr>
        <w:tab/>
      </w:r>
      <w:r w:rsidRPr="00772939">
        <w:rPr>
          <w:lang w:eastAsia="en-AU"/>
        </w:rPr>
        <w:t xml:space="preserve">Organisations established through a specific piece of Commonwealth or State/Territory legislation (many public benevolent institutions, churches, universities, unions </w:t>
      </w:r>
      <w:r w:rsidR="00926613" w:rsidRPr="00772939">
        <w:rPr>
          <w:lang w:eastAsia="en-AU"/>
        </w:rPr>
        <w:t>etc.</w:t>
      </w:r>
      <w:r w:rsidRPr="00772939">
        <w:rPr>
          <w:lang w:eastAsia="en-AU"/>
        </w:rPr>
        <w:t>);</w:t>
      </w:r>
    </w:p>
    <w:p w14:paraId="2823CCB8" w14:textId="77777777" w:rsidR="009678BE" w:rsidRDefault="009678BE" w:rsidP="009678BE">
      <w:pPr>
        <w:rPr>
          <w:rFonts w:cs="Arial"/>
          <w:color w:val="000000"/>
          <w:sz w:val="24"/>
          <w:szCs w:val="24"/>
        </w:rPr>
      </w:pPr>
    </w:p>
    <w:p w14:paraId="007181F2" w14:textId="77777777" w:rsidR="007572E5" w:rsidRDefault="009678BE" w:rsidP="009678BE">
      <w:pPr>
        <w:rPr>
          <w:lang w:eastAsia="en-AU"/>
        </w:rPr>
      </w:pPr>
      <w:r w:rsidRPr="00184A6D">
        <w:rPr>
          <w:lang w:eastAsia="en-AU"/>
        </w:rPr>
        <w:t>Service Providers are eligible for</w:t>
      </w:r>
      <w:r w:rsidR="00E06BB5">
        <w:rPr>
          <w:lang w:eastAsia="en-AU"/>
        </w:rPr>
        <w:t xml:space="preserve"> providing</w:t>
      </w:r>
      <w:r w:rsidRPr="00184A6D">
        <w:rPr>
          <w:lang w:eastAsia="en-AU"/>
        </w:rPr>
        <w:t xml:space="preserve"> </w:t>
      </w:r>
      <w:r w:rsidRPr="00184A6D">
        <w:rPr>
          <w:b/>
          <w:lang w:eastAsia="en-AU"/>
        </w:rPr>
        <w:t xml:space="preserve">legal </w:t>
      </w:r>
      <w:r>
        <w:rPr>
          <w:b/>
          <w:lang w:eastAsia="en-AU"/>
        </w:rPr>
        <w:t xml:space="preserve">services </w:t>
      </w:r>
      <w:r w:rsidR="00E06BB5" w:rsidRPr="00E06BB5">
        <w:rPr>
          <w:lang w:eastAsia="en-AU"/>
        </w:rPr>
        <w:t>if</w:t>
      </w:r>
      <w:r w:rsidRPr="00E06BB5">
        <w:rPr>
          <w:lang w:eastAsia="en-AU"/>
        </w:rPr>
        <w:t xml:space="preserve"> t</w:t>
      </w:r>
      <w:r>
        <w:rPr>
          <w:lang w:eastAsia="en-AU"/>
        </w:rPr>
        <w:t xml:space="preserve">hey are a </w:t>
      </w:r>
      <w:r w:rsidR="00DB4D8B">
        <w:rPr>
          <w:lang w:eastAsia="en-AU"/>
        </w:rPr>
        <w:t>L</w:t>
      </w:r>
      <w:r w:rsidRPr="003A1D22">
        <w:rPr>
          <w:lang w:eastAsia="en-AU"/>
        </w:rPr>
        <w:t xml:space="preserve">egal </w:t>
      </w:r>
      <w:r w:rsidR="00DB4D8B">
        <w:rPr>
          <w:lang w:eastAsia="en-AU"/>
        </w:rPr>
        <w:t>A</w:t>
      </w:r>
      <w:r w:rsidRPr="003A1D22">
        <w:rPr>
          <w:lang w:eastAsia="en-AU"/>
        </w:rPr>
        <w:t xml:space="preserve">id </w:t>
      </w:r>
      <w:r w:rsidR="00DB4D8B">
        <w:rPr>
          <w:lang w:eastAsia="en-AU"/>
        </w:rPr>
        <w:t>C</w:t>
      </w:r>
      <w:r w:rsidRPr="003A1D22">
        <w:rPr>
          <w:lang w:eastAsia="en-AU"/>
        </w:rPr>
        <w:t>ommission</w:t>
      </w:r>
      <w:r>
        <w:rPr>
          <w:lang w:eastAsia="en-AU"/>
        </w:rPr>
        <w:t xml:space="preserve">, or a legal practitioner engaged pursuant to existing arrangements for </w:t>
      </w:r>
      <w:r w:rsidR="00DB4D8B">
        <w:rPr>
          <w:lang w:eastAsia="en-AU"/>
        </w:rPr>
        <w:t>L</w:t>
      </w:r>
      <w:r>
        <w:rPr>
          <w:lang w:eastAsia="en-AU"/>
        </w:rPr>
        <w:t xml:space="preserve">egal </w:t>
      </w:r>
      <w:r w:rsidR="00DB4D8B">
        <w:rPr>
          <w:lang w:eastAsia="en-AU"/>
        </w:rPr>
        <w:t>A</w:t>
      </w:r>
      <w:r>
        <w:rPr>
          <w:lang w:eastAsia="en-AU"/>
        </w:rPr>
        <w:t xml:space="preserve">id </w:t>
      </w:r>
      <w:r w:rsidR="00DB4D8B">
        <w:rPr>
          <w:lang w:eastAsia="en-AU"/>
        </w:rPr>
        <w:t>C</w:t>
      </w:r>
      <w:r>
        <w:rPr>
          <w:lang w:eastAsia="en-AU"/>
        </w:rPr>
        <w:t>ommissions.</w:t>
      </w:r>
    </w:p>
    <w:p w14:paraId="1D92BEE3" w14:textId="77777777" w:rsidR="00C3498A" w:rsidRPr="004B7E9E" w:rsidRDefault="00C17EE6" w:rsidP="00D67D9B">
      <w:pPr>
        <w:pStyle w:val="Heading2"/>
        <w:numPr>
          <w:ilvl w:val="0"/>
          <w:numId w:val="0"/>
        </w:numPr>
        <w:ind w:left="576" w:hanging="576"/>
      </w:pPr>
      <w:bookmarkStart w:id="62" w:name="_Toc363816535"/>
      <w:bookmarkStart w:id="63" w:name="_Toc363816571"/>
      <w:bookmarkStart w:id="64" w:name="_Toc363817517"/>
      <w:bookmarkStart w:id="65" w:name="_Toc400091362"/>
      <w:bookmarkStart w:id="66" w:name="_Toc482281551"/>
      <w:bookmarkEnd w:id="62"/>
      <w:bookmarkEnd w:id="63"/>
      <w:bookmarkEnd w:id="64"/>
      <w:r>
        <w:t>1</w:t>
      </w:r>
      <w:r w:rsidR="00414DEA">
        <w:t>.</w:t>
      </w:r>
      <w:r w:rsidR="006659C3">
        <w:t xml:space="preserve">6   </w:t>
      </w:r>
      <w:r w:rsidR="00C3498A" w:rsidRPr="004B7E9E">
        <w:t>Participants/clients/recipients/target group</w:t>
      </w:r>
      <w:bookmarkEnd w:id="60"/>
      <w:bookmarkEnd w:id="65"/>
      <w:bookmarkEnd w:id="66"/>
    </w:p>
    <w:p w14:paraId="21B1D71F" w14:textId="77777777" w:rsidR="009678BE" w:rsidRDefault="00486C3F" w:rsidP="009678BE">
      <w:pPr>
        <w:pStyle w:val="BodyText0"/>
        <w:rPr>
          <w:lang w:eastAsia="en-AU"/>
        </w:rPr>
      </w:pPr>
      <w:r>
        <w:rPr>
          <w:lang w:eastAsia="en-AU"/>
        </w:rPr>
        <w:t>A</w:t>
      </w:r>
      <w:r w:rsidR="009678BE">
        <w:rPr>
          <w:lang w:eastAsia="en-AU"/>
        </w:rPr>
        <w:t xml:space="preserve"> person who is directly affected by a reviewable decision </w:t>
      </w:r>
      <w:r>
        <w:rPr>
          <w:lang w:eastAsia="en-AU"/>
        </w:rPr>
        <w:t>by</w:t>
      </w:r>
      <w:r w:rsidR="009678BE">
        <w:rPr>
          <w:lang w:eastAsia="en-AU"/>
        </w:rPr>
        <w:t xml:space="preserve"> </w:t>
      </w:r>
      <w:r w:rsidR="003036E6">
        <w:rPr>
          <w:lang w:eastAsia="en-AU"/>
        </w:rPr>
        <w:t>NDIA</w:t>
      </w:r>
      <w:r w:rsidR="009678BE">
        <w:rPr>
          <w:lang w:eastAsia="en-AU"/>
        </w:rPr>
        <w:t xml:space="preserve"> </w:t>
      </w:r>
      <w:r>
        <w:rPr>
          <w:lang w:eastAsia="en-AU"/>
        </w:rPr>
        <w:t xml:space="preserve">may request review </w:t>
      </w:r>
      <w:r w:rsidR="009678BE">
        <w:rPr>
          <w:lang w:eastAsia="en-AU"/>
        </w:rPr>
        <w:t xml:space="preserve">by the AAT under s103 of the </w:t>
      </w:r>
      <w:r w:rsidR="009678BE">
        <w:rPr>
          <w:i/>
          <w:lang w:eastAsia="en-AU"/>
        </w:rPr>
        <w:t xml:space="preserve">National Disability Insurance Scheme Act </w:t>
      </w:r>
      <w:r w:rsidR="009678BE" w:rsidRPr="007F0DE2">
        <w:rPr>
          <w:i/>
          <w:lang w:eastAsia="en-AU"/>
        </w:rPr>
        <w:t>2013</w:t>
      </w:r>
      <w:r w:rsidR="009678BE">
        <w:rPr>
          <w:lang w:eastAsia="en-AU"/>
        </w:rPr>
        <w:t>.</w:t>
      </w:r>
    </w:p>
    <w:p w14:paraId="3E967845" w14:textId="77777777" w:rsidR="00486C3F" w:rsidRDefault="00486C3F" w:rsidP="009678BE">
      <w:pPr>
        <w:pStyle w:val="BodyText0"/>
        <w:rPr>
          <w:lang w:eastAsia="en-AU"/>
        </w:rPr>
      </w:pPr>
      <w:r w:rsidRPr="00486C3F">
        <w:rPr>
          <w:lang w:eastAsia="en-AU"/>
        </w:rPr>
        <w:t>The primary participant group</w:t>
      </w:r>
      <w:r w:rsidR="00503AAD" w:rsidRPr="00503AAD">
        <w:rPr>
          <w:lang w:eastAsia="en-AU"/>
        </w:rPr>
        <w:t xml:space="preserve"> </w:t>
      </w:r>
      <w:r w:rsidR="00503AAD">
        <w:rPr>
          <w:lang w:eastAsia="en-AU"/>
        </w:rPr>
        <w:t xml:space="preserve">for </w:t>
      </w:r>
      <w:r w:rsidR="00926613">
        <w:rPr>
          <w:lang w:eastAsia="en-AU"/>
        </w:rPr>
        <w:t>NDIS Appeals</w:t>
      </w:r>
      <w:r w:rsidRPr="00486C3F">
        <w:rPr>
          <w:lang w:eastAsia="en-AU"/>
        </w:rPr>
        <w:t xml:space="preserve"> </w:t>
      </w:r>
      <w:r w:rsidR="006C05E1">
        <w:rPr>
          <w:lang w:eastAsia="en-AU"/>
        </w:rPr>
        <w:t>are</w:t>
      </w:r>
      <w:r w:rsidRPr="00486C3F">
        <w:rPr>
          <w:lang w:eastAsia="en-AU"/>
        </w:rPr>
        <w:t xml:space="preserve"> people with disability, but applicants may also be guardians and nominees of people with disability and carers and family members of people with disability. </w:t>
      </w:r>
      <w:r w:rsidR="00926613">
        <w:rPr>
          <w:lang w:eastAsia="en-AU"/>
        </w:rPr>
        <w:t>NDIS Appeals</w:t>
      </w:r>
      <w:r w:rsidR="00503AAD">
        <w:rPr>
          <w:lang w:eastAsia="en-AU"/>
        </w:rPr>
        <w:t xml:space="preserve"> </w:t>
      </w:r>
      <w:r w:rsidR="006C05E1">
        <w:rPr>
          <w:lang w:eastAsia="en-AU"/>
        </w:rPr>
        <w:t>is</w:t>
      </w:r>
      <w:r w:rsidR="00503AAD">
        <w:rPr>
          <w:lang w:eastAsia="en-AU"/>
        </w:rPr>
        <w:t xml:space="preserve"> not available to service providers.</w:t>
      </w:r>
    </w:p>
    <w:p w14:paraId="2D90D382" w14:textId="77777777" w:rsidR="009678BE" w:rsidRPr="00A91B63" w:rsidRDefault="00926613" w:rsidP="009678BE">
      <w:pPr>
        <w:pStyle w:val="BodyText0"/>
      </w:pPr>
      <w:r>
        <w:rPr>
          <w:lang w:eastAsia="en-AU"/>
        </w:rPr>
        <w:t>NDIS Appeals</w:t>
      </w:r>
      <w:r w:rsidR="009678BE" w:rsidRPr="00A91B63">
        <w:rPr>
          <w:lang w:eastAsia="en-AU"/>
        </w:rPr>
        <w:t xml:space="preserve"> requires the delivery of a fair and equitable service that </w:t>
      </w:r>
      <w:r w:rsidR="00272FB7">
        <w:rPr>
          <w:lang w:eastAsia="en-AU"/>
        </w:rPr>
        <w:t>is accessible to people</w:t>
      </w:r>
      <w:r w:rsidR="009678BE" w:rsidRPr="00A91B63">
        <w:rPr>
          <w:lang w:eastAsia="en-AU"/>
        </w:rPr>
        <w:t xml:space="preserve"> from culturally and linguistically diverse or Indigenous backgrounds, and from regional or remote localities.</w:t>
      </w:r>
      <w:r w:rsidR="009678BE" w:rsidRPr="00A91B63">
        <w:t xml:space="preserve"> </w:t>
      </w:r>
    </w:p>
    <w:p w14:paraId="280EFBB1" w14:textId="77777777" w:rsidR="009678BE" w:rsidRDefault="00486C3F" w:rsidP="009678BE">
      <w:pPr>
        <w:pStyle w:val="BodyText0"/>
        <w:rPr>
          <w:lang w:eastAsia="en-AU"/>
        </w:rPr>
      </w:pPr>
      <w:r w:rsidRPr="00486C3F">
        <w:rPr>
          <w:lang w:eastAsia="en-AU"/>
        </w:rPr>
        <w:t xml:space="preserve">All </w:t>
      </w:r>
      <w:r w:rsidR="00B22008">
        <w:rPr>
          <w:lang w:eastAsia="en-AU"/>
        </w:rPr>
        <w:t xml:space="preserve">NDIS Appeals </w:t>
      </w:r>
      <w:r w:rsidR="00B22008" w:rsidRPr="00486C3F">
        <w:rPr>
          <w:lang w:eastAsia="en-AU"/>
        </w:rPr>
        <w:t xml:space="preserve">funded </w:t>
      </w:r>
      <w:r w:rsidR="00702FF9">
        <w:rPr>
          <w:lang w:eastAsia="en-AU"/>
        </w:rPr>
        <w:t>providers</w:t>
      </w:r>
      <w:r w:rsidR="00702FF9" w:rsidRPr="00486C3F">
        <w:rPr>
          <w:lang w:eastAsia="en-AU"/>
        </w:rPr>
        <w:t xml:space="preserve"> </w:t>
      </w:r>
      <w:r w:rsidRPr="00486C3F">
        <w:rPr>
          <w:lang w:eastAsia="en-AU"/>
        </w:rPr>
        <w:t xml:space="preserve">have a responsibility to provide support to Aboriginal and Torres Strait Islanders and to people from diverse cultural and linguistic backgrounds. </w:t>
      </w:r>
      <w:r w:rsidR="009678BE" w:rsidRPr="00A91B63">
        <w:rPr>
          <w:lang w:eastAsia="en-AU"/>
        </w:rPr>
        <w:t xml:space="preserve">Under NDAP, funding is provided to some agencies that specialise in providing advocacy support to people from an Aboriginal or Torres Strait Islander background, from a culturally and linguistically diverse background, or with a specific type of disability. These specialist agencies </w:t>
      </w:r>
      <w:r w:rsidR="00272FB7">
        <w:rPr>
          <w:lang w:eastAsia="en-AU"/>
        </w:rPr>
        <w:t xml:space="preserve">may </w:t>
      </w:r>
      <w:r w:rsidR="009678BE" w:rsidRPr="00A91B63">
        <w:rPr>
          <w:lang w:eastAsia="en-AU"/>
        </w:rPr>
        <w:t>act in an advisory capacity to assist the generalist agencies to provide culturally appropriate advocacy support.</w:t>
      </w:r>
      <w:r w:rsidR="00E4656D">
        <w:rPr>
          <w:lang w:eastAsia="en-AU"/>
        </w:rPr>
        <w:t xml:space="preserve">  </w:t>
      </w:r>
    </w:p>
    <w:p w14:paraId="61DA8A7E" w14:textId="77777777" w:rsidR="00C3498A" w:rsidRPr="004B7E9E" w:rsidRDefault="00C17EE6" w:rsidP="00D67D9B">
      <w:pPr>
        <w:pStyle w:val="Heading2"/>
        <w:numPr>
          <w:ilvl w:val="0"/>
          <w:numId w:val="0"/>
        </w:numPr>
      </w:pPr>
      <w:bookmarkStart w:id="67" w:name="_Toc269211092"/>
      <w:bookmarkStart w:id="68" w:name="_Toc400091363"/>
      <w:bookmarkStart w:id="69" w:name="_Toc482281552"/>
      <w:r>
        <w:t>1</w:t>
      </w:r>
      <w:r w:rsidR="00414DEA">
        <w:t>.</w:t>
      </w:r>
      <w:r w:rsidR="006659C3">
        <w:t xml:space="preserve">7   </w:t>
      </w:r>
      <w:r w:rsidR="00C3498A" w:rsidRPr="004B7E9E">
        <w:t>Funding for the activity</w:t>
      </w:r>
      <w:bookmarkEnd w:id="67"/>
      <w:bookmarkEnd w:id="68"/>
      <w:bookmarkEnd w:id="69"/>
    </w:p>
    <w:p w14:paraId="17FFF1C5" w14:textId="77777777" w:rsidR="00580B4E" w:rsidRPr="00D67D9B" w:rsidRDefault="00580B4E" w:rsidP="004C2A12">
      <w:pPr>
        <w:pStyle w:val="BodyText0"/>
        <w:spacing w:before="120"/>
        <w:rPr>
          <w:b/>
          <w:lang w:eastAsia="en-AU"/>
        </w:rPr>
      </w:pPr>
      <w:r w:rsidRPr="00D67D9B">
        <w:rPr>
          <w:b/>
          <w:lang w:eastAsia="en-AU"/>
        </w:rPr>
        <w:t>Funding for the Support Person</w:t>
      </w:r>
    </w:p>
    <w:p w14:paraId="50EADEEB" w14:textId="77777777" w:rsidR="00472D44" w:rsidRDefault="009678BE" w:rsidP="00472D44">
      <w:pPr>
        <w:pStyle w:val="BodyText0"/>
        <w:rPr>
          <w:lang w:eastAsia="en-AU"/>
        </w:rPr>
      </w:pPr>
      <w:r>
        <w:rPr>
          <w:lang w:eastAsia="en-AU"/>
        </w:rPr>
        <w:t>T</w:t>
      </w:r>
      <w:r w:rsidRPr="00CC2BC1">
        <w:rPr>
          <w:lang w:eastAsia="en-AU"/>
        </w:rPr>
        <w:t xml:space="preserve">he </w:t>
      </w:r>
      <w:r>
        <w:rPr>
          <w:lang w:eastAsia="en-AU"/>
        </w:rPr>
        <w:t>funding for support person</w:t>
      </w:r>
      <w:r w:rsidR="006143E0">
        <w:rPr>
          <w:lang w:eastAsia="en-AU"/>
        </w:rPr>
        <w:t>s</w:t>
      </w:r>
      <w:r>
        <w:rPr>
          <w:lang w:eastAsia="en-AU"/>
        </w:rPr>
        <w:t xml:space="preserve"> </w:t>
      </w:r>
      <w:r w:rsidR="006C05E1">
        <w:rPr>
          <w:lang w:eastAsia="en-AU"/>
        </w:rPr>
        <w:t>is</w:t>
      </w:r>
      <w:r>
        <w:rPr>
          <w:lang w:eastAsia="en-AU"/>
        </w:rPr>
        <w:t xml:space="preserve"> separate </w:t>
      </w:r>
      <w:r w:rsidRPr="00CC2BC1">
        <w:rPr>
          <w:lang w:eastAsia="en-AU"/>
        </w:rPr>
        <w:t xml:space="preserve">from </w:t>
      </w:r>
      <w:r>
        <w:rPr>
          <w:lang w:eastAsia="en-AU"/>
        </w:rPr>
        <w:t>other</w:t>
      </w:r>
      <w:r w:rsidR="00CB33A0">
        <w:rPr>
          <w:lang w:eastAsia="en-AU"/>
        </w:rPr>
        <w:t xml:space="preserve"> advocacy </w:t>
      </w:r>
      <w:r>
        <w:rPr>
          <w:lang w:eastAsia="en-AU"/>
        </w:rPr>
        <w:t xml:space="preserve">funding provided to </w:t>
      </w:r>
      <w:r w:rsidR="00DB773E">
        <w:rPr>
          <w:lang w:eastAsia="en-AU"/>
        </w:rPr>
        <w:t xml:space="preserve">advocacy agencies under </w:t>
      </w:r>
      <w:r>
        <w:rPr>
          <w:lang w:eastAsia="en-AU"/>
        </w:rPr>
        <w:t>NDAP</w:t>
      </w:r>
      <w:r w:rsidR="00FA6FD3">
        <w:rPr>
          <w:lang w:eastAsia="en-AU"/>
        </w:rPr>
        <w:t xml:space="preserve">, and must be used to </w:t>
      </w:r>
      <w:r w:rsidR="00152E93">
        <w:rPr>
          <w:lang w:eastAsia="en-AU"/>
        </w:rPr>
        <w:t xml:space="preserve">meet the costs of employing a support person (and other eligible costs as per </w:t>
      </w:r>
      <w:r w:rsidR="006C05E1" w:rsidRPr="00561CEA">
        <w:rPr>
          <w:b/>
          <w:lang w:eastAsia="en-AU"/>
        </w:rPr>
        <w:t>1.</w:t>
      </w:r>
      <w:r w:rsidR="00A71FE7">
        <w:rPr>
          <w:b/>
          <w:lang w:eastAsia="en-AU"/>
        </w:rPr>
        <w:t>8</w:t>
      </w:r>
      <w:r w:rsidR="00152E93">
        <w:rPr>
          <w:lang w:eastAsia="en-AU"/>
        </w:rPr>
        <w:t>)</w:t>
      </w:r>
      <w:r w:rsidR="00902E6C" w:rsidRPr="00902E6C">
        <w:rPr>
          <w:lang w:eastAsia="en-AU"/>
        </w:rPr>
        <w:t xml:space="preserve"> </w:t>
      </w:r>
      <w:r w:rsidR="006143E0">
        <w:rPr>
          <w:lang w:eastAsia="en-AU"/>
        </w:rPr>
        <w:t xml:space="preserve">and </w:t>
      </w:r>
      <w:r w:rsidR="00902E6C">
        <w:rPr>
          <w:lang w:eastAsia="en-AU"/>
        </w:rPr>
        <w:t xml:space="preserve">deliver services as outlined in </w:t>
      </w:r>
      <w:r w:rsidR="00902E6C">
        <w:rPr>
          <w:b/>
          <w:lang w:eastAsia="en-AU"/>
        </w:rPr>
        <w:t>1.2</w:t>
      </w:r>
      <w:r w:rsidR="00902E6C" w:rsidRPr="00CC2BC1">
        <w:rPr>
          <w:lang w:eastAsia="en-AU"/>
        </w:rPr>
        <w:t>.</w:t>
      </w:r>
      <w:r w:rsidR="00902E6C">
        <w:rPr>
          <w:lang w:eastAsia="en-AU"/>
        </w:rPr>
        <w:t xml:space="preserve"> </w:t>
      </w:r>
      <w:r w:rsidR="001C172E">
        <w:rPr>
          <w:lang w:eastAsia="en-AU"/>
        </w:rPr>
        <w:t xml:space="preserve">The funding </w:t>
      </w:r>
      <w:r w:rsidR="006C05E1">
        <w:rPr>
          <w:lang w:eastAsia="en-AU"/>
        </w:rPr>
        <w:t>has been</w:t>
      </w:r>
      <w:r w:rsidR="001C172E">
        <w:rPr>
          <w:lang w:eastAsia="en-AU"/>
        </w:rPr>
        <w:t xml:space="preserve"> distributed based on potential numbers of people in </w:t>
      </w:r>
      <w:r w:rsidR="007D6879">
        <w:rPr>
          <w:lang w:eastAsia="en-AU"/>
        </w:rPr>
        <w:t>NDIS</w:t>
      </w:r>
      <w:r w:rsidR="003A3531">
        <w:rPr>
          <w:lang w:eastAsia="en-AU"/>
        </w:rPr>
        <w:t xml:space="preserve"> </w:t>
      </w:r>
      <w:r w:rsidR="001C172E">
        <w:rPr>
          <w:lang w:eastAsia="en-AU"/>
        </w:rPr>
        <w:t>sites and a percentage of those likely to seek review in the AAT.</w:t>
      </w:r>
    </w:p>
    <w:p w14:paraId="5D76BABB" w14:textId="77777777" w:rsidR="009678BE" w:rsidRPr="00472D44" w:rsidRDefault="009678BE" w:rsidP="00472D44">
      <w:pPr>
        <w:rPr>
          <w:rFonts w:cs="Arial"/>
          <w:iCs/>
          <w:szCs w:val="22"/>
          <w:lang w:eastAsia="en-AU"/>
        </w:rPr>
      </w:pPr>
      <w:r w:rsidRPr="00154C69">
        <w:rPr>
          <w:lang w:eastAsia="en-AU"/>
        </w:rPr>
        <w:t>Funding for</w:t>
      </w:r>
      <w:r w:rsidRPr="00DF2885">
        <w:rPr>
          <w:b/>
          <w:lang w:eastAsia="en-AU"/>
        </w:rPr>
        <w:t xml:space="preserve"> </w:t>
      </w:r>
      <w:r w:rsidRPr="00D67D9B">
        <w:rPr>
          <w:lang w:eastAsia="en-AU"/>
        </w:rPr>
        <w:t>the support person</w:t>
      </w:r>
      <w:r>
        <w:rPr>
          <w:lang w:eastAsia="en-AU"/>
        </w:rPr>
        <w:t xml:space="preserve"> </w:t>
      </w:r>
      <w:r w:rsidR="006C05E1">
        <w:rPr>
          <w:lang w:eastAsia="en-AU"/>
        </w:rPr>
        <w:t xml:space="preserve">is </w:t>
      </w:r>
      <w:r w:rsidRPr="00CC2BC1">
        <w:rPr>
          <w:lang w:eastAsia="en-AU"/>
        </w:rPr>
        <w:t xml:space="preserve">provided subject to </w:t>
      </w:r>
      <w:r w:rsidR="000D4B3C">
        <w:rPr>
          <w:lang w:eastAsia="en-AU"/>
        </w:rPr>
        <w:t>NDIS Appeals providers</w:t>
      </w:r>
      <w:r w:rsidRPr="00CC2BC1">
        <w:rPr>
          <w:lang w:eastAsia="en-AU"/>
        </w:rPr>
        <w:t>:</w:t>
      </w:r>
    </w:p>
    <w:p w14:paraId="2EE67E36" w14:textId="1CA67B53" w:rsidR="009678BE" w:rsidRPr="00CC2BC1" w:rsidRDefault="0016605D" w:rsidP="009678BE">
      <w:pPr>
        <w:pStyle w:val="List3"/>
        <w:numPr>
          <w:ilvl w:val="0"/>
          <w:numId w:val="25"/>
        </w:numPr>
        <w:spacing w:before="100" w:beforeAutospacing="1" w:after="100" w:afterAutospacing="1"/>
        <w:rPr>
          <w:rFonts w:cs="Arial"/>
          <w:iCs/>
          <w:szCs w:val="22"/>
          <w:lang w:eastAsia="en-AU"/>
        </w:rPr>
      </w:pPr>
      <w:r>
        <w:rPr>
          <w:rFonts w:cs="Arial"/>
          <w:iCs/>
          <w:szCs w:val="22"/>
          <w:lang w:eastAsia="en-AU"/>
        </w:rPr>
        <w:t>s</w:t>
      </w:r>
      <w:r w:rsidR="009678BE" w:rsidRPr="00CC2BC1">
        <w:rPr>
          <w:rFonts w:cs="Arial"/>
          <w:iCs/>
          <w:szCs w:val="22"/>
          <w:lang w:eastAsia="en-AU"/>
        </w:rPr>
        <w:t>igning</w:t>
      </w:r>
      <w:r w:rsidR="005A7226">
        <w:rPr>
          <w:rFonts w:cs="Arial"/>
          <w:iCs/>
          <w:szCs w:val="22"/>
          <w:lang w:eastAsia="en-AU"/>
        </w:rPr>
        <w:t xml:space="preserve"> a </w:t>
      </w:r>
      <w:r w:rsidR="006C05E1">
        <w:rPr>
          <w:rFonts w:cs="Arial"/>
          <w:iCs/>
          <w:szCs w:val="22"/>
          <w:lang w:eastAsia="en-AU"/>
        </w:rPr>
        <w:t>Grant</w:t>
      </w:r>
      <w:r w:rsidR="005A7226" w:rsidRPr="005A7226">
        <w:rPr>
          <w:rFonts w:cs="Arial"/>
          <w:iCs/>
          <w:szCs w:val="22"/>
          <w:lang w:eastAsia="en-AU"/>
        </w:rPr>
        <w:t xml:space="preserve"> Agreement</w:t>
      </w:r>
      <w:r w:rsidR="009678BE" w:rsidRPr="00CC2BC1">
        <w:rPr>
          <w:rFonts w:cs="Arial"/>
          <w:iCs/>
          <w:szCs w:val="22"/>
          <w:lang w:eastAsia="en-AU"/>
        </w:rPr>
        <w:t xml:space="preserve"> and complying with the Terms and Conditions of the grant of financial assistance</w:t>
      </w:r>
      <w:r w:rsidR="005A7226">
        <w:rPr>
          <w:rFonts w:cs="Arial"/>
          <w:iCs/>
          <w:szCs w:val="22"/>
          <w:lang w:eastAsia="en-AU"/>
        </w:rPr>
        <w:t>;</w:t>
      </w:r>
    </w:p>
    <w:p w14:paraId="5B84B522" w14:textId="77777777" w:rsidR="009678BE" w:rsidRPr="00CC2BC1" w:rsidRDefault="009678BE" w:rsidP="009678BE">
      <w:pPr>
        <w:pStyle w:val="List3"/>
        <w:numPr>
          <w:ilvl w:val="0"/>
          <w:numId w:val="25"/>
        </w:numPr>
        <w:spacing w:before="100" w:beforeAutospacing="1" w:after="100" w:afterAutospacing="1"/>
        <w:rPr>
          <w:rFonts w:cs="Arial"/>
          <w:iCs/>
          <w:szCs w:val="22"/>
          <w:lang w:eastAsia="en-AU"/>
        </w:rPr>
      </w:pPr>
      <w:r w:rsidRPr="00CC2BC1">
        <w:rPr>
          <w:rFonts w:cs="Arial"/>
          <w:iCs/>
          <w:szCs w:val="22"/>
          <w:lang w:eastAsia="en-AU"/>
        </w:rPr>
        <w:t xml:space="preserve">complying with the </w:t>
      </w:r>
      <w:r>
        <w:rPr>
          <w:rFonts w:cs="Arial"/>
          <w:i/>
          <w:iCs/>
          <w:szCs w:val="22"/>
          <w:lang w:eastAsia="en-AU"/>
        </w:rPr>
        <w:t>Disability Services Act 1986</w:t>
      </w:r>
      <w:r w:rsidRPr="00CC2BC1">
        <w:rPr>
          <w:rFonts w:cs="Arial"/>
          <w:iCs/>
          <w:szCs w:val="22"/>
          <w:lang w:eastAsia="en-AU"/>
        </w:rPr>
        <w:t>;</w:t>
      </w:r>
    </w:p>
    <w:p w14:paraId="0D25B930" w14:textId="77777777" w:rsidR="009678BE" w:rsidRPr="00CC2BC1" w:rsidRDefault="009678BE" w:rsidP="009678BE">
      <w:pPr>
        <w:pStyle w:val="List3"/>
        <w:numPr>
          <w:ilvl w:val="0"/>
          <w:numId w:val="25"/>
        </w:numPr>
        <w:spacing w:before="100" w:beforeAutospacing="1" w:after="100" w:afterAutospacing="1"/>
        <w:rPr>
          <w:rFonts w:cs="Arial"/>
          <w:iCs/>
          <w:szCs w:val="22"/>
          <w:lang w:eastAsia="en-AU"/>
        </w:rPr>
      </w:pPr>
      <w:r w:rsidRPr="00CC2BC1">
        <w:rPr>
          <w:rFonts w:cs="Arial"/>
          <w:iCs/>
          <w:szCs w:val="22"/>
          <w:lang w:eastAsia="en-AU"/>
        </w:rPr>
        <w:t>meeting all other relevant legislative requirements;</w:t>
      </w:r>
    </w:p>
    <w:p w14:paraId="7B3E2620" w14:textId="77777777" w:rsidR="009678BE" w:rsidRPr="00CC2BC1" w:rsidRDefault="009678BE" w:rsidP="009678BE">
      <w:pPr>
        <w:pStyle w:val="List3"/>
        <w:numPr>
          <w:ilvl w:val="0"/>
          <w:numId w:val="25"/>
        </w:numPr>
        <w:spacing w:before="100" w:beforeAutospacing="1" w:after="100" w:afterAutospacing="1"/>
        <w:rPr>
          <w:rFonts w:cs="Arial"/>
          <w:iCs/>
          <w:szCs w:val="22"/>
          <w:lang w:eastAsia="en-AU"/>
        </w:rPr>
      </w:pPr>
      <w:r w:rsidRPr="00CC2BC1">
        <w:rPr>
          <w:rFonts w:cs="Arial"/>
          <w:iCs/>
          <w:szCs w:val="22"/>
          <w:lang w:eastAsia="en-AU"/>
        </w:rPr>
        <w:t>meeting all performance requirements;</w:t>
      </w:r>
      <w:r>
        <w:rPr>
          <w:rFonts w:cs="Arial"/>
          <w:iCs/>
          <w:szCs w:val="22"/>
          <w:lang w:eastAsia="en-AU"/>
        </w:rPr>
        <w:t xml:space="preserve"> and</w:t>
      </w:r>
      <w:r w:rsidRPr="00CC2BC1">
        <w:rPr>
          <w:rFonts w:cs="Arial"/>
          <w:iCs/>
          <w:szCs w:val="22"/>
          <w:lang w:eastAsia="en-AU"/>
        </w:rPr>
        <w:t xml:space="preserve"> </w:t>
      </w:r>
    </w:p>
    <w:p w14:paraId="1A49829A" w14:textId="77777777" w:rsidR="009678BE" w:rsidRPr="00CC2BC1" w:rsidRDefault="009678BE" w:rsidP="009678BE">
      <w:pPr>
        <w:pStyle w:val="List3"/>
        <w:numPr>
          <w:ilvl w:val="0"/>
          <w:numId w:val="25"/>
        </w:numPr>
        <w:spacing w:before="100" w:beforeAutospacing="1" w:after="100" w:afterAutospacing="1"/>
        <w:rPr>
          <w:rFonts w:cs="Arial"/>
          <w:iCs/>
          <w:szCs w:val="22"/>
          <w:lang w:eastAsia="en-AU"/>
        </w:rPr>
      </w:pPr>
      <w:r w:rsidRPr="00CC2BC1">
        <w:rPr>
          <w:rFonts w:cs="Arial"/>
          <w:iCs/>
          <w:szCs w:val="22"/>
          <w:lang w:eastAsia="en-AU"/>
        </w:rPr>
        <w:t>complying with the Program</w:t>
      </w:r>
      <w:r w:rsidR="006C05E1">
        <w:rPr>
          <w:rFonts w:cs="Arial"/>
          <w:iCs/>
          <w:szCs w:val="22"/>
          <w:lang w:eastAsia="en-AU"/>
        </w:rPr>
        <w:t xml:space="preserve"> </w:t>
      </w:r>
      <w:r w:rsidRPr="00CC2BC1">
        <w:rPr>
          <w:rFonts w:cs="Arial"/>
          <w:iCs/>
          <w:szCs w:val="22"/>
          <w:lang w:eastAsia="en-AU"/>
        </w:rPr>
        <w:t>Guidelines</w:t>
      </w:r>
      <w:r w:rsidR="006C05E1">
        <w:rPr>
          <w:rFonts w:cs="Arial"/>
          <w:iCs/>
          <w:szCs w:val="22"/>
          <w:lang w:eastAsia="en-AU"/>
        </w:rPr>
        <w:t xml:space="preserve"> and these Operational Guidelines</w:t>
      </w:r>
      <w:r w:rsidRPr="00CC2BC1">
        <w:rPr>
          <w:rFonts w:cs="Arial"/>
          <w:iCs/>
          <w:szCs w:val="22"/>
          <w:lang w:eastAsia="en-AU"/>
        </w:rPr>
        <w:t>.</w:t>
      </w:r>
    </w:p>
    <w:p w14:paraId="112413DB" w14:textId="77777777" w:rsidR="00580B4E" w:rsidRDefault="004C2A12" w:rsidP="004C2A12">
      <w:pPr>
        <w:spacing w:before="120" w:after="120"/>
        <w:rPr>
          <w:rFonts w:cs="Arial"/>
          <w:b/>
          <w:iCs/>
          <w:szCs w:val="22"/>
          <w:lang w:eastAsia="en-AU"/>
        </w:rPr>
      </w:pPr>
      <w:r>
        <w:rPr>
          <w:rFonts w:cs="Arial"/>
          <w:b/>
          <w:iCs/>
          <w:szCs w:val="22"/>
          <w:lang w:eastAsia="en-AU"/>
        </w:rPr>
        <w:br w:type="page"/>
      </w:r>
      <w:r w:rsidR="00580B4E" w:rsidRPr="00D67D9B">
        <w:rPr>
          <w:rFonts w:cs="Arial"/>
          <w:b/>
          <w:iCs/>
          <w:szCs w:val="22"/>
          <w:lang w:eastAsia="en-AU"/>
        </w:rPr>
        <w:lastRenderedPageBreak/>
        <w:t>Funding for legal services</w:t>
      </w:r>
    </w:p>
    <w:p w14:paraId="301A7E18" w14:textId="77777777" w:rsidR="004D564E" w:rsidRDefault="009678BE" w:rsidP="00FB54BE">
      <w:pPr>
        <w:pStyle w:val="BodyText0"/>
        <w:rPr>
          <w:lang w:eastAsia="en-AU"/>
        </w:rPr>
      </w:pPr>
      <w:r w:rsidRPr="00154C69">
        <w:rPr>
          <w:lang w:eastAsia="en-AU"/>
        </w:rPr>
        <w:t xml:space="preserve">Funding for </w:t>
      </w:r>
      <w:r w:rsidRPr="00D67D9B">
        <w:rPr>
          <w:lang w:eastAsia="en-AU"/>
        </w:rPr>
        <w:t>legal services</w:t>
      </w:r>
      <w:r w:rsidR="00F071E9">
        <w:rPr>
          <w:lang w:eastAsia="en-AU"/>
        </w:rPr>
        <w:t xml:space="preserve"> (payable to the </w:t>
      </w:r>
      <w:r w:rsidR="00981B2E">
        <w:rPr>
          <w:lang w:eastAsia="en-AU"/>
        </w:rPr>
        <w:t>Le</w:t>
      </w:r>
      <w:r w:rsidR="00F071E9">
        <w:rPr>
          <w:lang w:eastAsia="en-AU"/>
        </w:rPr>
        <w:t xml:space="preserve">gal </w:t>
      </w:r>
      <w:r w:rsidR="00981B2E">
        <w:rPr>
          <w:lang w:eastAsia="en-AU"/>
        </w:rPr>
        <w:t>A</w:t>
      </w:r>
      <w:r w:rsidR="00F071E9">
        <w:rPr>
          <w:lang w:eastAsia="en-AU"/>
        </w:rPr>
        <w:t xml:space="preserve">id </w:t>
      </w:r>
      <w:r w:rsidR="00981B2E">
        <w:rPr>
          <w:lang w:eastAsia="en-AU"/>
        </w:rPr>
        <w:t>C</w:t>
      </w:r>
      <w:r w:rsidR="00F071E9">
        <w:rPr>
          <w:lang w:eastAsia="en-AU"/>
        </w:rPr>
        <w:t>ommission, not the applicant)</w:t>
      </w:r>
      <w:r>
        <w:rPr>
          <w:lang w:eastAsia="en-AU"/>
        </w:rPr>
        <w:t xml:space="preserve"> </w:t>
      </w:r>
      <w:r w:rsidR="00516145">
        <w:rPr>
          <w:lang w:eastAsia="en-AU"/>
        </w:rPr>
        <w:t>is</w:t>
      </w:r>
      <w:r w:rsidRPr="00AF1457">
        <w:rPr>
          <w:lang w:eastAsia="en-AU"/>
        </w:rPr>
        <w:t xml:space="preserve"> </w:t>
      </w:r>
      <w:r w:rsidR="006659C3">
        <w:rPr>
          <w:lang w:eastAsia="en-AU"/>
        </w:rPr>
        <w:t xml:space="preserve">separate from other Commonwealth funding provided to Legal Aid Commissions. It must be used to meet the costs of </w:t>
      </w:r>
      <w:r w:rsidR="00D36F85">
        <w:rPr>
          <w:lang w:eastAsia="en-AU"/>
        </w:rPr>
        <w:t>employing legal experts</w:t>
      </w:r>
      <w:r w:rsidR="006659C3">
        <w:rPr>
          <w:lang w:eastAsia="en-AU"/>
        </w:rPr>
        <w:t xml:space="preserve"> (and other </w:t>
      </w:r>
      <w:r w:rsidR="00D36F85">
        <w:rPr>
          <w:lang w:eastAsia="en-AU"/>
        </w:rPr>
        <w:t>eligible</w:t>
      </w:r>
      <w:r w:rsidR="006659C3">
        <w:rPr>
          <w:lang w:eastAsia="en-AU"/>
        </w:rPr>
        <w:t xml:space="preserve"> costs as per </w:t>
      </w:r>
      <w:r w:rsidR="006659C3" w:rsidRPr="00FB54BE">
        <w:rPr>
          <w:b/>
          <w:lang w:eastAsia="en-AU"/>
        </w:rPr>
        <w:t>1.</w:t>
      </w:r>
      <w:r w:rsidR="00D36F85" w:rsidRPr="00FB54BE">
        <w:rPr>
          <w:b/>
          <w:lang w:eastAsia="en-AU"/>
        </w:rPr>
        <w:t>8</w:t>
      </w:r>
      <w:r w:rsidR="006659C3">
        <w:rPr>
          <w:lang w:eastAsia="en-AU"/>
        </w:rPr>
        <w:t>) and deliver</w:t>
      </w:r>
      <w:r w:rsidR="00C34F09">
        <w:rPr>
          <w:lang w:eastAsia="en-AU"/>
        </w:rPr>
        <w:t>ing</w:t>
      </w:r>
      <w:r w:rsidR="006659C3">
        <w:rPr>
          <w:lang w:eastAsia="en-AU"/>
        </w:rPr>
        <w:t xml:space="preserve"> services as outlined in</w:t>
      </w:r>
      <w:r w:rsidR="002304D1">
        <w:rPr>
          <w:lang w:eastAsia="en-AU"/>
        </w:rPr>
        <w:t xml:space="preserve"> </w:t>
      </w:r>
      <w:r w:rsidR="002304D1">
        <w:rPr>
          <w:b/>
          <w:lang w:eastAsia="en-AU"/>
        </w:rPr>
        <w:t>1.3</w:t>
      </w:r>
      <w:r w:rsidR="002304D1">
        <w:rPr>
          <w:lang w:eastAsia="en-AU"/>
        </w:rPr>
        <w:t>.</w:t>
      </w:r>
      <w:r w:rsidR="00A71FE7">
        <w:rPr>
          <w:lang w:eastAsia="en-AU"/>
        </w:rPr>
        <w:t xml:space="preserve"> The funding has been distributed based on potential numbers of people in NDIS sites and a percentage of those likely to seek review in the AAT.</w:t>
      </w:r>
    </w:p>
    <w:p w14:paraId="036427C7" w14:textId="77777777" w:rsidR="00472D44" w:rsidRDefault="009678BE" w:rsidP="004C2A12">
      <w:pPr>
        <w:pStyle w:val="BodyText0"/>
        <w:rPr>
          <w:lang w:eastAsia="en-AU"/>
        </w:rPr>
      </w:pPr>
      <w:r w:rsidRPr="00FB54BE">
        <w:rPr>
          <w:lang w:eastAsia="en-AU"/>
        </w:rPr>
        <w:t>The</w:t>
      </w:r>
      <w:r w:rsidR="00981B2E" w:rsidRPr="00FB54BE">
        <w:rPr>
          <w:lang w:eastAsia="en-AU"/>
        </w:rPr>
        <w:t xml:space="preserve"> funding is</w:t>
      </w:r>
      <w:r w:rsidRPr="00FB54BE">
        <w:rPr>
          <w:lang w:eastAsia="en-AU"/>
        </w:rPr>
        <w:t xml:space="preserve"> </w:t>
      </w:r>
      <w:r w:rsidR="00981B2E" w:rsidRPr="00FB54BE">
        <w:rPr>
          <w:lang w:eastAsia="en-AU"/>
        </w:rPr>
        <w:t>used</w:t>
      </w:r>
      <w:r w:rsidRPr="00FB54BE">
        <w:rPr>
          <w:lang w:eastAsia="en-AU"/>
        </w:rPr>
        <w:t xml:space="preserve"> </w:t>
      </w:r>
      <w:r w:rsidR="005A7226" w:rsidRPr="00FB54BE">
        <w:rPr>
          <w:lang w:eastAsia="en-AU"/>
        </w:rPr>
        <w:t xml:space="preserve">to cover the costs </w:t>
      </w:r>
      <w:r w:rsidR="00FA6FD3" w:rsidRPr="00FB54BE">
        <w:rPr>
          <w:lang w:eastAsia="en-AU"/>
        </w:rPr>
        <w:t>of</w:t>
      </w:r>
      <w:r w:rsidR="005A7226" w:rsidRPr="00FB54BE">
        <w:rPr>
          <w:lang w:eastAsia="en-AU"/>
        </w:rPr>
        <w:t xml:space="preserve"> running a case</w:t>
      </w:r>
      <w:r w:rsidR="00A71FE7" w:rsidRPr="00FB54BE">
        <w:rPr>
          <w:lang w:eastAsia="en-AU"/>
        </w:rPr>
        <w:t>, assessing applications for legal support and providing legal advice to AAT applicants referred by support persons</w:t>
      </w:r>
      <w:r w:rsidR="00F93D77" w:rsidRPr="00FB54BE">
        <w:rPr>
          <w:lang w:eastAsia="en-AU"/>
        </w:rPr>
        <w:t>.</w:t>
      </w:r>
      <w:r w:rsidRPr="00FB54BE">
        <w:rPr>
          <w:lang w:eastAsia="en-AU"/>
        </w:rPr>
        <w:t xml:space="preserve"> </w:t>
      </w:r>
      <w:r w:rsidR="00A71FE7" w:rsidRPr="00FB54BE">
        <w:rPr>
          <w:lang w:eastAsia="en-AU"/>
        </w:rPr>
        <w:t>This</w:t>
      </w:r>
      <w:r w:rsidR="00C34F09" w:rsidRPr="00FB54BE">
        <w:rPr>
          <w:lang w:eastAsia="en-AU"/>
        </w:rPr>
        <w:t xml:space="preserve"> includes </w:t>
      </w:r>
      <w:r w:rsidR="000F7AC8" w:rsidRPr="00FB54BE">
        <w:rPr>
          <w:lang w:eastAsia="en-AU"/>
        </w:rPr>
        <w:t xml:space="preserve">the provision of expert reports that may be required. </w:t>
      </w:r>
    </w:p>
    <w:p w14:paraId="3456B497" w14:textId="77777777" w:rsidR="009678BE" w:rsidRDefault="009678BE" w:rsidP="00D67D9B">
      <w:pPr>
        <w:pStyle w:val="BodyText0"/>
        <w:spacing w:after="0"/>
        <w:rPr>
          <w:lang w:eastAsia="en-AU"/>
        </w:rPr>
      </w:pPr>
      <w:r>
        <w:rPr>
          <w:lang w:eastAsia="en-AU"/>
        </w:rPr>
        <w:t xml:space="preserve">Funding to the </w:t>
      </w:r>
      <w:r w:rsidR="00FA6FD3">
        <w:rPr>
          <w:lang w:eastAsia="en-AU"/>
        </w:rPr>
        <w:t>L</w:t>
      </w:r>
      <w:r>
        <w:rPr>
          <w:lang w:eastAsia="en-AU"/>
        </w:rPr>
        <w:t xml:space="preserve">egal </w:t>
      </w:r>
      <w:r w:rsidR="00FA6FD3">
        <w:rPr>
          <w:lang w:eastAsia="en-AU"/>
        </w:rPr>
        <w:t>A</w:t>
      </w:r>
      <w:r>
        <w:rPr>
          <w:lang w:eastAsia="en-AU"/>
        </w:rPr>
        <w:t xml:space="preserve">id </w:t>
      </w:r>
      <w:r w:rsidR="00FA6FD3">
        <w:rPr>
          <w:lang w:eastAsia="en-AU"/>
        </w:rPr>
        <w:t>C</w:t>
      </w:r>
      <w:r>
        <w:rPr>
          <w:lang w:eastAsia="en-AU"/>
        </w:rPr>
        <w:t xml:space="preserve">ommissions </w:t>
      </w:r>
      <w:r w:rsidR="00516145">
        <w:rPr>
          <w:lang w:eastAsia="en-AU"/>
        </w:rPr>
        <w:t>is</w:t>
      </w:r>
      <w:r w:rsidRPr="00DF2885">
        <w:rPr>
          <w:lang w:eastAsia="en-AU"/>
        </w:rPr>
        <w:t xml:space="preserve"> provided subject to </w:t>
      </w:r>
      <w:r>
        <w:rPr>
          <w:lang w:eastAsia="en-AU"/>
        </w:rPr>
        <w:t>them</w:t>
      </w:r>
      <w:r w:rsidRPr="00DF2885">
        <w:rPr>
          <w:lang w:eastAsia="en-AU"/>
        </w:rPr>
        <w:t>:</w:t>
      </w:r>
    </w:p>
    <w:p w14:paraId="7D5AE0A4" w14:textId="39D5D27B" w:rsidR="009678BE" w:rsidRPr="00DF2885" w:rsidRDefault="0016605D" w:rsidP="009678BE">
      <w:pPr>
        <w:pStyle w:val="ListBullet2"/>
        <w:numPr>
          <w:ilvl w:val="0"/>
          <w:numId w:val="25"/>
        </w:numPr>
        <w:rPr>
          <w:lang w:eastAsia="en-AU"/>
        </w:rPr>
      </w:pPr>
      <w:r>
        <w:rPr>
          <w:lang w:eastAsia="en-AU"/>
        </w:rPr>
        <w:t>s</w:t>
      </w:r>
      <w:r w:rsidR="009678BE" w:rsidRPr="00DF2885">
        <w:rPr>
          <w:lang w:eastAsia="en-AU"/>
        </w:rPr>
        <w:t>igning</w:t>
      </w:r>
      <w:r w:rsidR="005A7226">
        <w:rPr>
          <w:lang w:eastAsia="en-AU"/>
        </w:rPr>
        <w:t xml:space="preserve"> a</w:t>
      </w:r>
      <w:r w:rsidR="00E56B9D">
        <w:rPr>
          <w:lang w:eastAsia="en-AU"/>
        </w:rPr>
        <w:t xml:space="preserve"> </w:t>
      </w:r>
      <w:r w:rsidR="00C34F09">
        <w:rPr>
          <w:lang w:eastAsia="en-AU"/>
        </w:rPr>
        <w:t>grant agreement</w:t>
      </w:r>
      <w:r w:rsidR="00E56B9D">
        <w:rPr>
          <w:lang w:eastAsia="en-AU"/>
        </w:rPr>
        <w:t xml:space="preserve"> with </w:t>
      </w:r>
      <w:r w:rsidR="00516145">
        <w:rPr>
          <w:lang w:eastAsia="en-AU"/>
        </w:rPr>
        <w:t>DSS</w:t>
      </w:r>
      <w:r w:rsidR="005A7226">
        <w:rPr>
          <w:lang w:eastAsia="en-AU"/>
        </w:rPr>
        <w:t>;</w:t>
      </w:r>
    </w:p>
    <w:p w14:paraId="2268E0FA" w14:textId="77777777" w:rsidR="009678BE" w:rsidRPr="00520CCC" w:rsidRDefault="009678BE" w:rsidP="009678BE">
      <w:pPr>
        <w:pStyle w:val="ListBullet2"/>
        <w:numPr>
          <w:ilvl w:val="0"/>
          <w:numId w:val="25"/>
        </w:numPr>
        <w:rPr>
          <w:lang w:eastAsia="en-AU"/>
        </w:rPr>
      </w:pPr>
      <w:r w:rsidRPr="00DF2885">
        <w:rPr>
          <w:lang w:eastAsia="en-AU"/>
        </w:rPr>
        <w:t xml:space="preserve">meeting all </w:t>
      </w:r>
      <w:r w:rsidRPr="00520CCC">
        <w:rPr>
          <w:lang w:eastAsia="en-AU"/>
        </w:rPr>
        <w:t>relevant legislative requirements;</w:t>
      </w:r>
    </w:p>
    <w:p w14:paraId="2C8B91CA" w14:textId="77777777" w:rsidR="009678BE" w:rsidRPr="00DF2885" w:rsidRDefault="009678BE" w:rsidP="009678BE">
      <w:pPr>
        <w:pStyle w:val="ListBullet2"/>
        <w:numPr>
          <w:ilvl w:val="0"/>
          <w:numId w:val="25"/>
        </w:numPr>
        <w:rPr>
          <w:lang w:eastAsia="en-AU"/>
        </w:rPr>
      </w:pPr>
      <w:r w:rsidRPr="00DF2885">
        <w:rPr>
          <w:lang w:eastAsia="en-AU"/>
        </w:rPr>
        <w:t xml:space="preserve">meeting all performance requirements; and </w:t>
      </w:r>
    </w:p>
    <w:p w14:paraId="0164CA5A" w14:textId="77777777" w:rsidR="009678BE" w:rsidRPr="00BA2A6E" w:rsidRDefault="009678BE" w:rsidP="00D67D9B">
      <w:pPr>
        <w:pStyle w:val="ListBullet2"/>
        <w:numPr>
          <w:ilvl w:val="0"/>
          <w:numId w:val="25"/>
        </w:numPr>
        <w:rPr>
          <w:rFonts w:cs="Arial"/>
          <w:iCs/>
          <w:szCs w:val="22"/>
          <w:lang w:eastAsia="en-AU"/>
        </w:rPr>
      </w:pPr>
      <w:r w:rsidRPr="00DF2885">
        <w:rPr>
          <w:lang w:eastAsia="en-AU"/>
        </w:rPr>
        <w:t>complying with the Program Guidelines</w:t>
      </w:r>
      <w:r w:rsidR="00516145">
        <w:rPr>
          <w:lang w:eastAsia="en-AU"/>
        </w:rPr>
        <w:t xml:space="preserve"> and these Operational Guidelines</w:t>
      </w:r>
      <w:r w:rsidRPr="00DF2885">
        <w:rPr>
          <w:lang w:eastAsia="en-AU"/>
        </w:rPr>
        <w:t>.</w:t>
      </w:r>
    </w:p>
    <w:p w14:paraId="12B39B9D" w14:textId="77777777" w:rsidR="009678BE" w:rsidRDefault="009678BE" w:rsidP="00D67D9B">
      <w:pPr>
        <w:pStyle w:val="BodyText0"/>
        <w:spacing w:after="0"/>
        <w:rPr>
          <w:lang w:eastAsia="en-AU"/>
        </w:rPr>
      </w:pPr>
    </w:p>
    <w:p w14:paraId="0F65A35E" w14:textId="77777777" w:rsidR="00C3498A" w:rsidRPr="004B7E9E" w:rsidRDefault="00C17EE6" w:rsidP="00D67D9B">
      <w:pPr>
        <w:pStyle w:val="Heading2"/>
        <w:numPr>
          <w:ilvl w:val="0"/>
          <w:numId w:val="0"/>
        </w:numPr>
      </w:pPr>
      <w:bookmarkStart w:id="70" w:name="_Toc400091364"/>
      <w:bookmarkStart w:id="71" w:name="_Toc482281553"/>
      <w:r>
        <w:t>1</w:t>
      </w:r>
      <w:r w:rsidR="00414DEA">
        <w:t>.</w:t>
      </w:r>
      <w:r w:rsidR="006659C3">
        <w:t xml:space="preserve">8   </w:t>
      </w:r>
      <w:r w:rsidR="00C3498A" w:rsidRPr="004B7E9E">
        <w:t>Eligible activities</w:t>
      </w:r>
      <w:bookmarkEnd w:id="70"/>
      <w:bookmarkEnd w:id="71"/>
    </w:p>
    <w:p w14:paraId="4938F725" w14:textId="77777777" w:rsidR="009678BE" w:rsidRPr="00E06BB5" w:rsidRDefault="009678BE" w:rsidP="00B22008">
      <w:pPr>
        <w:pStyle w:val="BodyText0"/>
        <w:spacing w:after="0"/>
        <w:rPr>
          <w:lang w:eastAsia="en-AU"/>
        </w:rPr>
      </w:pPr>
      <w:r w:rsidRPr="00E06BB5">
        <w:rPr>
          <w:lang w:eastAsia="en-AU"/>
        </w:rPr>
        <w:t>The funding</w:t>
      </w:r>
      <w:r w:rsidR="00F93D77">
        <w:rPr>
          <w:lang w:eastAsia="en-AU"/>
        </w:rPr>
        <w:t xml:space="preserve"> provided to</w:t>
      </w:r>
      <w:r w:rsidR="00795560">
        <w:rPr>
          <w:lang w:eastAsia="en-AU"/>
        </w:rPr>
        <w:t xml:space="preserve"> </w:t>
      </w:r>
      <w:r w:rsidR="00926613">
        <w:rPr>
          <w:lang w:eastAsia="en-AU"/>
        </w:rPr>
        <w:t>NDIS Appeals</w:t>
      </w:r>
      <w:r w:rsidR="00902E6C">
        <w:rPr>
          <w:lang w:eastAsia="en-AU"/>
        </w:rPr>
        <w:t xml:space="preserve"> support persons </w:t>
      </w:r>
      <w:r w:rsidRPr="00E06BB5">
        <w:rPr>
          <w:lang w:eastAsia="en-AU"/>
        </w:rPr>
        <w:t>may be used for:</w:t>
      </w:r>
    </w:p>
    <w:p w14:paraId="296E2C29" w14:textId="77777777" w:rsidR="009678BE" w:rsidRPr="00E06BB5" w:rsidRDefault="009678BE" w:rsidP="00B22008">
      <w:pPr>
        <w:pStyle w:val="List3"/>
        <w:numPr>
          <w:ilvl w:val="0"/>
          <w:numId w:val="26"/>
        </w:numPr>
        <w:spacing w:before="100" w:beforeAutospacing="1" w:after="100" w:afterAutospacing="1"/>
        <w:ind w:left="714" w:hanging="357"/>
        <w:rPr>
          <w:lang w:eastAsia="en-AU"/>
        </w:rPr>
      </w:pPr>
      <w:r w:rsidRPr="00E06BB5">
        <w:rPr>
          <w:lang w:eastAsia="en-AU"/>
        </w:rPr>
        <w:t xml:space="preserve">staff salaries and on-costs which can be directly attributed to the provision of support persons in the identified service area or areas as per the </w:t>
      </w:r>
      <w:r w:rsidR="00516145">
        <w:rPr>
          <w:lang w:eastAsia="en-AU"/>
        </w:rPr>
        <w:t>Grant</w:t>
      </w:r>
      <w:r w:rsidRPr="00E06BB5">
        <w:rPr>
          <w:lang w:eastAsia="en-AU"/>
        </w:rPr>
        <w:t xml:space="preserve"> Agreement;</w:t>
      </w:r>
    </w:p>
    <w:p w14:paraId="02A0D74C" w14:textId="77777777" w:rsidR="009678BE" w:rsidRPr="00E06BB5" w:rsidRDefault="009678BE" w:rsidP="009678BE">
      <w:pPr>
        <w:pStyle w:val="List3"/>
        <w:numPr>
          <w:ilvl w:val="0"/>
          <w:numId w:val="26"/>
        </w:numPr>
        <w:spacing w:before="100" w:beforeAutospacing="1" w:after="100" w:afterAutospacing="1"/>
        <w:rPr>
          <w:lang w:eastAsia="en-AU"/>
        </w:rPr>
      </w:pPr>
      <w:r w:rsidRPr="00E06BB5">
        <w:rPr>
          <w:lang w:eastAsia="en-AU"/>
        </w:rPr>
        <w:t>operating and administration expenses directly related to the delivery of support persons, such as:</w:t>
      </w:r>
    </w:p>
    <w:p w14:paraId="6F702D23"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telephones;</w:t>
      </w:r>
    </w:p>
    <w:p w14:paraId="3D809034"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rent and outgoings;</w:t>
      </w:r>
    </w:p>
    <w:p w14:paraId="0828E872"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computer/IT/website/software;</w:t>
      </w:r>
    </w:p>
    <w:p w14:paraId="246A10D1"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insurance;</w:t>
      </w:r>
    </w:p>
    <w:p w14:paraId="1413ECA2"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utilities;</w:t>
      </w:r>
    </w:p>
    <w:p w14:paraId="5B69B9FF"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postage;</w:t>
      </w:r>
    </w:p>
    <w:p w14:paraId="02115FDB"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stationery and printing;</w:t>
      </w:r>
    </w:p>
    <w:p w14:paraId="6F96FD78" w14:textId="77777777" w:rsidR="009678BE" w:rsidRPr="00E06BB5" w:rsidRDefault="009678BE" w:rsidP="009678BE">
      <w:pPr>
        <w:pStyle w:val="List3"/>
        <w:numPr>
          <w:ilvl w:val="1"/>
          <w:numId w:val="26"/>
        </w:numPr>
        <w:spacing w:before="100" w:beforeAutospacing="1" w:after="100" w:afterAutospacing="1"/>
        <w:rPr>
          <w:lang w:eastAsia="en-AU"/>
        </w:rPr>
      </w:pPr>
      <w:r w:rsidRPr="00E06BB5">
        <w:rPr>
          <w:lang w:eastAsia="en-AU"/>
        </w:rPr>
        <w:t>accounting and auditing;</w:t>
      </w:r>
    </w:p>
    <w:p w14:paraId="0E86C52F" w14:textId="77777777" w:rsidR="00E06BB5" w:rsidRDefault="009678BE" w:rsidP="009678BE">
      <w:pPr>
        <w:pStyle w:val="List3"/>
        <w:numPr>
          <w:ilvl w:val="1"/>
          <w:numId w:val="26"/>
        </w:numPr>
        <w:spacing w:before="100" w:beforeAutospacing="1" w:after="100" w:afterAutospacing="1"/>
        <w:rPr>
          <w:lang w:eastAsia="en-AU"/>
        </w:rPr>
      </w:pPr>
      <w:r w:rsidRPr="00E06BB5">
        <w:rPr>
          <w:lang w:eastAsia="en-AU"/>
        </w:rPr>
        <w:t>travel/accommodation costs; and</w:t>
      </w:r>
    </w:p>
    <w:p w14:paraId="6347455C" w14:textId="77777777" w:rsidR="00521907" w:rsidRDefault="009678BE" w:rsidP="009678BE">
      <w:pPr>
        <w:pStyle w:val="List3"/>
        <w:numPr>
          <w:ilvl w:val="1"/>
          <w:numId w:val="26"/>
        </w:numPr>
        <w:spacing w:before="100" w:beforeAutospacing="1" w:after="100" w:afterAutospacing="1"/>
        <w:rPr>
          <w:lang w:eastAsia="en-AU"/>
        </w:rPr>
      </w:pPr>
      <w:r w:rsidRPr="00E06BB5">
        <w:rPr>
          <w:lang w:eastAsia="en-AU"/>
        </w:rPr>
        <w:t>m</w:t>
      </w:r>
      <w:r w:rsidR="00B22008">
        <w:rPr>
          <w:lang w:eastAsia="en-AU"/>
        </w:rPr>
        <w:t>otor vehicle purchase or lease.</w:t>
      </w:r>
    </w:p>
    <w:p w14:paraId="403CB77C" w14:textId="77777777" w:rsidR="00B22008" w:rsidRDefault="00B22008" w:rsidP="00B22008">
      <w:pPr>
        <w:pStyle w:val="List3"/>
        <w:spacing w:before="100" w:beforeAutospacing="1" w:after="100" w:afterAutospacing="1"/>
        <w:ind w:left="0" w:firstLine="0"/>
        <w:rPr>
          <w:lang w:eastAsia="en-AU"/>
        </w:rPr>
      </w:pPr>
    </w:p>
    <w:p w14:paraId="7457DA73" w14:textId="77777777" w:rsidR="00C34F09" w:rsidRDefault="00F93D77" w:rsidP="00B22008">
      <w:pPr>
        <w:pStyle w:val="BodyText0"/>
        <w:spacing w:after="0"/>
        <w:rPr>
          <w:lang w:eastAsia="en-AU"/>
        </w:rPr>
      </w:pPr>
      <w:r w:rsidRPr="00E06BB5">
        <w:rPr>
          <w:lang w:eastAsia="en-AU"/>
        </w:rPr>
        <w:t>The funding</w:t>
      </w:r>
      <w:r>
        <w:rPr>
          <w:lang w:eastAsia="en-AU"/>
        </w:rPr>
        <w:t xml:space="preserve"> provided to </w:t>
      </w:r>
      <w:r w:rsidR="00FA6FD3">
        <w:rPr>
          <w:lang w:eastAsia="en-AU"/>
        </w:rPr>
        <w:t>L</w:t>
      </w:r>
      <w:r>
        <w:rPr>
          <w:lang w:eastAsia="en-AU"/>
        </w:rPr>
        <w:t xml:space="preserve">egal </w:t>
      </w:r>
      <w:r w:rsidR="00FA6FD3">
        <w:rPr>
          <w:lang w:eastAsia="en-AU"/>
        </w:rPr>
        <w:t>A</w:t>
      </w:r>
      <w:r>
        <w:rPr>
          <w:lang w:eastAsia="en-AU"/>
        </w:rPr>
        <w:t xml:space="preserve">id </w:t>
      </w:r>
      <w:r w:rsidR="00FA6FD3">
        <w:rPr>
          <w:lang w:eastAsia="en-AU"/>
        </w:rPr>
        <w:t>C</w:t>
      </w:r>
      <w:r>
        <w:rPr>
          <w:lang w:eastAsia="en-AU"/>
        </w:rPr>
        <w:t>ommissions may</w:t>
      </w:r>
      <w:r w:rsidRPr="00E06BB5">
        <w:rPr>
          <w:lang w:eastAsia="en-AU"/>
        </w:rPr>
        <w:t xml:space="preserve"> be used</w:t>
      </w:r>
      <w:r w:rsidR="00C34F09">
        <w:rPr>
          <w:lang w:eastAsia="en-AU"/>
        </w:rPr>
        <w:t xml:space="preserve"> for:</w:t>
      </w:r>
    </w:p>
    <w:p w14:paraId="696455C7" w14:textId="77777777" w:rsidR="00C34F09" w:rsidRPr="00E06BB5" w:rsidRDefault="00C34F09" w:rsidP="00B22008">
      <w:pPr>
        <w:pStyle w:val="List3"/>
        <w:numPr>
          <w:ilvl w:val="0"/>
          <w:numId w:val="26"/>
        </w:numPr>
        <w:spacing w:before="100" w:beforeAutospacing="1" w:after="100" w:afterAutospacing="1"/>
        <w:rPr>
          <w:lang w:eastAsia="en-AU"/>
        </w:rPr>
      </w:pPr>
      <w:r w:rsidRPr="00E06BB5">
        <w:rPr>
          <w:lang w:eastAsia="en-AU"/>
        </w:rPr>
        <w:t>staff salaries and on-costs which can be directly attributed to the provision of l</w:t>
      </w:r>
      <w:r>
        <w:rPr>
          <w:lang w:eastAsia="en-AU"/>
        </w:rPr>
        <w:t>egal services and assessments of applications for legal services</w:t>
      </w:r>
      <w:r w:rsidRPr="00E06BB5">
        <w:rPr>
          <w:lang w:eastAsia="en-AU"/>
        </w:rPr>
        <w:t>;</w:t>
      </w:r>
    </w:p>
    <w:p w14:paraId="493B91A1" w14:textId="77777777" w:rsidR="00C34F09" w:rsidRPr="00E06BB5" w:rsidRDefault="00C34F09" w:rsidP="00B22008">
      <w:pPr>
        <w:pStyle w:val="List3"/>
        <w:numPr>
          <w:ilvl w:val="0"/>
          <w:numId w:val="26"/>
        </w:numPr>
        <w:spacing w:before="100" w:beforeAutospacing="1" w:after="100" w:afterAutospacing="1"/>
        <w:rPr>
          <w:lang w:eastAsia="en-AU"/>
        </w:rPr>
      </w:pPr>
      <w:r w:rsidRPr="00E06BB5">
        <w:rPr>
          <w:lang w:eastAsia="en-AU"/>
        </w:rPr>
        <w:t xml:space="preserve">operating and administration expenses directly related to the delivery of </w:t>
      </w:r>
      <w:r>
        <w:rPr>
          <w:lang w:eastAsia="en-AU"/>
        </w:rPr>
        <w:t>legal services and assessment of applications for the provision of legal services</w:t>
      </w:r>
      <w:r w:rsidRPr="00E06BB5">
        <w:rPr>
          <w:lang w:eastAsia="en-AU"/>
        </w:rPr>
        <w:t>, such as:</w:t>
      </w:r>
    </w:p>
    <w:p w14:paraId="0D4E9B44"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telephones;</w:t>
      </w:r>
    </w:p>
    <w:p w14:paraId="1BA74803"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rent and outgoings;</w:t>
      </w:r>
    </w:p>
    <w:p w14:paraId="7B82596D"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computer/IT/website/software;</w:t>
      </w:r>
    </w:p>
    <w:p w14:paraId="52ADAF98"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insurance;</w:t>
      </w:r>
    </w:p>
    <w:p w14:paraId="6C3643F1"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utilities;</w:t>
      </w:r>
    </w:p>
    <w:p w14:paraId="78D959B3"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postage;</w:t>
      </w:r>
    </w:p>
    <w:p w14:paraId="4553309F"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stationery and printing;</w:t>
      </w:r>
    </w:p>
    <w:p w14:paraId="237D22B3" w14:textId="77777777" w:rsidR="00C34F09" w:rsidRPr="00E06BB5" w:rsidRDefault="00C34F09" w:rsidP="00C34F09">
      <w:pPr>
        <w:pStyle w:val="List3"/>
        <w:numPr>
          <w:ilvl w:val="1"/>
          <w:numId w:val="40"/>
        </w:numPr>
        <w:spacing w:before="100" w:beforeAutospacing="1" w:after="100" w:afterAutospacing="1"/>
        <w:rPr>
          <w:lang w:eastAsia="en-AU"/>
        </w:rPr>
      </w:pPr>
      <w:r w:rsidRPr="00E06BB5">
        <w:rPr>
          <w:lang w:eastAsia="en-AU"/>
        </w:rPr>
        <w:t>accounting and auditing;</w:t>
      </w:r>
    </w:p>
    <w:p w14:paraId="12A8E5D3" w14:textId="77777777" w:rsidR="00C34F09" w:rsidRDefault="00C34F09" w:rsidP="00C34F09">
      <w:pPr>
        <w:pStyle w:val="List3"/>
        <w:numPr>
          <w:ilvl w:val="1"/>
          <w:numId w:val="40"/>
        </w:numPr>
        <w:spacing w:before="100" w:beforeAutospacing="1" w:after="100" w:afterAutospacing="1"/>
        <w:rPr>
          <w:lang w:eastAsia="en-AU"/>
        </w:rPr>
      </w:pPr>
      <w:r w:rsidRPr="00E06BB5">
        <w:rPr>
          <w:lang w:eastAsia="en-AU"/>
        </w:rPr>
        <w:t>travel/accommodation costs; and</w:t>
      </w:r>
    </w:p>
    <w:p w14:paraId="74859D5A" w14:textId="77777777" w:rsidR="00C34F09" w:rsidRDefault="00C34F09" w:rsidP="00C34F09">
      <w:pPr>
        <w:pStyle w:val="List3"/>
        <w:numPr>
          <w:ilvl w:val="1"/>
          <w:numId w:val="40"/>
        </w:numPr>
        <w:spacing w:before="100" w:beforeAutospacing="1" w:after="100" w:afterAutospacing="1"/>
        <w:rPr>
          <w:lang w:eastAsia="en-AU"/>
        </w:rPr>
      </w:pPr>
      <w:r w:rsidRPr="00E06BB5">
        <w:rPr>
          <w:lang w:eastAsia="en-AU"/>
        </w:rPr>
        <w:t xml:space="preserve">motor vehicle purchase or lease. </w:t>
      </w:r>
    </w:p>
    <w:p w14:paraId="44F26D65" w14:textId="77777777" w:rsidR="000F4030" w:rsidRPr="00E06BB5" w:rsidRDefault="00C34F09" w:rsidP="004C2A12">
      <w:pPr>
        <w:numPr>
          <w:ilvl w:val="0"/>
          <w:numId w:val="40"/>
        </w:numPr>
        <w:autoSpaceDE w:val="0"/>
        <w:autoSpaceDN w:val="0"/>
        <w:adjustRightInd w:val="0"/>
        <w:spacing w:after="100" w:afterAutospacing="1"/>
        <w:ind w:left="777" w:hanging="357"/>
        <w:rPr>
          <w:lang w:eastAsia="en-AU"/>
        </w:rPr>
      </w:pPr>
      <w:r>
        <w:rPr>
          <w:lang w:eastAsia="en-AU"/>
        </w:rPr>
        <w:t>covering</w:t>
      </w:r>
      <w:r w:rsidR="000F4030">
        <w:rPr>
          <w:lang w:eastAsia="en-AU"/>
        </w:rPr>
        <w:t xml:space="preserve"> the legal costs in running a case in the AAT</w:t>
      </w:r>
      <w:r w:rsidR="00F93D77" w:rsidRPr="00F93D77">
        <w:rPr>
          <w:lang w:eastAsia="en-AU"/>
        </w:rPr>
        <w:t xml:space="preserve"> in the identified service area as per the </w:t>
      </w:r>
      <w:r>
        <w:rPr>
          <w:lang w:eastAsia="en-AU"/>
        </w:rPr>
        <w:t>grant agreement</w:t>
      </w:r>
      <w:r w:rsidR="005A7226">
        <w:rPr>
          <w:lang w:eastAsia="en-AU"/>
        </w:rPr>
        <w:t>.</w:t>
      </w:r>
    </w:p>
    <w:p w14:paraId="235BA485" w14:textId="77777777" w:rsidR="00C3498A" w:rsidRPr="004B7E9E" w:rsidRDefault="00C17EE6" w:rsidP="00D67D9B">
      <w:pPr>
        <w:pStyle w:val="Heading2"/>
        <w:numPr>
          <w:ilvl w:val="0"/>
          <w:numId w:val="0"/>
        </w:numPr>
      </w:pPr>
      <w:bookmarkStart w:id="72" w:name="_Toc269211093"/>
      <w:bookmarkStart w:id="73" w:name="_Toc400091365"/>
      <w:bookmarkStart w:id="74" w:name="_Toc482281554"/>
      <w:r>
        <w:lastRenderedPageBreak/>
        <w:t>1</w:t>
      </w:r>
      <w:r w:rsidR="00414DEA">
        <w:t>.</w:t>
      </w:r>
      <w:r w:rsidR="006659C3">
        <w:t xml:space="preserve">9   </w:t>
      </w:r>
      <w:r w:rsidR="00C3498A" w:rsidRPr="004B7E9E">
        <w:t>Activity links and working with other agencies and services</w:t>
      </w:r>
      <w:bookmarkEnd w:id="72"/>
      <w:bookmarkEnd w:id="73"/>
      <w:bookmarkEnd w:id="74"/>
    </w:p>
    <w:p w14:paraId="0DC33A37" w14:textId="77777777" w:rsidR="009678BE" w:rsidRDefault="009678BE" w:rsidP="009678BE">
      <w:pPr>
        <w:pStyle w:val="BodyText0"/>
        <w:rPr>
          <w:lang w:eastAsia="en-AU"/>
        </w:rPr>
      </w:pPr>
      <w:r>
        <w:rPr>
          <w:lang w:eastAsia="en-AU"/>
        </w:rPr>
        <w:t xml:space="preserve">The support persons and </w:t>
      </w:r>
      <w:r w:rsidR="00902E6C">
        <w:rPr>
          <w:lang w:eastAsia="en-AU"/>
        </w:rPr>
        <w:t>L</w:t>
      </w:r>
      <w:r>
        <w:rPr>
          <w:lang w:eastAsia="en-AU"/>
        </w:rPr>
        <w:t xml:space="preserve">egal </w:t>
      </w:r>
      <w:r w:rsidR="00902E6C">
        <w:rPr>
          <w:lang w:eastAsia="en-AU"/>
        </w:rPr>
        <w:t>A</w:t>
      </w:r>
      <w:r>
        <w:rPr>
          <w:lang w:eastAsia="en-AU"/>
        </w:rPr>
        <w:t xml:space="preserve">id </w:t>
      </w:r>
      <w:r w:rsidR="00902E6C">
        <w:rPr>
          <w:lang w:eastAsia="en-AU"/>
        </w:rPr>
        <w:t>C</w:t>
      </w:r>
      <w:r>
        <w:rPr>
          <w:lang w:eastAsia="en-AU"/>
        </w:rPr>
        <w:t xml:space="preserve">ommissions </w:t>
      </w:r>
      <w:r w:rsidR="008F5C0A">
        <w:rPr>
          <w:lang w:eastAsia="en-AU"/>
        </w:rPr>
        <w:t>are</w:t>
      </w:r>
      <w:r w:rsidRPr="00AF1457">
        <w:rPr>
          <w:lang w:eastAsia="en-AU"/>
        </w:rPr>
        <w:t xml:space="preserve"> required to </w:t>
      </w:r>
      <w:r>
        <w:rPr>
          <w:lang w:eastAsia="en-AU"/>
        </w:rPr>
        <w:t xml:space="preserve">work </w:t>
      </w:r>
      <w:r w:rsidR="00902E6C">
        <w:rPr>
          <w:lang w:eastAsia="en-AU"/>
        </w:rPr>
        <w:t xml:space="preserve">collaboratively </w:t>
      </w:r>
      <w:r>
        <w:rPr>
          <w:lang w:eastAsia="en-AU"/>
        </w:rPr>
        <w:t xml:space="preserve">with each other, </w:t>
      </w:r>
      <w:r w:rsidRPr="00AF1457">
        <w:rPr>
          <w:lang w:eastAsia="en-AU"/>
        </w:rPr>
        <w:t xml:space="preserve">the </w:t>
      </w:r>
      <w:r>
        <w:rPr>
          <w:lang w:eastAsia="en-AU"/>
        </w:rPr>
        <w:t xml:space="preserve">AAT, </w:t>
      </w:r>
      <w:r w:rsidR="00516145">
        <w:rPr>
          <w:lang w:eastAsia="en-AU"/>
        </w:rPr>
        <w:t>DSS</w:t>
      </w:r>
      <w:r>
        <w:rPr>
          <w:lang w:eastAsia="en-AU"/>
        </w:rPr>
        <w:t xml:space="preserve">, and </w:t>
      </w:r>
      <w:r w:rsidR="00F72EDA">
        <w:rPr>
          <w:lang w:eastAsia="en-AU"/>
        </w:rPr>
        <w:t>t</w:t>
      </w:r>
      <w:r w:rsidR="00ED262A">
        <w:rPr>
          <w:lang w:eastAsia="en-AU"/>
        </w:rPr>
        <w:t xml:space="preserve">he </w:t>
      </w:r>
      <w:r w:rsidR="003036E6">
        <w:rPr>
          <w:lang w:eastAsia="en-AU"/>
        </w:rPr>
        <w:t>NDIA</w:t>
      </w:r>
      <w:r w:rsidRPr="00AF1457">
        <w:rPr>
          <w:lang w:eastAsia="en-AU"/>
        </w:rPr>
        <w:t>.</w:t>
      </w:r>
    </w:p>
    <w:p w14:paraId="159D16CA" w14:textId="77777777" w:rsidR="00C3498A" w:rsidRPr="00760A79" w:rsidRDefault="00A73A53" w:rsidP="009678BE">
      <w:pPr>
        <w:spacing w:before="120"/>
        <w:rPr>
          <w:rFonts w:cs="Arial"/>
          <w:sz w:val="20"/>
        </w:rPr>
      </w:pPr>
      <w:r>
        <w:rPr>
          <w:lang w:eastAsia="en-AU"/>
        </w:rPr>
        <w:t>S</w:t>
      </w:r>
      <w:r w:rsidR="009678BE">
        <w:rPr>
          <w:lang w:eastAsia="en-AU"/>
        </w:rPr>
        <w:t xml:space="preserve">upport persons and </w:t>
      </w:r>
      <w:r w:rsidR="00902E6C">
        <w:rPr>
          <w:lang w:eastAsia="en-AU"/>
        </w:rPr>
        <w:t>L</w:t>
      </w:r>
      <w:r w:rsidR="009678BE">
        <w:rPr>
          <w:lang w:eastAsia="en-AU"/>
        </w:rPr>
        <w:t xml:space="preserve">egal </w:t>
      </w:r>
      <w:r w:rsidR="00902E6C">
        <w:rPr>
          <w:lang w:eastAsia="en-AU"/>
        </w:rPr>
        <w:t>A</w:t>
      </w:r>
      <w:r w:rsidR="009678BE">
        <w:rPr>
          <w:lang w:eastAsia="en-AU"/>
        </w:rPr>
        <w:t xml:space="preserve">id </w:t>
      </w:r>
      <w:r w:rsidR="00902E6C">
        <w:rPr>
          <w:lang w:eastAsia="en-AU"/>
        </w:rPr>
        <w:t>C</w:t>
      </w:r>
      <w:r w:rsidR="009678BE">
        <w:rPr>
          <w:lang w:eastAsia="en-AU"/>
        </w:rPr>
        <w:t>ommission</w:t>
      </w:r>
      <w:r w:rsidR="00540D7C">
        <w:rPr>
          <w:lang w:eastAsia="en-AU"/>
        </w:rPr>
        <w:t xml:space="preserve"> personnel</w:t>
      </w:r>
      <w:r w:rsidR="009678BE">
        <w:rPr>
          <w:lang w:eastAsia="en-AU"/>
        </w:rPr>
        <w:t xml:space="preserve"> may be asked to </w:t>
      </w:r>
      <w:r w:rsidR="00540D7C">
        <w:rPr>
          <w:lang w:eastAsia="en-AU"/>
        </w:rPr>
        <w:t xml:space="preserve">attend meetings or </w:t>
      </w:r>
      <w:r w:rsidR="009678BE">
        <w:rPr>
          <w:lang w:eastAsia="en-AU"/>
        </w:rPr>
        <w:t xml:space="preserve">participate </w:t>
      </w:r>
      <w:r w:rsidR="00540D7C">
        <w:rPr>
          <w:lang w:eastAsia="en-AU"/>
        </w:rPr>
        <w:t>on</w:t>
      </w:r>
      <w:r w:rsidR="009678BE">
        <w:rPr>
          <w:lang w:eastAsia="en-AU"/>
        </w:rPr>
        <w:t xml:space="preserve"> </w:t>
      </w:r>
      <w:r w:rsidR="00540D7C">
        <w:rPr>
          <w:lang w:eastAsia="en-AU"/>
        </w:rPr>
        <w:t xml:space="preserve">committees contributing </w:t>
      </w:r>
      <w:r>
        <w:rPr>
          <w:lang w:eastAsia="en-AU"/>
        </w:rPr>
        <w:t>to government policy, service and program development of</w:t>
      </w:r>
      <w:r w:rsidR="00926613">
        <w:rPr>
          <w:lang w:eastAsia="en-AU"/>
        </w:rPr>
        <w:t xml:space="preserve"> NDIS Appeals</w:t>
      </w:r>
      <w:r w:rsidR="009678BE">
        <w:rPr>
          <w:lang w:eastAsia="en-AU"/>
        </w:rPr>
        <w:t>.</w:t>
      </w:r>
      <w:r w:rsidR="00C3498A" w:rsidRPr="00760A79">
        <w:rPr>
          <w:rFonts w:cs="Arial"/>
          <w:sz w:val="20"/>
        </w:rPr>
        <w:t xml:space="preserve"> </w:t>
      </w:r>
    </w:p>
    <w:p w14:paraId="46800FCF" w14:textId="77777777" w:rsidR="00C3498A" w:rsidRPr="004B7E9E" w:rsidRDefault="00C17EE6" w:rsidP="00D67D9B">
      <w:pPr>
        <w:pStyle w:val="Heading2"/>
        <w:numPr>
          <w:ilvl w:val="0"/>
          <w:numId w:val="0"/>
        </w:numPr>
      </w:pPr>
      <w:bookmarkStart w:id="75" w:name="_Toc269211094"/>
      <w:bookmarkStart w:id="76" w:name="_Toc400091366"/>
      <w:bookmarkStart w:id="77" w:name="_Toc482281555"/>
      <w:r>
        <w:t>1</w:t>
      </w:r>
      <w:r w:rsidR="00414DEA">
        <w:t>.</w:t>
      </w:r>
      <w:r w:rsidR="006659C3">
        <w:t xml:space="preserve">10   </w:t>
      </w:r>
      <w:r w:rsidR="00C3498A" w:rsidRPr="004B7E9E">
        <w:t xml:space="preserve">Specialist requirements </w:t>
      </w:r>
      <w:r w:rsidR="00C3498A" w:rsidRPr="004B7E9E">
        <w:rPr>
          <w:szCs w:val="24"/>
        </w:rPr>
        <w:t>(e.g. Legislative requirements)</w:t>
      </w:r>
      <w:bookmarkEnd w:id="75"/>
      <w:bookmarkEnd w:id="76"/>
      <w:bookmarkEnd w:id="77"/>
    </w:p>
    <w:p w14:paraId="39EB5C87" w14:textId="77777777" w:rsidR="009678BE" w:rsidRPr="002B78DB" w:rsidRDefault="009678BE" w:rsidP="004C2A12">
      <w:pPr>
        <w:pStyle w:val="BodyText0"/>
        <w:rPr>
          <w:lang w:eastAsia="en-AU"/>
        </w:rPr>
      </w:pPr>
      <w:r w:rsidRPr="00CC2BC1">
        <w:rPr>
          <w:lang w:eastAsia="en-AU"/>
        </w:rPr>
        <w:t xml:space="preserve">The policy and implementation of </w:t>
      </w:r>
      <w:r w:rsidR="00926613">
        <w:rPr>
          <w:lang w:eastAsia="en-AU"/>
        </w:rPr>
        <w:t xml:space="preserve">NDIS Appeals </w:t>
      </w:r>
      <w:r w:rsidRPr="00CC2BC1">
        <w:rPr>
          <w:lang w:eastAsia="en-AU"/>
        </w:rPr>
        <w:t>is guided by the principles and objectives of key legislation, conventions, agreements and frameworks, including but not limited to: </w:t>
      </w:r>
      <w:r w:rsidR="004D564E" w:rsidRPr="00CC2BC1">
        <w:rPr>
          <w:lang w:eastAsia="en-AU"/>
        </w:rPr>
        <w:t>the</w:t>
      </w:r>
      <w:r w:rsidR="004D564E">
        <w:rPr>
          <w:lang w:eastAsia="en-AU"/>
        </w:rPr>
        <w:t> </w:t>
      </w:r>
      <w:r w:rsidRPr="00CC2BC1">
        <w:rPr>
          <w:lang w:eastAsia="en-AU"/>
        </w:rPr>
        <w:t xml:space="preserve">United Nations Convention on the Rights of Persons with Disabilities; the National Disability Strategy; the National Disability Agreement, the National Disability Advocacy Framework; </w:t>
      </w:r>
      <w:r w:rsidR="005A7226">
        <w:rPr>
          <w:lang w:eastAsia="en-AU"/>
        </w:rPr>
        <w:t>the</w:t>
      </w:r>
      <w:r w:rsidR="005A7226" w:rsidRPr="005A7226">
        <w:rPr>
          <w:i/>
        </w:rPr>
        <w:t xml:space="preserve"> </w:t>
      </w:r>
      <w:r w:rsidR="005A7226" w:rsidRPr="005A7226">
        <w:rPr>
          <w:i/>
          <w:lang w:eastAsia="en-AU"/>
        </w:rPr>
        <w:t>National Disability Insurance Scheme Act 2013</w:t>
      </w:r>
      <w:r w:rsidR="005A7226" w:rsidRPr="005A7226">
        <w:rPr>
          <w:lang w:eastAsia="en-AU"/>
        </w:rPr>
        <w:t xml:space="preserve"> </w:t>
      </w:r>
      <w:r w:rsidRPr="00CC2BC1">
        <w:rPr>
          <w:lang w:eastAsia="en-AU"/>
        </w:rPr>
        <w:t xml:space="preserve">and the </w:t>
      </w:r>
      <w:r>
        <w:rPr>
          <w:i/>
          <w:lang w:eastAsia="en-AU"/>
        </w:rPr>
        <w:t xml:space="preserve">Disability Services Act 1986 </w:t>
      </w:r>
      <w:r>
        <w:rPr>
          <w:lang w:eastAsia="en-AU"/>
        </w:rPr>
        <w:t>(the DSA).</w:t>
      </w:r>
    </w:p>
    <w:p w14:paraId="15498934" w14:textId="77777777" w:rsidR="00472D44" w:rsidRDefault="009678BE" w:rsidP="004C2A12">
      <w:pPr>
        <w:pStyle w:val="BodyText0"/>
        <w:rPr>
          <w:lang w:eastAsia="en-AU"/>
        </w:rPr>
      </w:pPr>
      <w:r w:rsidRPr="00CC2BC1">
        <w:rPr>
          <w:lang w:eastAsia="en-AU"/>
        </w:rPr>
        <w:t xml:space="preserve">NDAP agencies receive funding under the </w:t>
      </w:r>
      <w:r w:rsidRPr="00486E4D">
        <w:rPr>
          <w:lang w:eastAsia="en-AU"/>
        </w:rPr>
        <w:t>DSA</w:t>
      </w:r>
      <w:r w:rsidRPr="00CC2BC1">
        <w:rPr>
          <w:lang w:eastAsia="en-AU"/>
        </w:rPr>
        <w:t xml:space="preserve">. The </w:t>
      </w:r>
      <w:r w:rsidRPr="00486E4D">
        <w:rPr>
          <w:lang w:eastAsia="en-AU"/>
        </w:rPr>
        <w:t>DSA</w:t>
      </w:r>
      <w:r w:rsidRPr="00CC2BC1">
        <w:rPr>
          <w:lang w:eastAsia="en-AU"/>
        </w:rPr>
        <w:t xml:space="preserve"> and its associated </w:t>
      </w:r>
      <w:r>
        <w:rPr>
          <w:lang w:eastAsia="en-AU"/>
        </w:rPr>
        <w:t>p</w:t>
      </w:r>
      <w:r w:rsidRPr="00CC2BC1">
        <w:rPr>
          <w:lang w:eastAsia="en-AU"/>
        </w:rPr>
        <w:t xml:space="preserve">rinciples and </w:t>
      </w:r>
      <w:r>
        <w:rPr>
          <w:lang w:eastAsia="en-AU"/>
        </w:rPr>
        <w:t>o</w:t>
      </w:r>
      <w:r w:rsidRPr="00CC2BC1">
        <w:rPr>
          <w:lang w:eastAsia="en-AU"/>
        </w:rPr>
        <w:t>bjectives have a focus on outcomes for people with disability. All advocacy agencies funded under the NDAP must comply with the DSA</w:t>
      </w:r>
      <w:r w:rsidRPr="00714A34">
        <w:rPr>
          <w:lang w:eastAsia="en-AU"/>
        </w:rPr>
        <w:t xml:space="preserve">, including the </w:t>
      </w:r>
      <w:r w:rsidR="00516145">
        <w:rPr>
          <w:lang w:eastAsia="en-AU"/>
        </w:rPr>
        <w:t>National Standards for Disability Services</w:t>
      </w:r>
      <w:r w:rsidRPr="00714A34">
        <w:rPr>
          <w:lang w:eastAsia="en-AU"/>
        </w:rPr>
        <w:t>.</w:t>
      </w:r>
    </w:p>
    <w:p w14:paraId="4121416B" w14:textId="77777777" w:rsidR="00C3498A" w:rsidRPr="00CB33A0" w:rsidRDefault="009678BE" w:rsidP="009678BE">
      <w:pPr>
        <w:pStyle w:val="StyleArial10ptItalic"/>
        <w:rPr>
          <w:rFonts w:cs="Times New Roman"/>
          <w:iCs w:val="0"/>
          <w:sz w:val="22"/>
          <w:lang w:eastAsia="en-AU"/>
        </w:rPr>
      </w:pPr>
      <w:r w:rsidRPr="00CB33A0">
        <w:rPr>
          <w:rFonts w:cs="Times New Roman"/>
          <w:iCs w:val="0"/>
          <w:sz w:val="22"/>
          <w:lang w:eastAsia="en-AU"/>
        </w:rPr>
        <w:t xml:space="preserve">The </w:t>
      </w:r>
      <w:r w:rsidR="00A73A53">
        <w:rPr>
          <w:rFonts w:cs="Times New Roman"/>
          <w:iCs w:val="0"/>
          <w:sz w:val="22"/>
          <w:lang w:eastAsia="en-AU"/>
        </w:rPr>
        <w:t>L</w:t>
      </w:r>
      <w:r w:rsidRPr="00CB33A0">
        <w:rPr>
          <w:rFonts w:cs="Times New Roman"/>
          <w:iCs w:val="0"/>
          <w:sz w:val="22"/>
          <w:lang w:eastAsia="en-AU"/>
        </w:rPr>
        <w:t xml:space="preserve">egal </w:t>
      </w:r>
      <w:r w:rsidR="00A73A53">
        <w:rPr>
          <w:rFonts w:cs="Times New Roman"/>
          <w:iCs w:val="0"/>
          <w:sz w:val="22"/>
          <w:lang w:eastAsia="en-AU"/>
        </w:rPr>
        <w:t>A</w:t>
      </w:r>
      <w:r w:rsidRPr="00CB33A0">
        <w:rPr>
          <w:rFonts w:cs="Times New Roman"/>
          <w:iCs w:val="0"/>
          <w:sz w:val="22"/>
          <w:lang w:eastAsia="en-AU"/>
        </w:rPr>
        <w:t xml:space="preserve">id </w:t>
      </w:r>
      <w:r w:rsidR="00A73A53">
        <w:rPr>
          <w:rFonts w:cs="Times New Roman"/>
          <w:iCs w:val="0"/>
          <w:sz w:val="22"/>
          <w:lang w:eastAsia="en-AU"/>
        </w:rPr>
        <w:t>C</w:t>
      </w:r>
      <w:r w:rsidRPr="00CB33A0">
        <w:rPr>
          <w:rFonts w:cs="Times New Roman"/>
          <w:iCs w:val="0"/>
          <w:sz w:val="22"/>
          <w:lang w:eastAsia="en-AU"/>
        </w:rPr>
        <w:t>ommissions must comply with all relevant legislation, standards and guidelines.</w:t>
      </w:r>
    </w:p>
    <w:p w14:paraId="33D7822F" w14:textId="77777777" w:rsidR="00907EEE" w:rsidRPr="00907EEE" w:rsidRDefault="00C17EE6" w:rsidP="006659C3">
      <w:pPr>
        <w:pStyle w:val="Heading2"/>
        <w:numPr>
          <w:ilvl w:val="0"/>
          <w:numId w:val="0"/>
        </w:numPr>
        <w:spacing w:after="120"/>
      </w:pPr>
      <w:bookmarkStart w:id="78" w:name="_Toc400091367"/>
      <w:bookmarkStart w:id="79" w:name="_Toc482281556"/>
      <w:r>
        <w:t>1</w:t>
      </w:r>
      <w:r w:rsidR="00414DEA">
        <w:t>.</w:t>
      </w:r>
      <w:bookmarkStart w:id="80" w:name="_Toc269211095"/>
      <w:r w:rsidR="006659C3">
        <w:t xml:space="preserve">11 </w:t>
      </w:r>
      <w:r w:rsidR="00C3498A" w:rsidRPr="004B7E9E">
        <w:t>Information technology</w:t>
      </w:r>
      <w:bookmarkEnd w:id="78"/>
      <w:bookmarkEnd w:id="79"/>
      <w:bookmarkEnd w:id="80"/>
    </w:p>
    <w:p w14:paraId="6DAA1685" w14:textId="77777777" w:rsidR="0028148F" w:rsidRPr="00CB33A0" w:rsidRDefault="00516145" w:rsidP="0028148F">
      <w:pPr>
        <w:pStyle w:val="StyleArial10ptItalic"/>
        <w:rPr>
          <w:rFonts w:cs="Times New Roman"/>
          <w:iCs w:val="0"/>
          <w:sz w:val="22"/>
          <w:lang w:eastAsia="en-AU"/>
        </w:rPr>
      </w:pPr>
      <w:r>
        <w:rPr>
          <w:rFonts w:cs="Times New Roman"/>
          <w:iCs w:val="0"/>
          <w:sz w:val="22"/>
          <w:lang w:eastAsia="en-AU"/>
        </w:rPr>
        <w:t>Grant</w:t>
      </w:r>
      <w:r w:rsidR="009678BE" w:rsidRPr="00CB33A0">
        <w:rPr>
          <w:rFonts w:cs="Times New Roman"/>
          <w:iCs w:val="0"/>
          <w:sz w:val="22"/>
          <w:lang w:eastAsia="en-AU"/>
        </w:rPr>
        <w:t xml:space="preserve"> recipients are expected to ensure they have suitable information technology systems in place to allow them to meet their data collection and reporting obligations</w:t>
      </w:r>
      <w:r w:rsidR="001C172E">
        <w:rPr>
          <w:rFonts w:cs="Times New Roman"/>
          <w:iCs w:val="0"/>
          <w:sz w:val="22"/>
          <w:lang w:eastAsia="en-AU"/>
        </w:rPr>
        <w:t>.</w:t>
      </w:r>
      <w:r w:rsidR="009678BE" w:rsidRPr="00CB33A0">
        <w:rPr>
          <w:rFonts w:cs="Times New Roman"/>
          <w:iCs w:val="0"/>
          <w:sz w:val="22"/>
          <w:lang w:eastAsia="en-AU"/>
        </w:rPr>
        <w:t xml:space="preserve"> </w:t>
      </w:r>
      <w:bookmarkStart w:id="81" w:name="_Toc269211096"/>
      <w:bookmarkStart w:id="82" w:name="_Toc82839226"/>
      <w:bookmarkEnd w:id="13"/>
      <w:bookmarkEnd w:id="14"/>
      <w:bookmarkEnd w:id="15"/>
    </w:p>
    <w:p w14:paraId="312ED72A" w14:textId="77777777" w:rsidR="0028148F" w:rsidRPr="0028148F" w:rsidRDefault="00C17EE6" w:rsidP="004C2A12">
      <w:pPr>
        <w:pStyle w:val="Heading2"/>
        <w:numPr>
          <w:ilvl w:val="0"/>
          <w:numId w:val="0"/>
        </w:numPr>
        <w:spacing w:after="120"/>
      </w:pPr>
      <w:bookmarkStart w:id="83" w:name="_Toc400091368"/>
      <w:bookmarkStart w:id="84" w:name="_Toc482281557"/>
      <w:r>
        <w:t>1</w:t>
      </w:r>
      <w:r w:rsidR="00414DEA">
        <w:t>.</w:t>
      </w:r>
      <w:r w:rsidR="006659C3">
        <w:t xml:space="preserve">12 </w:t>
      </w:r>
      <w:r w:rsidR="00414DEA">
        <w:t>Activity</w:t>
      </w:r>
      <w:r w:rsidR="0028148F" w:rsidRPr="0028148F">
        <w:t xml:space="preserve"> performance and reporting</w:t>
      </w:r>
      <w:bookmarkEnd w:id="83"/>
      <w:bookmarkEnd w:id="84"/>
    </w:p>
    <w:p w14:paraId="6D0140FE" w14:textId="77777777" w:rsidR="009678BE" w:rsidRPr="00CB33A0" w:rsidRDefault="00516145" w:rsidP="0028148F">
      <w:pPr>
        <w:pStyle w:val="StyleArial10ptItalic"/>
        <w:rPr>
          <w:rFonts w:cs="Times New Roman"/>
          <w:iCs w:val="0"/>
          <w:sz w:val="22"/>
          <w:lang w:eastAsia="en-AU"/>
        </w:rPr>
      </w:pPr>
      <w:r>
        <w:rPr>
          <w:rFonts w:cs="Times New Roman"/>
          <w:iCs w:val="0"/>
          <w:sz w:val="22"/>
          <w:lang w:eastAsia="en-AU"/>
        </w:rPr>
        <w:t>DSS</w:t>
      </w:r>
      <w:r w:rsidR="009678BE" w:rsidRPr="00CB33A0">
        <w:rPr>
          <w:rFonts w:cs="Times New Roman"/>
          <w:iCs w:val="0"/>
          <w:sz w:val="22"/>
          <w:lang w:eastAsia="en-AU"/>
        </w:rPr>
        <w:t xml:space="preserve"> Standard Performance Framework requires that all Standard </w:t>
      </w:r>
      <w:r>
        <w:rPr>
          <w:rFonts w:cs="Times New Roman"/>
          <w:iCs w:val="0"/>
          <w:sz w:val="22"/>
          <w:lang w:eastAsia="en-AU"/>
        </w:rPr>
        <w:t>Grant</w:t>
      </w:r>
      <w:r w:rsidR="009678BE" w:rsidRPr="00CB33A0">
        <w:rPr>
          <w:rFonts w:cs="Times New Roman"/>
          <w:iCs w:val="0"/>
          <w:sz w:val="22"/>
          <w:lang w:eastAsia="en-AU"/>
        </w:rPr>
        <w:t xml:space="preserve"> Agreement Schedules include a set of performance indicators which can be used to measure and report on the performance of the funded activities.</w:t>
      </w:r>
    </w:p>
    <w:p w14:paraId="64274F33" w14:textId="77777777" w:rsidR="00CB33A0" w:rsidRDefault="00CB33A0" w:rsidP="0028148F">
      <w:pPr>
        <w:pStyle w:val="StyleArial10ptItalic"/>
        <w:rPr>
          <w:rFonts w:cs="Times New Roman"/>
          <w:iCs w:val="0"/>
          <w:sz w:val="22"/>
          <w:lang w:eastAsia="en-AU"/>
        </w:rPr>
      </w:pPr>
    </w:p>
    <w:p w14:paraId="53164C57" w14:textId="17DAC9C5" w:rsidR="00CB33A0" w:rsidRDefault="00516145" w:rsidP="00A73A53">
      <w:pPr>
        <w:pStyle w:val="StyleArial10ptItalic"/>
        <w:rPr>
          <w:rFonts w:cs="Times New Roman"/>
          <w:iCs w:val="0"/>
          <w:sz w:val="22"/>
          <w:lang w:eastAsia="en-AU"/>
        </w:rPr>
      </w:pPr>
      <w:r>
        <w:rPr>
          <w:rFonts w:cs="Times New Roman"/>
          <w:iCs w:val="0"/>
          <w:sz w:val="22"/>
          <w:lang w:eastAsia="en-AU"/>
        </w:rPr>
        <w:t>DSS</w:t>
      </w:r>
      <w:r w:rsidR="00CB33A0" w:rsidRPr="00CB33A0">
        <w:rPr>
          <w:rFonts w:cs="Times New Roman"/>
          <w:iCs w:val="0"/>
          <w:sz w:val="22"/>
          <w:lang w:eastAsia="en-AU"/>
        </w:rPr>
        <w:t xml:space="preserve"> monitor</w:t>
      </w:r>
      <w:r w:rsidR="008F5C0A">
        <w:rPr>
          <w:rFonts w:cs="Times New Roman"/>
          <w:iCs w:val="0"/>
          <w:sz w:val="22"/>
          <w:lang w:eastAsia="en-AU"/>
        </w:rPr>
        <w:t>s</w:t>
      </w:r>
      <w:r w:rsidR="00CB33A0" w:rsidRPr="00CB33A0">
        <w:rPr>
          <w:rFonts w:cs="Times New Roman"/>
          <w:iCs w:val="0"/>
          <w:sz w:val="22"/>
          <w:lang w:eastAsia="en-AU"/>
        </w:rPr>
        <w:t xml:space="preserve"> the outcomes and service provider performance. Reporting is based on achieving the</w:t>
      </w:r>
      <w:r w:rsidR="00795560">
        <w:rPr>
          <w:rFonts w:cs="Times New Roman"/>
          <w:iCs w:val="0"/>
          <w:sz w:val="22"/>
          <w:lang w:eastAsia="en-AU"/>
        </w:rPr>
        <w:t xml:space="preserve"> </w:t>
      </w:r>
      <w:r w:rsidR="005A7226">
        <w:rPr>
          <w:rFonts w:cs="Times New Roman"/>
          <w:iCs w:val="0"/>
          <w:sz w:val="22"/>
          <w:lang w:eastAsia="en-AU"/>
        </w:rPr>
        <w:t>activity</w:t>
      </w:r>
      <w:r w:rsidR="00CB33A0" w:rsidRPr="00CB33A0">
        <w:rPr>
          <w:rFonts w:cs="Times New Roman"/>
          <w:iCs w:val="0"/>
          <w:sz w:val="22"/>
          <w:lang w:eastAsia="en-AU"/>
        </w:rPr>
        <w:t xml:space="preserve"> outcomes</w:t>
      </w:r>
      <w:r w:rsidR="005A7226">
        <w:rPr>
          <w:rFonts w:cs="Times New Roman"/>
          <w:iCs w:val="0"/>
          <w:sz w:val="22"/>
          <w:lang w:eastAsia="en-AU"/>
        </w:rPr>
        <w:t>.</w:t>
      </w:r>
      <w:r w:rsidR="00CB33A0" w:rsidRPr="00CB33A0">
        <w:rPr>
          <w:rFonts w:cs="Times New Roman"/>
          <w:iCs w:val="0"/>
          <w:sz w:val="22"/>
          <w:lang w:eastAsia="en-AU"/>
        </w:rPr>
        <w:t xml:space="preserve"> </w:t>
      </w:r>
      <w:r w:rsidR="00756F03">
        <w:rPr>
          <w:rFonts w:cs="Times New Roman"/>
          <w:iCs w:val="0"/>
          <w:sz w:val="22"/>
          <w:lang w:eastAsia="en-AU"/>
        </w:rPr>
        <w:t>Data is collected directly f</w:t>
      </w:r>
      <w:r w:rsidR="0016605D">
        <w:rPr>
          <w:rFonts w:cs="Times New Roman"/>
          <w:iCs w:val="0"/>
          <w:sz w:val="22"/>
          <w:lang w:eastAsia="en-AU"/>
        </w:rPr>
        <w:t>ro</w:t>
      </w:r>
      <w:r w:rsidR="00756F03">
        <w:rPr>
          <w:rFonts w:cs="Times New Roman"/>
          <w:iCs w:val="0"/>
          <w:sz w:val="22"/>
          <w:lang w:eastAsia="en-AU"/>
        </w:rPr>
        <w:t>m service providers through the DSS Data Exchange (DEX).</w:t>
      </w:r>
    </w:p>
    <w:p w14:paraId="197B8644" w14:textId="77777777" w:rsidR="00A73A53" w:rsidRDefault="00A73A53" w:rsidP="00A73A53">
      <w:pPr>
        <w:pStyle w:val="StyleArial10ptItalic"/>
        <w:rPr>
          <w:rFonts w:cs="Times New Roman"/>
          <w:iCs w:val="0"/>
          <w:sz w:val="22"/>
          <w:lang w:eastAsia="en-AU"/>
        </w:rPr>
      </w:pPr>
    </w:p>
    <w:p w14:paraId="32DA9E52" w14:textId="77777777" w:rsidR="0024775A" w:rsidRDefault="00CB33A0" w:rsidP="004C2A12">
      <w:pPr>
        <w:pStyle w:val="StyleArial10ptItalic"/>
        <w:spacing w:after="120"/>
        <w:rPr>
          <w:rFonts w:cs="Times New Roman"/>
          <w:iCs w:val="0"/>
          <w:sz w:val="22"/>
          <w:lang w:eastAsia="en-AU"/>
        </w:rPr>
      </w:pPr>
      <w:r w:rsidRPr="00CB33A0">
        <w:rPr>
          <w:rFonts w:cs="Times New Roman"/>
          <w:iCs w:val="0"/>
          <w:sz w:val="22"/>
          <w:lang w:eastAsia="en-AU"/>
        </w:rPr>
        <w:t xml:space="preserve">Service providers are required to submit to </w:t>
      </w:r>
      <w:r w:rsidR="00516145">
        <w:rPr>
          <w:rFonts w:cs="Times New Roman"/>
          <w:iCs w:val="0"/>
          <w:sz w:val="22"/>
          <w:lang w:eastAsia="en-AU"/>
        </w:rPr>
        <w:t>DSS</w:t>
      </w:r>
      <w:r w:rsidRPr="00CB33A0">
        <w:rPr>
          <w:rFonts w:cs="Times New Roman"/>
          <w:iCs w:val="0"/>
          <w:sz w:val="22"/>
          <w:lang w:eastAsia="en-AU"/>
        </w:rPr>
        <w:t xml:space="preserve"> a range of reports as part of government reporting and accountability requirements. </w:t>
      </w:r>
      <w:r w:rsidR="00ED0DFA">
        <w:rPr>
          <w:rFonts w:cs="Times New Roman"/>
          <w:iCs w:val="0"/>
          <w:sz w:val="22"/>
          <w:lang w:eastAsia="en-AU"/>
        </w:rPr>
        <w:t xml:space="preserve">In applying the </w:t>
      </w:r>
      <w:r w:rsidR="00ED0DFA" w:rsidRPr="00ED0DFA">
        <w:rPr>
          <w:rFonts w:cs="Times New Roman"/>
          <w:iCs w:val="0"/>
          <w:sz w:val="22"/>
          <w:lang w:eastAsia="en-AU"/>
        </w:rPr>
        <w:t xml:space="preserve">proportionality principle </w:t>
      </w:r>
      <w:r w:rsidR="00ED0DFA">
        <w:rPr>
          <w:rFonts w:cs="Times New Roman"/>
          <w:iCs w:val="0"/>
          <w:sz w:val="22"/>
          <w:lang w:eastAsia="en-AU"/>
        </w:rPr>
        <w:t>in</w:t>
      </w:r>
      <w:r w:rsidR="00ED0DFA" w:rsidRPr="00ED0DFA">
        <w:rPr>
          <w:rFonts w:cs="Times New Roman"/>
          <w:iCs w:val="0"/>
          <w:sz w:val="22"/>
          <w:lang w:eastAsia="en-AU"/>
        </w:rPr>
        <w:t xml:space="preserve"> determining the reporting and acquittal requirements for </w:t>
      </w:r>
      <w:r w:rsidR="00ED0DFA">
        <w:rPr>
          <w:rFonts w:cs="Times New Roman"/>
          <w:iCs w:val="0"/>
          <w:sz w:val="22"/>
          <w:lang w:eastAsia="en-AU"/>
        </w:rPr>
        <w:t xml:space="preserve">this </w:t>
      </w:r>
      <w:r w:rsidR="00230A3A">
        <w:rPr>
          <w:rFonts w:cs="Times New Roman"/>
          <w:iCs w:val="0"/>
          <w:sz w:val="22"/>
          <w:lang w:eastAsia="en-AU"/>
        </w:rPr>
        <w:t>activity</w:t>
      </w:r>
      <w:r w:rsidR="00ED0DFA">
        <w:rPr>
          <w:rFonts w:cs="Times New Roman"/>
          <w:iCs w:val="0"/>
          <w:sz w:val="22"/>
          <w:lang w:eastAsia="en-AU"/>
        </w:rPr>
        <w:t xml:space="preserve">, consideration has been given to the current arrangements in place for the service providers (through existing agreements) recognising </w:t>
      </w:r>
      <w:r w:rsidR="005A7226">
        <w:rPr>
          <w:rFonts w:cs="Times New Roman"/>
          <w:iCs w:val="0"/>
          <w:sz w:val="22"/>
          <w:lang w:eastAsia="en-AU"/>
        </w:rPr>
        <w:t>a</w:t>
      </w:r>
      <w:r w:rsidR="00ED0DFA">
        <w:rPr>
          <w:rFonts w:cs="Times New Roman"/>
          <w:iCs w:val="0"/>
          <w:sz w:val="22"/>
          <w:lang w:eastAsia="en-AU"/>
        </w:rPr>
        <w:t xml:space="preserve"> </w:t>
      </w:r>
      <w:r w:rsidR="00ED0DFA" w:rsidRPr="00ED0DFA">
        <w:rPr>
          <w:rFonts w:cs="Times New Roman"/>
          <w:iCs w:val="0"/>
          <w:sz w:val="22"/>
          <w:lang w:eastAsia="en-AU"/>
        </w:rPr>
        <w:t>consistent record of high performance and reliability</w:t>
      </w:r>
      <w:r w:rsidR="00ED0DFA" w:rsidRPr="00ED0DFA">
        <w:rPr>
          <w:rFonts w:cs="Times New Roman"/>
          <w:sz w:val="22"/>
          <w:lang w:eastAsia="en-AU"/>
        </w:rPr>
        <w:t xml:space="preserve"> </w:t>
      </w:r>
      <w:r w:rsidR="00ED0DFA">
        <w:rPr>
          <w:rFonts w:cs="Times New Roman"/>
          <w:iCs w:val="0"/>
          <w:sz w:val="22"/>
          <w:lang w:eastAsia="en-AU"/>
        </w:rPr>
        <w:t xml:space="preserve">and the </w:t>
      </w:r>
      <w:r w:rsidR="00ED0DFA" w:rsidRPr="00ED0DFA">
        <w:rPr>
          <w:rFonts w:cs="Times New Roman"/>
          <w:iCs w:val="0"/>
          <w:sz w:val="22"/>
          <w:lang w:eastAsia="en-AU"/>
        </w:rPr>
        <w:t>policy outcomes being sought</w:t>
      </w:r>
      <w:r w:rsidR="00ED0DFA">
        <w:rPr>
          <w:rFonts w:cs="Times New Roman"/>
          <w:iCs w:val="0"/>
          <w:sz w:val="22"/>
          <w:lang w:eastAsia="en-AU"/>
        </w:rPr>
        <w:t>.</w:t>
      </w:r>
      <w:r w:rsidR="00ED0DFA" w:rsidRPr="00ED0DFA">
        <w:rPr>
          <w:rFonts w:cs="Times New Roman"/>
          <w:iCs w:val="0"/>
          <w:sz w:val="22"/>
          <w:lang w:eastAsia="en-AU"/>
        </w:rPr>
        <w:t xml:space="preserve"> </w:t>
      </w:r>
      <w:r w:rsidR="0024775A">
        <w:rPr>
          <w:rFonts w:cs="Times New Roman"/>
          <w:iCs w:val="0"/>
          <w:sz w:val="22"/>
          <w:lang w:eastAsia="en-AU"/>
        </w:rPr>
        <w:t>The</w:t>
      </w:r>
      <w:r w:rsidR="00ED0DFA">
        <w:rPr>
          <w:rFonts w:cs="Times New Roman"/>
          <w:iCs w:val="0"/>
          <w:sz w:val="22"/>
          <w:lang w:eastAsia="en-AU"/>
        </w:rPr>
        <w:t xml:space="preserve"> reporting requirements</w:t>
      </w:r>
      <w:r w:rsidR="00230A3A" w:rsidRPr="00230A3A">
        <w:rPr>
          <w:rFonts w:ascii="Times New Roman" w:hAnsi="Times New Roman" w:cs="Times New Roman"/>
          <w:iCs w:val="0"/>
          <w:sz w:val="24"/>
          <w:szCs w:val="24"/>
        </w:rPr>
        <w:t xml:space="preserve"> </w:t>
      </w:r>
      <w:r w:rsidR="00230A3A" w:rsidRPr="00230A3A">
        <w:rPr>
          <w:rFonts w:cs="Times New Roman"/>
          <w:iCs w:val="0"/>
          <w:sz w:val="22"/>
          <w:lang w:eastAsia="en-AU"/>
        </w:rPr>
        <w:t>include quantitative, qualitative and milestone information</w:t>
      </w:r>
      <w:r w:rsidR="004C2A12">
        <w:rPr>
          <w:rFonts w:cs="Times New Roman"/>
          <w:iCs w:val="0"/>
          <w:sz w:val="22"/>
          <w:lang w:eastAsia="en-AU"/>
        </w:rPr>
        <w:t>,</w:t>
      </w:r>
      <w:r w:rsidR="00230A3A">
        <w:rPr>
          <w:rFonts w:cs="Times New Roman"/>
          <w:iCs w:val="0"/>
          <w:sz w:val="22"/>
          <w:lang w:eastAsia="en-AU"/>
        </w:rPr>
        <w:t xml:space="preserve"> and </w:t>
      </w:r>
      <w:r w:rsidR="00ED0DFA">
        <w:rPr>
          <w:rFonts w:cs="Times New Roman"/>
          <w:iCs w:val="0"/>
          <w:sz w:val="22"/>
          <w:lang w:eastAsia="en-AU"/>
        </w:rPr>
        <w:t>are</w:t>
      </w:r>
      <w:r w:rsidR="0024775A">
        <w:rPr>
          <w:rFonts w:cs="Times New Roman"/>
          <w:iCs w:val="0"/>
          <w:sz w:val="22"/>
          <w:lang w:eastAsia="en-AU"/>
        </w:rPr>
        <w:t>:</w:t>
      </w:r>
    </w:p>
    <w:p w14:paraId="07F86B70" w14:textId="77777777" w:rsidR="00164988" w:rsidRPr="00401116" w:rsidRDefault="00401116" w:rsidP="00D67D9B">
      <w:pPr>
        <w:pStyle w:val="StyleArial10ptItalic"/>
        <w:numPr>
          <w:ilvl w:val="0"/>
          <w:numId w:val="36"/>
        </w:numPr>
        <w:rPr>
          <w:rFonts w:cs="Times New Roman"/>
          <w:iCs w:val="0"/>
          <w:sz w:val="22"/>
          <w:lang w:eastAsia="en-AU"/>
        </w:rPr>
      </w:pPr>
      <w:r w:rsidRPr="006659C3">
        <w:rPr>
          <w:rFonts w:cs="Times New Roman"/>
          <w:iCs w:val="0"/>
          <w:sz w:val="22"/>
          <w:lang w:eastAsia="en-AU"/>
        </w:rPr>
        <w:t>six monthly</w:t>
      </w:r>
      <w:r w:rsidR="00ED0DFA" w:rsidRPr="00401116">
        <w:rPr>
          <w:rFonts w:cs="Times New Roman"/>
          <w:iCs w:val="0"/>
          <w:sz w:val="22"/>
          <w:lang w:eastAsia="en-AU"/>
        </w:rPr>
        <w:t xml:space="preserve"> performance report</w:t>
      </w:r>
      <w:r w:rsidRPr="006659C3">
        <w:rPr>
          <w:rFonts w:cs="Times New Roman"/>
          <w:iCs w:val="0"/>
          <w:sz w:val="22"/>
          <w:lang w:eastAsia="en-AU"/>
        </w:rPr>
        <w:t>s</w:t>
      </w:r>
      <w:r w:rsidR="00164988" w:rsidRPr="00401116">
        <w:rPr>
          <w:rFonts w:cs="Times New Roman"/>
          <w:iCs w:val="0"/>
          <w:sz w:val="22"/>
          <w:lang w:eastAsia="en-AU"/>
        </w:rPr>
        <w:t xml:space="preserve"> against the </w:t>
      </w:r>
      <w:r w:rsidR="00756F03">
        <w:rPr>
          <w:rFonts w:cs="Times New Roman"/>
          <w:iCs w:val="0"/>
          <w:sz w:val="22"/>
          <w:lang w:eastAsia="en-AU"/>
        </w:rPr>
        <w:t>activity work plan</w:t>
      </w:r>
      <w:r w:rsidRPr="006659C3">
        <w:rPr>
          <w:rFonts w:cs="Times New Roman"/>
          <w:iCs w:val="0"/>
          <w:sz w:val="22"/>
          <w:lang w:eastAsia="en-AU"/>
        </w:rPr>
        <w:t xml:space="preserve"> (Legal Aid Commissions only)</w:t>
      </w:r>
      <w:r w:rsidR="00164988" w:rsidRPr="00401116">
        <w:rPr>
          <w:rFonts w:cs="Times New Roman"/>
          <w:iCs w:val="0"/>
          <w:sz w:val="22"/>
          <w:lang w:eastAsia="en-AU"/>
        </w:rPr>
        <w:t>;</w:t>
      </w:r>
    </w:p>
    <w:p w14:paraId="603E4B47" w14:textId="77777777" w:rsidR="00230A3A" w:rsidRPr="00401116" w:rsidRDefault="00401116" w:rsidP="00D67D9B">
      <w:pPr>
        <w:pStyle w:val="StyleArial10ptItalic"/>
        <w:numPr>
          <w:ilvl w:val="0"/>
          <w:numId w:val="36"/>
        </w:numPr>
        <w:rPr>
          <w:rFonts w:cs="Times New Roman"/>
          <w:iCs w:val="0"/>
          <w:sz w:val="22"/>
          <w:lang w:eastAsia="en-AU"/>
        </w:rPr>
      </w:pPr>
      <w:r w:rsidRPr="006659C3">
        <w:rPr>
          <w:rFonts w:cs="Times New Roman"/>
          <w:iCs w:val="0"/>
          <w:sz w:val="22"/>
          <w:lang w:eastAsia="en-AU"/>
        </w:rPr>
        <w:t>six monthly</w:t>
      </w:r>
      <w:r w:rsidR="00ED0DFA" w:rsidRPr="00401116">
        <w:rPr>
          <w:rFonts w:cs="Times New Roman"/>
          <w:iCs w:val="0"/>
          <w:sz w:val="22"/>
          <w:lang w:eastAsia="en-AU"/>
        </w:rPr>
        <w:t xml:space="preserve"> </w:t>
      </w:r>
      <w:r w:rsidR="00164988" w:rsidRPr="00401116">
        <w:rPr>
          <w:rFonts w:cs="Times New Roman"/>
          <w:iCs w:val="0"/>
          <w:sz w:val="22"/>
          <w:lang w:eastAsia="en-AU"/>
        </w:rPr>
        <w:t>report</w:t>
      </w:r>
      <w:r w:rsidRPr="006659C3">
        <w:rPr>
          <w:rFonts w:cs="Times New Roman"/>
          <w:iCs w:val="0"/>
          <w:sz w:val="22"/>
          <w:lang w:eastAsia="en-AU"/>
        </w:rPr>
        <w:t>s</w:t>
      </w:r>
      <w:r w:rsidR="00230A3A" w:rsidRPr="00401116">
        <w:rPr>
          <w:rFonts w:cs="Times New Roman"/>
          <w:iCs w:val="0"/>
          <w:sz w:val="22"/>
          <w:lang w:eastAsia="en-AU"/>
        </w:rPr>
        <w:t xml:space="preserve"> (quantitative)</w:t>
      </w:r>
      <w:r w:rsidR="00164988" w:rsidRPr="00401116">
        <w:rPr>
          <w:rFonts w:cs="Times New Roman"/>
          <w:iCs w:val="0"/>
          <w:sz w:val="22"/>
          <w:lang w:eastAsia="en-AU"/>
        </w:rPr>
        <w:t xml:space="preserve"> summarising individual client data (de-identified) </w:t>
      </w:r>
      <w:r w:rsidR="00756F03">
        <w:rPr>
          <w:rFonts w:cs="Times New Roman"/>
          <w:iCs w:val="0"/>
          <w:sz w:val="22"/>
          <w:lang w:eastAsia="en-AU"/>
        </w:rPr>
        <w:t>as reported in DEX</w:t>
      </w:r>
      <w:r w:rsidR="00164988" w:rsidRPr="00401116">
        <w:rPr>
          <w:rFonts w:cs="Times New Roman"/>
          <w:iCs w:val="0"/>
          <w:sz w:val="22"/>
          <w:lang w:eastAsia="en-AU"/>
        </w:rPr>
        <w:t xml:space="preserve">; </w:t>
      </w:r>
    </w:p>
    <w:p w14:paraId="50DAC759" w14:textId="77777777" w:rsidR="00164988" w:rsidRPr="00401116" w:rsidRDefault="00164988" w:rsidP="00D67D9B">
      <w:pPr>
        <w:pStyle w:val="StyleArial10ptItalic"/>
        <w:numPr>
          <w:ilvl w:val="0"/>
          <w:numId w:val="36"/>
        </w:numPr>
        <w:rPr>
          <w:rFonts w:cs="Times New Roman"/>
          <w:iCs w:val="0"/>
          <w:sz w:val="22"/>
          <w:lang w:eastAsia="en-AU"/>
        </w:rPr>
      </w:pPr>
      <w:r w:rsidRPr="00401116">
        <w:rPr>
          <w:rFonts w:cs="Times New Roman"/>
          <w:iCs w:val="0"/>
          <w:sz w:val="22"/>
          <w:lang w:eastAsia="en-AU"/>
        </w:rPr>
        <w:t>a yearly non-audited financial acquittal report.</w:t>
      </w:r>
    </w:p>
    <w:p w14:paraId="741E7207" w14:textId="77777777" w:rsidR="0037164A" w:rsidRPr="003A0663" w:rsidRDefault="00C17EE6" w:rsidP="004C2A12">
      <w:pPr>
        <w:pStyle w:val="Heading2"/>
        <w:numPr>
          <w:ilvl w:val="0"/>
          <w:numId w:val="0"/>
        </w:numPr>
        <w:spacing w:after="120"/>
      </w:pPr>
      <w:bookmarkStart w:id="85" w:name="_Toc363816543"/>
      <w:bookmarkStart w:id="86" w:name="_Toc363816579"/>
      <w:bookmarkStart w:id="87" w:name="_Toc363817525"/>
      <w:bookmarkStart w:id="88" w:name="_Toc363816544"/>
      <w:bookmarkStart w:id="89" w:name="_Toc363816580"/>
      <w:bookmarkStart w:id="90" w:name="_Toc363817526"/>
      <w:bookmarkStart w:id="91" w:name="_Toc363816545"/>
      <w:bookmarkStart w:id="92" w:name="_Toc363816581"/>
      <w:bookmarkStart w:id="93" w:name="_Toc363817527"/>
      <w:bookmarkStart w:id="94" w:name="_Toc363816546"/>
      <w:bookmarkStart w:id="95" w:name="_Toc363816582"/>
      <w:bookmarkStart w:id="96" w:name="_Toc363817528"/>
      <w:bookmarkStart w:id="97" w:name="_Toc363816547"/>
      <w:bookmarkStart w:id="98" w:name="_Toc363816583"/>
      <w:bookmarkStart w:id="99" w:name="_Toc363817529"/>
      <w:bookmarkStart w:id="100" w:name="_Toc363816548"/>
      <w:bookmarkStart w:id="101" w:name="_Toc363816584"/>
      <w:bookmarkStart w:id="102" w:name="_Toc363817530"/>
      <w:bookmarkStart w:id="103" w:name="_Toc363816549"/>
      <w:bookmarkStart w:id="104" w:name="_Toc363816585"/>
      <w:bookmarkStart w:id="105" w:name="_Toc363817531"/>
      <w:bookmarkStart w:id="106" w:name="_Toc363816550"/>
      <w:bookmarkStart w:id="107" w:name="_Toc363816586"/>
      <w:bookmarkStart w:id="108" w:name="_Toc363817532"/>
      <w:bookmarkStart w:id="109" w:name="_Toc400091369"/>
      <w:bookmarkStart w:id="110" w:name="_Toc48228155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1</w:t>
      </w:r>
      <w:r w:rsidR="00414DEA" w:rsidRPr="00D67D9B">
        <w:t>.</w:t>
      </w:r>
      <w:r w:rsidR="006659C3" w:rsidRPr="00D67D9B">
        <w:t>1</w:t>
      </w:r>
      <w:r w:rsidR="006659C3">
        <w:t>3</w:t>
      </w:r>
      <w:r w:rsidR="006659C3" w:rsidRPr="00D67D9B">
        <w:t xml:space="preserve"> </w:t>
      </w:r>
      <w:r w:rsidR="006659C3">
        <w:t xml:space="preserve"> </w:t>
      </w:r>
      <w:r w:rsidR="00414DEA" w:rsidRPr="00D67D9B">
        <w:t>C</w:t>
      </w:r>
      <w:r w:rsidR="0037164A" w:rsidRPr="00D67D9B">
        <w:t>omplaints</w:t>
      </w:r>
      <w:r w:rsidR="0037164A" w:rsidRPr="003A0663">
        <w:t xml:space="preserve"> about advocacy agencies</w:t>
      </w:r>
      <w:r w:rsidR="00564DFD">
        <w:t xml:space="preserve"> and legal services</w:t>
      </w:r>
      <w:bookmarkEnd w:id="109"/>
      <w:bookmarkEnd w:id="110"/>
    </w:p>
    <w:p w14:paraId="4F09686F" w14:textId="77777777" w:rsidR="0037164A" w:rsidRPr="003A0663" w:rsidRDefault="0037164A" w:rsidP="004C2A12">
      <w:pPr>
        <w:pStyle w:val="BodyText0"/>
        <w:rPr>
          <w:lang w:eastAsia="en-AU"/>
        </w:rPr>
      </w:pPr>
      <w:r>
        <w:rPr>
          <w:lang w:eastAsia="en-AU"/>
        </w:rPr>
        <w:t>NDAP</w:t>
      </w:r>
      <w:r w:rsidRPr="003A0663">
        <w:rPr>
          <w:lang w:eastAsia="en-AU"/>
        </w:rPr>
        <w:t xml:space="preserve"> agencies </w:t>
      </w:r>
      <w:r w:rsidR="0080518F">
        <w:rPr>
          <w:lang w:eastAsia="en-AU"/>
        </w:rPr>
        <w:t xml:space="preserve">are required to </w:t>
      </w:r>
      <w:r w:rsidRPr="003A0663">
        <w:rPr>
          <w:lang w:eastAsia="en-AU"/>
        </w:rPr>
        <w:t xml:space="preserve">have processes in place </w:t>
      </w:r>
      <w:r w:rsidR="00816081">
        <w:rPr>
          <w:lang w:eastAsia="en-AU"/>
        </w:rPr>
        <w:t>to manage</w:t>
      </w:r>
      <w:r w:rsidR="00DE310C">
        <w:rPr>
          <w:lang w:eastAsia="en-AU"/>
        </w:rPr>
        <w:t xml:space="preserve"> </w:t>
      </w:r>
      <w:r w:rsidRPr="003A0663">
        <w:rPr>
          <w:lang w:eastAsia="en-AU"/>
        </w:rPr>
        <w:t xml:space="preserve">complaints in a positive, timely and fair way. Initially, complaints (from consumers or others) should be raised directly with the advocacy agency. </w:t>
      </w:r>
    </w:p>
    <w:p w14:paraId="36F847C3" w14:textId="77777777" w:rsidR="0037164A" w:rsidRPr="003A0663" w:rsidRDefault="0037164A" w:rsidP="004C2A12">
      <w:pPr>
        <w:pStyle w:val="BodyText0"/>
        <w:rPr>
          <w:lang w:eastAsia="en-AU"/>
        </w:rPr>
      </w:pPr>
      <w:r w:rsidRPr="003A0663">
        <w:rPr>
          <w:lang w:eastAsia="en-AU"/>
        </w:rPr>
        <w:lastRenderedPageBreak/>
        <w:t>Although most complaints should be handled by the advocacy agency in the first instance, particular complaints will require an external referral such as complaints of a serious or sensitive nature that cannot be handled by the advocacy agency. These may include allegations of assault or abuse and neglect which should be referred to police.</w:t>
      </w:r>
    </w:p>
    <w:p w14:paraId="6DE5CAB8" w14:textId="77777777" w:rsidR="0037164A" w:rsidRDefault="0037164A" w:rsidP="004C2A12">
      <w:pPr>
        <w:pStyle w:val="BodyText0"/>
        <w:rPr>
          <w:lang w:eastAsia="en-AU"/>
        </w:rPr>
      </w:pPr>
      <w:r w:rsidRPr="003A0663">
        <w:rPr>
          <w:lang w:eastAsia="en-AU"/>
        </w:rPr>
        <w:t xml:space="preserve">If a satisfactory resolution is not reached through the agency’s internal complaints system, or if the complainant prefers to raise the matter with an independent </w:t>
      </w:r>
      <w:r w:rsidR="00C1668E">
        <w:rPr>
          <w:lang w:eastAsia="en-AU"/>
        </w:rPr>
        <w:t>organisation</w:t>
      </w:r>
      <w:r w:rsidRPr="003A0663">
        <w:rPr>
          <w:lang w:eastAsia="en-AU"/>
        </w:rPr>
        <w:t xml:space="preserve">, the complaint can be referred to the Complaints Resolution and Referral Service (CRRS) which is an independent service, funded by the Australian Government for complaints about services funded under the </w:t>
      </w:r>
      <w:r w:rsidRPr="0015599B">
        <w:rPr>
          <w:iCs/>
          <w:lang w:eastAsia="en-AU"/>
        </w:rPr>
        <w:t>DSA</w:t>
      </w:r>
      <w:r w:rsidR="00C1668E">
        <w:rPr>
          <w:iCs/>
          <w:lang w:eastAsia="en-AU"/>
        </w:rPr>
        <w:t>, including advocacy agencies</w:t>
      </w:r>
      <w:r w:rsidR="001C172E">
        <w:rPr>
          <w:iCs/>
          <w:lang w:eastAsia="en-AU"/>
        </w:rPr>
        <w:t>.</w:t>
      </w:r>
      <w:r w:rsidR="00795560">
        <w:rPr>
          <w:iCs/>
          <w:lang w:eastAsia="en-AU"/>
        </w:rPr>
        <w:t xml:space="preserve"> </w:t>
      </w:r>
      <w:r w:rsidRPr="003A0663">
        <w:rPr>
          <w:lang w:eastAsia="en-AU"/>
        </w:rPr>
        <w:t>CRRS can be contacted on 1800</w:t>
      </w:r>
      <w:r w:rsidR="004C2A12">
        <w:rPr>
          <w:lang w:eastAsia="en-AU"/>
        </w:rPr>
        <w:t> 880 </w:t>
      </w:r>
      <w:r w:rsidRPr="003A0663">
        <w:rPr>
          <w:lang w:eastAsia="en-AU"/>
        </w:rPr>
        <w:t xml:space="preserve">052 and further information can be found on the CRRS website at: </w:t>
      </w:r>
      <w:hyperlink r:id="rId17" w:history="1">
        <w:r w:rsidR="00C1668E" w:rsidRPr="00B55E73">
          <w:rPr>
            <w:rStyle w:val="Hyperlink"/>
            <w:lang w:eastAsia="en-AU"/>
          </w:rPr>
          <w:t>www.crrs.net.au</w:t>
        </w:r>
      </w:hyperlink>
      <w:r w:rsidRPr="003A0663">
        <w:rPr>
          <w:lang w:eastAsia="en-AU"/>
        </w:rPr>
        <w:t>.</w:t>
      </w:r>
    </w:p>
    <w:p w14:paraId="239EEE9B" w14:textId="69B9066A" w:rsidR="00A06EE0" w:rsidRDefault="00564DFD" w:rsidP="004C2A12">
      <w:pPr>
        <w:pStyle w:val="StyleArial10ptItalic"/>
        <w:spacing w:after="120"/>
        <w:rPr>
          <w:rFonts w:cs="Times New Roman"/>
          <w:iCs w:val="0"/>
          <w:sz w:val="22"/>
          <w:lang w:eastAsia="en-AU"/>
        </w:rPr>
      </w:pPr>
      <w:r>
        <w:rPr>
          <w:rFonts w:cs="Times New Roman"/>
          <w:iCs w:val="0"/>
          <w:sz w:val="22"/>
          <w:lang w:eastAsia="en-AU"/>
        </w:rPr>
        <w:t>E</w:t>
      </w:r>
      <w:r w:rsidR="00A06EE0">
        <w:rPr>
          <w:rFonts w:cs="Times New Roman"/>
          <w:iCs w:val="0"/>
          <w:sz w:val="22"/>
          <w:lang w:eastAsia="en-AU"/>
        </w:rPr>
        <w:t xml:space="preserve">ach </w:t>
      </w:r>
      <w:r w:rsidR="00907EEE">
        <w:rPr>
          <w:rFonts w:cs="Times New Roman"/>
          <w:iCs w:val="0"/>
          <w:sz w:val="22"/>
          <w:lang w:eastAsia="en-AU"/>
        </w:rPr>
        <w:t>L</w:t>
      </w:r>
      <w:r w:rsidR="00A06EE0" w:rsidRPr="00A06EE0">
        <w:rPr>
          <w:rFonts w:cs="Times New Roman"/>
          <w:iCs w:val="0"/>
          <w:sz w:val="22"/>
          <w:lang w:eastAsia="en-AU"/>
        </w:rPr>
        <w:t xml:space="preserve">egal </w:t>
      </w:r>
      <w:r w:rsidR="00907EEE">
        <w:rPr>
          <w:rFonts w:cs="Times New Roman"/>
          <w:iCs w:val="0"/>
          <w:sz w:val="22"/>
          <w:lang w:eastAsia="en-AU"/>
        </w:rPr>
        <w:t>A</w:t>
      </w:r>
      <w:r w:rsidR="00A06EE0" w:rsidRPr="00A06EE0">
        <w:rPr>
          <w:rFonts w:cs="Times New Roman"/>
          <w:iCs w:val="0"/>
          <w:sz w:val="22"/>
          <w:lang w:eastAsia="en-AU"/>
        </w:rPr>
        <w:t>id</w:t>
      </w:r>
      <w:r w:rsidR="00A06EE0">
        <w:rPr>
          <w:rFonts w:cs="Times New Roman"/>
          <w:iCs w:val="0"/>
          <w:sz w:val="22"/>
          <w:lang w:eastAsia="en-AU"/>
        </w:rPr>
        <w:t xml:space="preserve"> </w:t>
      </w:r>
      <w:r w:rsidR="00907EEE">
        <w:rPr>
          <w:rFonts w:cs="Times New Roman"/>
          <w:iCs w:val="0"/>
          <w:sz w:val="22"/>
          <w:lang w:eastAsia="en-AU"/>
        </w:rPr>
        <w:t>C</w:t>
      </w:r>
      <w:r w:rsidR="00A06EE0">
        <w:rPr>
          <w:rFonts w:cs="Times New Roman"/>
          <w:iCs w:val="0"/>
          <w:sz w:val="22"/>
          <w:lang w:eastAsia="en-AU"/>
        </w:rPr>
        <w:t xml:space="preserve">ommission has </w:t>
      </w:r>
      <w:r>
        <w:rPr>
          <w:rFonts w:cs="Times New Roman"/>
          <w:iCs w:val="0"/>
          <w:sz w:val="22"/>
          <w:lang w:eastAsia="en-AU"/>
        </w:rPr>
        <w:t xml:space="preserve">a </w:t>
      </w:r>
      <w:r w:rsidR="00A06EE0">
        <w:rPr>
          <w:rFonts w:cs="Times New Roman"/>
          <w:iCs w:val="0"/>
          <w:sz w:val="22"/>
          <w:lang w:eastAsia="en-AU"/>
        </w:rPr>
        <w:t>complaint process in place that outline</w:t>
      </w:r>
      <w:r>
        <w:rPr>
          <w:rFonts w:cs="Times New Roman"/>
          <w:iCs w:val="0"/>
          <w:sz w:val="22"/>
          <w:lang w:eastAsia="en-AU"/>
        </w:rPr>
        <w:t>s</w:t>
      </w:r>
      <w:r w:rsidR="00A06EE0">
        <w:rPr>
          <w:rFonts w:cs="Times New Roman"/>
          <w:iCs w:val="0"/>
          <w:sz w:val="22"/>
          <w:lang w:eastAsia="en-AU"/>
        </w:rPr>
        <w:t xml:space="preserve"> how </w:t>
      </w:r>
      <w:r>
        <w:rPr>
          <w:rFonts w:cs="Times New Roman"/>
          <w:iCs w:val="0"/>
          <w:sz w:val="22"/>
          <w:lang w:eastAsia="en-AU"/>
        </w:rPr>
        <w:t>mat</w:t>
      </w:r>
      <w:r w:rsidR="00A06EE0">
        <w:rPr>
          <w:rFonts w:cs="Times New Roman"/>
          <w:iCs w:val="0"/>
          <w:sz w:val="22"/>
          <w:lang w:eastAsia="en-AU"/>
        </w:rPr>
        <w:t>ters</w:t>
      </w:r>
      <w:r w:rsidR="00816081">
        <w:rPr>
          <w:rFonts w:cs="Times New Roman"/>
          <w:iCs w:val="0"/>
          <w:sz w:val="22"/>
          <w:lang w:eastAsia="en-AU"/>
        </w:rPr>
        <w:t xml:space="preserve"> relating to them</w:t>
      </w:r>
      <w:r w:rsidR="00A06EE0">
        <w:rPr>
          <w:rFonts w:cs="Times New Roman"/>
          <w:iCs w:val="0"/>
          <w:sz w:val="22"/>
          <w:lang w:eastAsia="en-AU"/>
        </w:rPr>
        <w:t xml:space="preserve"> will be dealt with. If a person is not satisfied with the outcome of their complaint by the </w:t>
      </w:r>
      <w:r w:rsidR="00907EEE">
        <w:rPr>
          <w:rFonts w:cs="Times New Roman"/>
          <w:iCs w:val="0"/>
          <w:sz w:val="22"/>
          <w:lang w:eastAsia="en-AU"/>
        </w:rPr>
        <w:t>L</w:t>
      </w:r>
      <w:r w:rsidR="00A06EE0">
        <w:rPr>
          <w:rFonts w:cs="Times New Roman"/>
          <w:iCs w:val="0"/>
          <w:sz w:val="22"/>
          <w:lang w:eastAsia="en-AU"/>
        </w:rPr>
        <w:t xml:space="preserve">egal </w:t>
      </w:r>
      <w:r w:rsidR="00907EEE">
        <w:rPr>
          <w:rFonts w:cs="Times New Roman"/>
          <w:iCs w:val="0"/>
          <w:sz w:val="22"/>
          <w:lang w:eastAsia="en-AU"/>
        </w:rPr>
        <w:t>A</w:t>
      </w:r>
      <w:r w:rsidR="00A06EE0">
        <w:rPr>
          <w:rFonts w:cs="Times New Roman"/>
          <w:iCs w:val="0"/>
          <w:sz w:val="22"/>
          <w:lang w:eastAsia="en-AU"/>
        </w:rPr>
        <w:t xml:space="preserve">id </w:t>
      </w:r>
      <w:r w:rsidR="00907EEE">
        <w:rPr>
          <w:rFonts w:cs="Times New Roman"/>
          <w:iCs w:val="0"/>
          <w:sz w:val="22"/>
          <w:lang w:eastAsia="en-AU"/>
        </w:rPr>
        <w:t>C</w:t>
      </w:r>
      <w:r w:rsidR="00A06EE0">
        <w:rPr>
          <w:rFonts w:cs="Times New Roman"/>
          <w:iCs w:val="0"/>
          <w:sz w:val="22"/>
          <w:lang w:eastAsia="en-AU"/>
        </w:rPr>
        <w:t>ommission</w:t>
      </w:r>
      <w:r w:rsidR="004C2A12">
        <w:rPr>
          <w:rFonts w:cs="Times New Roman"/>
          <w:iCs w:val="0"/>
          <w:sz w:val="22"/>
          <w:lang w:eastAsia="en-AU"/>
        </w:rPr>
        <w:t>,</w:t>
      </w:r>
      <w:r w:rsidR="00A06EE0">
        <w:rPr>
          <w:rFonts w:cs="Times New Roman"/>
          <w:iCs w:val="0"/>
          <w:sz w:val="22"/>
          <w:lang w:eastAsia="en-AU"/>
        </w:rPr>
        <w:t xml:space="preserve"> they </w:t>
      </w:r>
      <w:r>
        <w:rPr>
          <w:rFonts w:cs="Times New Roman"/>
          <w:iCs w:val="0"/>
          <w:sz w:val="22"/>
          <w:lang w:eastAsia="en-AU"/>
        </w:rPr>
        <w:t>can</w:t>
      </w:r>
      <w:r w:rsidR="00A06EE0">
        <w:rPr>
          <w:rFonts w:cs="Times New Roman"/>
          <w:iCs w:val="0"/>
          <w:sz w:val="22"/>
          <w:lang w:eastAsia="en-AU"/>
        </w:rPr>
        <w:t xml:space="preserve"> contact the </w:t>
      </w:r>
      <w:r w:rsidR="00816081">
        <w:rPr>
          <w:rFonts w:cs="Times New Roman"/>
          <w:iCs w:val="0"/>
          <w:sz w:val="22"/>
          <w:lang w:eastAsia="en-AU"/>
        </w:rPr>
        <w:t>O</w:t>
      </w:r>
      <w:r w:rsidR="00A06EE0">
        <w:rPr>
          <w:rFonts w:cs="Times New Roman"/>
          <w:iCs w:val="0"/>
          <w:sz w:val="22"/>
          <w:lang w:eastAsia="en-AU"/>
        </w:rPr>
        <w:t>mbudsman for that state or territory.</w:t>
      </w:r>
    </w:p>
    <w:p w14:paraId="23346A3B" w14:textId="77777777" w:rsidR="00C3498A" w:rsidRPr="004B7E9E" w:rsidRDefault="00C17EE6" w:rsidP="00D67D9B">
      <w:pPr>
        <w:pStyle w:val="Heading1"/>
        <w:numPr>
          <w:ilvl w:val="0"/>
          <w:numId w:val="0"/>
        </w:numPr>
        <w:ind w:left="432" w:hanging="432"/>
      </w:pPr>
      <w:bookmarkStart w:id="111" w:name="_Toc400091370"/>
      <w:bookmarkStart w:id="112" w:name="_Toc482281559"/>
      <w:r>
        <w:t>2</w:t>
      </w:r>
      <w:r w:rsidR="00422E46">
        <w:tab/>
      </w:r>
      <w:r w:rsidR="00C3498A" w:rsidRPr="004B7E9E">
        <w:t>Application Process</w:t>
      </w:r>
      <w:bookmarkEnd w:id="81"/>
      <w:bookmarkEnd w:id="111"/>
      <w:bookmarkEnd w:id="112"/>
    </w:p>
    <w:p w14:paraId="2CDC1C92" w14:textId="77777777" w:rsidR="00C3498A" w:rsidRDefault="00C17EE6" w:rsidP="00D90100">
      <w:pPr>
        <w:pStyle w:val="Heading2"/>
        <w:numPr>
          <w:ilvl w:val="0"/>
          <w:numId w:val="0"/>
        </w:numPr>
        <w:spacing w:after="120"/>
      </w:pPr>
      <w:bookmarkStart w:id="113" w:name="_Toc269211097"/>
      <w:bookmarkStart w:id="114" w:name="_Toc400091371"/>
      <w:bookmarkStart w:id="115" w:name="_Toc482281560"/>
      <w:r>
        <w:t>2</w:t>
      </w:r>
      <w:r w:rsidR="00422E46">
        <w:t>.1</w:t>
      </w:r>
      <w:r w:rsidR="00422E46">
        <w:tab/>
      </w:r>
      <w:r w:rsidR="00C3498A" w:rsidRPr="004B7E9E">
        <w:t>Overview of the Application Process</w:t>
      </w:r>
      <w:bookmarkEnd w:id="113"/>
      <w:bookmarkEnd w:id="114"/>
      <w:bookmarkEnd w:id="115"/>
    </w:p>
    <w:p w14:paraId="1340DD4A" w14:textId="77777777" w:rsidR="00251775" w:rsidRDefault="0037164A" w:rsidP="00D90100">
      <w:pPr>
        <w:pStyle w:val="FACT-bodytext"/>
        <w:spacing w:after="120" w:line="240" w:lineRule="auto"/>
        <w:rPr>
          <w:rFonts w:ascii="Arial" w:hAnsi="Arial"/>
          <w:color w:val="auto"/>
          <w:spacing w:val="0"/>
          <w:lang w:val="en-AU" w:eastAsia="en-AU"/>
        </w:rPr>
      </w:pPr>
      <w:r w:rsidRPr="00D67D9B">
        <w:rPr>
          <w:rFonts w:ascii="Arial" w:hAnsi="Arial"/>
          <w:color w:val="auto"/>
          <w:spacing w:val="0"/>
          <w:lang w:val="en-AU" w:eastAsia="en-AU"/>
        </w:rPr>
        <w:t>The process for selecting NDAP providers and legal service</w:t>
      </w:r>
      <w:r w:rsidR="00251775" w:rsidRPr="00D67D9B">
        <w:rPr>
          <w:rFonts w:ascii="Arial" w:hAnsi="Arial"/>
          <w:color w:val="auto"/>
          <w:spacing w:val="0"/>
          <w:lang w:val="en-AU" w:eastAsia="en-AU"/>
        </w:rPr>
        <w:t xml:space="preserve"> providers</w:t>
      </w:r>
      <w:r w:rsidRPr="00D67D9B">
        <w:rPr>
          <w:rFonts w:ascii="Arial" w:hAnsi="Arial"/>
          <w:color w:val="auto"/>
          <w:spacing w:val="0"/>
          <w:lang w:val="en-AU" w:eastAsia="en-AU"/>
        </w:rPr>
        <w:t xml:space="preserve"> </w:t>
      </w:r>
      <w:r w:rsidR="00516145">
        <w:rPr>
          <w:rFonts w:ascii="Arial" w:hAnsi="Arial"/>
          <w:color w:val="auto"/>
          <w:spacing w:val="0"/>
          <w:lang w:val="en-AU" w:eastAsia="en-AU"/>
        </w:rPr>
        <w:t>is</w:t>
      </w:r>
      <w:r w:rsidRPr="00D67D9B">
        <w:rPr>
          <w:rFonts w:ascii="Arial" w:hAnsi="Arial"/>
          <w:color w:val="auto"/>
          <w:spacing w:val="0"/>
          <w:lang w:val="en-AU" w:eastAsia="en-AU"/>
        </w:rPr>
        <w:t xml:space="preserve"> a direct selection process.</w:t>
      </w:r>
    </w:p>
    <w:p w14:paraId="3A7627F7" w14:textId="77777777" w:rsidR="00251775" w:rsidRPr="00D67D9B" w:rsidRDefault="00795560" w:rsidP="00D90100">
      <w:pPr>
        <w:pStyle w:val="FACT-bodytext"/>
        <w:spacing w:after="120" w:line="240" w:lineRule="auto"/>
        <w:rPr>
          <w:rFonts w:ascii="Arial" w:hAnsi="Arial"/>
          <w:color w:val="auto"/>
          <w:spacing w:val="0"/>
          <w:lang w:val="en-AU" w:eastAsia="en-AU"/>
        </w:rPr>
      </w:pPr>
      <w:r>
        <w:rPr>
          <w:rFonts w:ascii="Arial" w:hAnsi="Arial"/>
          <w:color w:val="auto"/>
          <w:spacing w:val="0"/>
          <w:lang w:val="en-AU" w:eastAsia="en-AU"/>
        </w:rPr>
        <w:t>T</w:t>
      </w:r>
      <w:r w:rsidR="00251775" w:rsidRPr="00D67D9B">
        <w:rPr>
          <w:rFonts w:ascii="Arial" w:hAnsi="Arial"/>
          <w:color w:val="auto"/>
          <w:spacing w:val="0"/>
          <w:lang w:val="en-AU" w:eastAsia="en-AU"/>
        </w:rPr>
        <w:t>he process</w:t>
      </w:r>
      <w:r w:rsidR="00A67539">
        <w:rPr>
          <w:rFonts w:ascii="Arial" w:hAnsi="Arial"/>
          <w:color w:val="auto"/>
          <w:spacing w:val="0"/>
          <w:lang w:val="en-AU" w:eastAsia="en-AU"/>
        </w:rPr>
        <w:t xml:space="preserve"> selected</w:t>
      </w:r>
      <w:r>
        <w:rPr>
          <w:rFonts w:ascii="Arial" w:hAnsi="Arial"/>
          <w:color w:val="auto"/>
          <w:spacing w:val="0"/>
          <w:lang w:val="en-AU" w:eastAsia="en-AU"/>
        </w:rPr>
        <w:t xml:space="preserve"> has been informed by </w:t>
      </w:r>
      <w:r w:rsidR="00251775" w:rsidRPr="00D67D9B">
        <w:rPr>
          <w:rFonts w:ascii="Arial" w:hAnsi="Arial"/>
          <w:color w:val="auto"/>
          <w:spacing w:val="0"/>
          <w:lang w:val="en-AU" w:eastAsia="en-AU"/>
        </w:rPr>
        <w:t>consideration of the policy outcomes being sought; the purpose</w:t>
      </w:r>
      <w:r>
        <w:rPr>
          <w:rFonts w:ascii="Arial" w:hAnsi="Arial"/>
          <w:color w:val="auto"/>
          <w:spacing w:val="0"/>
          <w:lang w:val="en-AU" w:eastAsia="en-AU"/>
        </w:rPr>
        <w:t xml:space="preserve"> and </w:t>
      </w:r>
      <w:r w:rsidR="00251775" w:rsidRPr="00D67D9B">
        <w:rPr>
          <w:rFonts w:ascii="Arial" w:hAnsi="Arial"/>
          <w:color w:val="auto"/>
          <w:spacing w:val="0"/>
          <w:lang w:val="en-AU" w:eastAsia="en-AU"/>
        </w:rPr>
        <w:t xml:space="preserve">value of </w:t>
      </w:r>
      <w:r>
        <w:rPr>
          <w:rFonts w:ascii="Arial" w:hAnsi="Arial"/>
          <w:color w:val="auto"/>
          <w:spacing w:val="0"/>
          <w:lang w:val="en-AU" w:eastAsia="en-AU"/>
        </w:rPr>
        <w:t>the</w:t>
      </w:r>
      <w:r w:rsidR="00251775" w:rsidRPr="00D67D9B">
        <w:rPr>
          <w:rFonts w:ascii="Arial" w:hAnsi="Arial"/>
          <w:color w:val="auto"/>
          <w:spacing w:val="0"/>
          <w:lang w:val="en-AU" w:eastAsia="en-AU"/>
        </w:rPr>
        <w:t xml:space="preserve"> grant; the nature and type of deliverables; the nature and level of the risks involved; </w:t>
      </w:r>
      <w:r>
        <w:rPr>
          <w:rFonts w:ascii="Arial" w:hAnsi="Arial"/>
          <w:color w:val="auto"/>
          <w:spacing w:val="0"/>
          <w:lang w:val="en-AU" w:eastAsia="en-AU"/>
        </w:rPr>
        <w:t xml:space="preserve">the timeframe for delivery; the specific location of the service provision; </w:t>
      </w:r>
      <w:r w:rsidR="00251775" w:rsidRPr="00D67D9B">
        <w:rPr>
          <w:rFonts w:ascii="Arial" w:hAnsi="Arial"/>
          <w:color w:val="auto"/>
          <w:spacing w:val="0"/>
          <w:lang w:val="en-AU" w:eastAsia="en-AU"/>
        </w:rPr>
        <w:t xml:space="preserve">and the capability of </w:t>
      </w:r>
      <w:r w:rsidR="00E56B9D">
        <w:rPr>
          <w:rFonts w:ascii="Arial" w:hAnsi="Arial"/>
          <w:color w:val="auto"/>
          <w:spacing w:val="0"/>
          <w:lang w:val="en-AU" w:eastAsia="en-AU"/>
        </w:rPr>
        <w:t>service providers</w:t>
      </w:r>
      <w:r w:rsidR="00251775" w:rsidRPr="00D67D9B">
        <w:rPr>
          <w:rFonts w:ascii="Arial" w:hAnsi="Arial"/>
          <w:color w:val="auto"/>
          <w:spacing w:val="0"/>
          <w:lang w:val="en-AU" w:eastAsia="en-AU"/>
        </w:rPr>
        <w:t>. Th</w:t>
      </w:r>
      <w:r>
        <w:rPr>
          <w:rFonts w:ascii="Arial" w:hAnsi="Arial"/>
          <w:color w:val="auto"/>
          <w:spacing w:val="0"/>
          <w:lang w:val="en-AU" w:eastAsia="en-AU"/>
        </w:rPr>
        <w:t>e direct p</w:t>
      </w:r>
      <w:r w:rsidR="00251775" w:rsidRPr="00D67D9B">
        <w:rPr>
          <w:rFonts w:ascii="Arial" w:hAnsi="Arial"/>
          <w:color w:val="auto"/>
          <w:spacing w:val="0"/>
          <w:lang w:val="en-AU" w:eastAsia="en-AU"/>
        </w:rPr>
        <w:t xml:space="preserve">rocess offers the opportunity to </w:t>
      </w:r>
      <w:r>
        <w:rPr>
          <w:rFonts w:ascii="Arial" w:hAnsi="Arial"/>
          <w:color w:val="auto"/>
          <w:spacing w:val="0"/>
          <w:lang w:val="en-AU" w:eastAsia="en-AU"/>
        </w:rPr>
        <w:t>d</w:t>
      </w:r>
      <w:r w:rsidR="00251775" w:rsidRPr="00D67D9B">
        <w:rPr>
          <w:rFonts w:ascii="Arial" w:hAnsi="Arial"/>
          <w:color w:val="auto"/>
          <w:spacing w:val="0"/>
          <w:lang w:val="en-AU" w:eastAsia="en-AU"/>
        </w:rPr>
        <w:t xml:space="preserve">eliver in the </w:t>
      </w:r>
      <w:r w:rsidR="00907EEE">
        <w:rPr>
          <w:rFonts w:ascii="Arial" w:hAnsi="Arial"/>
          <w:color w:val="auto"/>
          <w:spacing w:val="0"/>
          <w:lang w:val="en-AU" w:eastAsia="en-AU"/>
        </w:rPr>
        <w:t>ND</w:t>
      </w:r>
      <w:r w:rsidR="001B4E86">
        <w:rPr>
          <w:rFonts w:ascii="Arial" w:hAnsi="Arial"/>
          <w:color w:val="auto"/>
          <w:spacing w:val="0"/>
          <w:lang w:val="en-AU" w:eastAsia="en-AU"/>
        </w:rPr>
        <w:t>I</w:t>
      </w:r>
      <w:r w:rsidR="000D1961">
        <w:rPr>
          <w:rFonts w:ascii="Arial" w:hAnsi="Arial"/>
          <w:color w:val="auto"/>
          <w:spacing w:val="0"/>
          <w:lang w:val="en-AU" w:eastAsia="en-AU"/>
        </w:rPr>
        <w:t>S</w:t>
      </w:r>
      <w:r w:rsidR="00251775" w:rsidRPr="00D67D9B">
        <w:rPr>
          <w:rFonts w:ascii="Arial" w:hAnsi="Arial"/>
          <w:color w:val="auto"/>
          <w:spacing w:val="0"/>
          <w:lang w:val="en-AU" w:eastAsia="en-AU"/>
        </w:rPr>
        <w:t xml:space="preserve"> sites with known, low risk </w:t>
      </w:r>
      <w:r w:rsidR="00D90100">
        <w:rPr>
          <w:rFonts w:ascii="Arial" w:hAnsi="Arial"/>
          <w:color w:val="auto"/>
          <w:spacing w:val="0"/>
          <w:lang w:val="en-AU" w:eastAsia="en-AU"/>
        </w:rPr>
        <w:t>and high performing providers.</w:t>
      </w:r>
    </w:p>
    <w:p w14:paraId="61E7FE87" w14:textId="77777777" w:rsidR="00C3498A" w:rsidRDefault="00C17EE6" w:rsidP="00D90100">
      <w:pPr>
        <w:pStyle w:val="Heading2"/>
        <w:numPr>
          <w:ilvl w:val="0"/>
          <w:numId w:val="0"/>
        </w:numPr>
        <w:spacing w:after="120"/>
      </w:pPr>
      <w:bookmarkStart w:id="116" w:name="_Toc400091372"/>
      <w:bookmarkStart w:id="117" w:name="_Toc482281561"/>
      <w:r w:rsidRPr="00D90100">
        <w:t>2</w:t>
      </w:r>
      <w:r w:rsidR="00422E46" w:rsidRPr="00D90100">
        <w:t>.2</w:t>
      </w:r>
      <w:r w:rsidR="00422E46" w:rsidRPr="00D90100">
        <w:tab/>
      </w:r>
      <w:bookmarkStart w:id="118" w:name="_Toc269211098"/>
      <w:r w:rsidR="00C3498A" w:rsidRPr="004B7E9E">
        <w:t>Se</w:t>
      </w:r>
      <w:r w:rsidR="001718AD">
        <w:t>le</w:t>
      </w:r>
      <w:r w:rsidR="00C3498A" w:rsidRPr="004B7E9E">
        <w:t>ction Criteria</w:t>
      </w:r>
      <w:bookmarkEnd w:id="116"/>
      <w:bookmarkEnd w:id="117"/>
      <w:bookmarkEnd w:id="118"/>
    </w:p>
    <w:p w14:paraId="1C1C6C0B" w14:textId="77777777" w:rsidR="009D5DE7" w:rsidRPr="00D67D9B" w:rsidRDefault="009D5DE7" w:rsidP="0037164A">
      <w:pPr>
        <w:pStyle w:val="BodyText0"/>
        <w:rPr>
          <w:b/>
        </w:rPr>
      </w:pPr>
      <w:r w:rsidRPr="00D67D9B">
        <w:rPr>
          <w:b/>
        </w:rPr>
        <w:t>Support Person</w:t>
      </w:r>
    </w:p>
    <w:p w14:paraId="0969A429" w14:textId="77777777" w:rsidR="0037164A" w:rsidRPr="005F28FD" w:rsidRDefault="0037164A" w:rsidP="0037164A">
      <w:pPr>
        <w:pStyle w:val="BodyText0"/>
      </w:pPr>
      <w:r>
        <w:t>T</w:t>
      </w:r>
      <w:r w:rsidRPr="005F28FD">
        <w:t xml:space="preserve">he support person role </w:t>
      </w:r>
      <w:r w:rsidR="001B08C0">
        <w:t>is</w:t>
      </w:r>
      <w:r w:rsidRPr="005F28FD">
        <w:t xml:space="preserve"> provided through </w:t>
      </w:r>
      <w:r w:rsidR="0024775A">
        <w:t>high performing</w:t>
      </w:r>
      <w:r w:rsidR="00142A5E">
        <w:t>,</w:t>
      </w:r>
      <w:r w:rsidR="0024775A">
        <w:t xml:space="preserve"> </w:t>
      </w:r>
      <w:r w:rsidR="00142A5E">
        <w:t xml:space="preserve">currently funded </w:t>
      </w:r>
      <w:r w:rsidRPr="005F28FD">
        <w:t>NDAP agenc</w:t>
      </w:r>
      <w:r w:rsidR="00907EEE">
        <w:t>ies</w:t>
      </w:r>
      <w:r w:rsidR="00142A5E">
        <w:t>.</w:t>
      </w:r>
      <w:r w:rsidR="00936C03">
        <w:t xml:space="preserve"> </w:t>
      </w:r>
      <w:r w:rsidR="001B08C0">
        <w:t>DSS</w:t>
      </w:r>
      <w:r w:rsidR="00461CE3">
        <w:t xml:space="preserve"> directly </w:t>
      </w:r>
      <w:r w:rsidR="00142A5E">
        <w:t>select</w:t>
      </w:r>
      <w:r w:rsidR="004916E4">
        <w:t>s</w:t>
      </w:r>
      <w:r w:rsidR="00461CE3">
        <w:t xml:space="preserve"> agenc</w:t>
      </w:r>
      <w:r w:rsidR="00907EEE">
        <w:t>ies</w:t>
      </w:r>
      <w:r w:rsidR="00461CE3">
        <w:t xml:space="preserve"> </w:t>
      </w:r>
      <w:r w:rsidR="00142A5E">
        <w:t>based on a range of criteria</w:t>
      </w:r>
      <w:r w:rsidR="00461CE3">
        <w:t xml:space="preserve"> (a</w:t>
      </w:r>
      <w:r w:rsidR="00142A5E">
        <w:t>ll criteria are weighted equally</w:t>
      </w:r>
      <w:r w:rsidR="00461CE3">
        <w:t>)</w:t>
      </w:r>
      <w:r w:rsidR="00142A5E">
        <w:t>:</w:t>
      </w:r>
      <w:r w:rsidRPr="005F28FD">
        <w:t xml:space="preserve"> </w:t>
      </w:r>
    </w:p>
    <w:p w14:paraId="34CB7B48" w14:textId="77777777" w:rsidR="00056C2D" w:rsidRDefault="00056C2D" w:rsidP="00781D1C">
      <w:pPr>
        <w:pStyle w:val="ListBullet2"/>
        <w:numPr>
          <w:ilvl w:val="0"/>
          <w:numId w:val="23"/>
        </w:numPr>
      </w:pPr>
      <w:r>
        <w:t>current</w:t>
      </w:r>
      <w:r w:rsidR="00B6746F">
        <w:t>ly</w:t>
      </w:r>
      <w:r>
        <w:t xml:space="preserve"> funded NDAP provider</w:t>
      </w:r>
      <w:r w:rsidR="00D90100">
        <w:t xml:space="preserve"> – t</w:t>
      </w:r>
      <w:r w:rsidR="001500EB">
        <w:t>his</w:t>
      </w:r>
      <w:r w:rsidR="00D90100">
        <w:t xml:space="preserve"> </w:t>
      </w:r>
      <w:r w:rsidR="00781D1C">
        <w:t xml:space="preserve">direct approach </w:t>
      </w:r>
      <w:r w:rsidR="00461CE3">
        <w:t>achieves value with public money</w:t>
      </w:r>
      <w:r w:rsidR="00781D1C" w:rsidRPr="00781D1C">
        <w:t xml:space="preserve"> as </w:t>
      </w:r>
      <w:r w:rsidR="001500EB">
        <w:t xml:space="preserve">it uses an </w:t>
      </w:r>
      <w:r w:rsidR="00781D1C" w:rsidRPr="00781D1C">
        <w:t>existing provider</w:t>
      </w:r>
      <w:r w:rsidR="001500EB">
        <w:t xml:space="preserve"> and </w:t>
      </w:r>
      <w:r w:rsidR="00781D1C" w:rsidRPr="00781D1C">
        <w:t>there</w:t>
      </w:r>
      <w:r w:rsidR="001500EB">
        <w:t xml:space="preserve">fore there </w:t>
      </w:r>
      <w:r w:rsidR="00781D1C" w:rsidRPr="00781D1C">
        <w:t>is a lower administrative cost in implementing this measure</w:t>
      </w:r>
      <w:r w:rsidR="00D90100">
        <w:t>;</w:t>
      </w:r>
      <w:r w:rsidR="00F071E9">
        <w:t xml:space="preserve"> </w:t>
      </w:r>
      <w:r w:rsidR="00781D1C" w:rsidRPr="00781D1C">
        <w:t>an efficient, effective, economical and ethical use of Commonwealth resources</w:t>
      </w:r>
      <w:r w:rsidR="00B6746F">
        <w:t>;</w:t>
      </w:r>
    </w:p>
    <w:p w14:paraId="7D455072" w14:textId="77777777" w:rsidR="0037164A" w:rsidRPr="00184A6D" w:rsidRDefault="0009448C" w:rsidP="0037164A">
      <w:pPr>
        <w:pStyle w:val="ListBullet2"/>
        <w:numPr>
          <w:ilvl w:val="0"/>
          <w:numId w:val="23"/>
        </w:numPr>
      </w:pPr>
      <w:r>
        <w:t>r</w:t>
      </w:r>
      <w:r w:rsidR="0037164A" w:rsidRPr="00184A6D">
        <w:t xml:space="preserve">isk </w:t>
      </w:r>
      <w:r w:rsidR="00142A5E">
        <w:t>–</w:t>
      </w:r>
      <w:r w:rsidR="00926613">
        <w:t xml:space="preserve"> </w:t>
      </w:r>
      <w:r w:rsidR="00142A5E">
        <w:t xml:space="preserve">the </w:t>
      </w:r>
      <w:r w:rsidR="001500EB">
        <w:t>agency</w:t>
      </w:r>
      <w:r w:rsidR="00142A5E">
        <w:t xml:space="preserve"> must be</w:t>
      </w:r>
      <w:r w:rsidR="0037164A" w:rsidRPr="00184A6D">
        <w:t xml:space="preserve"> assessed as ‘low risk’ against the </w:t>
      </w:r>
      <w:r w:rsidR="004916E4">
        <w:t>DSS</w:t>
      </w:r>
      <w:r w:rsidR="0037164A" w:rsidRPr="00184A6D">
        <w:t xml:space="preserve"> S</w:t>
      </w:r>
      <w:r w:rsidR="00790F1A">
        <w:t>ervice Delivery Monitoring Tool</w:t>
      </w:r>
      <w:r w:rsidR="0037164A" w:rsidRPr="00184A6D">
        <w:t>. This tool considers a range of elements which include financial management, governance, and issues management;</w:t>
      </w:r>
    </w:p>
    <w:p w14:paraId="672C16B4" w14:textId="77777777" w:rsidR="0037164A" w:rsidRPr="004F4EF4" w:rsidRDefault="0009448C" w:rsidP="0037164A">
      <w:pPr>
        <w:pStyle w:val="ListBullet2"/>
        <w:numPr>
          <w:ilvl w:val="0"/>
          <w:numId w:val="23"/>
        </w:numPr>
      </w:pPr>
      <w:r>
        <w:t>r</w:t>
      </w:r>
      <w:r w:rsidR="0037164A" w:rsidRPr="00184A6D">
        <w:t xml:space="preserve">eporting – </w:t>
      </w:r>
      <w:r w:rsidR="00DE310C">
        <w:t xml:space="preserve">the service provider must have </w:t>
      </w:r>
      <w:r w:rsidR="0037164A" w:rsidRPr="004F4EF4">
        <w:t>met all milestones for performance, data and financial reporting</w:t>
      </w:r>
      <w:r w:rsidR="0037164A">
        <w:t xml:space="preserve"> against </w:t>
      </w:r>
      <w:r w:rsidR="00DE310C">
        <w:t xml:space="preserve">their </w:t>
      </w:r>
      <w:r w:rsidR="0037164A">
        <w:t xml:space="preserve">existing </w:t>
      </w:r>
      <w:r w:rsidR="004916E4">
        <w:t>DSS Grant</w:t>
      </w:r>
      <w:r w:rsidR="0037164A">
        <w:t xml:space="preserve"> Agreement Schedule</w:t>
      </w:r>
      <w:r w:rsidR="0037164A" w:rsidRPr="004F4EF4">
        <w:t>;</w:t>
      </w:r>
    </w:p>
    <w:p w14:paraId="216FE9CF" w14:textId="77777777" w:rsidR="00461CE3" w:rsidRDefault="0009448C" w:rsidP="0037164A">
      <w:pPr>
        <w:pStyle w:val="ListBullet2"/>
        <w:numPr>
          <w:ilvl w:val="0"/>
          <w:numId w:val="23"/>
        </w:numPr>
      </w:pPr>
      <w:r>
        <w:t>p</w:t>
      </w:r>
      <w:r w:rsidR="00142A5E">
        <w:t xml:space="preserve">erformance </w:t>
      </w:r>
      <w:r w:rsidR="0037164A" w:rsidRPr="00184A6D">
        <w:t xml:space="preserve">– </w:t>
      </w:r>
      <w:r w:rsidR="00DE310C">
        <w:t xml:space="preserve">the </w:t>
      </w:r>
      <w:r w:rsidR="001500EB">
        <w:t>agency</w:t>
      </w:r>
      <w:r w:rsidR="00DE310C">
        <w:t xml:space="preserve"> must have d</w:t>
      </w:r>
      <w:r w:rsidR="0037164A" w:rsidRPr="00184A6D">
        <w:t xml:space="preserve">emonstrated </w:t>
      </w:r>
      <w:r w:rsidR="00DE310C">
        <w:t xml:space="preserve">their </w:t>
      </w:r>
      <w:r w:rsidR="0037164A" w:rsidRPr="00184A6D">
        <w:t>ability to respond to new initiatives and</w:t>
      </w:r>
      <w:r w:rsidR="0037164A">
        <w:t xml:space="preserve"> </w:t>
      </w:r>
      <w:r w:rsidR="0037164A" w:rsidRPr="00184A6D">
        <w:t xml:space="preserve">measures introduced by </w:t>
      </w:r>
      <w:r w:rsidR="004916E4">
        <w:t>DSS</w:t>
      </w:r>
      <w:r w:rsidR="0037164A">
        <w:t xml:space="preserve">; </w:t>
      </w:r>
      <w:r w:rsidR="00B6746F">
        <w:t xml:space="preserve">expand to meet new service delivery requirements; </w:t>
      </w:r>
      <w:r w:rsidR="00DE310C">
        <w:t xml:space="preserve">have </w:t>
      </w:r>
      <w:r w:rsidR="0037164A" w:rsidRPr="004F4EF4">
        <w:t>demonstrated flexibility and responsiveness</w:t>
      </w:r>
      <w:r w:rsidR="00DE310C">
        <w:t xml:space="preserve"> in meeting </w:t>
      </w:r>
      <w:r w:rsidR="004916E4">
        <w:t>DSS</w:t>
      </w:r>
      <w:r w:rsidR="00DE310C">
        <w:t>’ requests</w:t>
      </w:r>
      <w:r w:rsidR="0037164A" w:rsidRPr="004F4EF4">
        <w:t>; and</w:t>
      </w:r>
      <w:r w:rsidR="0037164A">
        <w:t xml:space="preserve"> </w:t>
      </w:r>
      <w:r w:rsidR="00DE310C">
        <w:t xml:space="preserve">have demonstrated </w:t>
      </w:r>
      <w:r w:rsidR="00B6746F">
        <w:t xml:space="preserve">an </w:t>
      </w:r>
      <w:r w:rsidR="0037164A" w:rsidRPr="004F4EF4">
        <w:t>ability to problem solve and adjus</w:t>
      </w:r>
      <w:r w:rsidR="00B6746F">
        <w:t>t</w:t>
      </w:r>
      <w:r w:rsidR="0037164A" w:rsidRPr="004F4EF4">
        <w:t xml:space="preserve"> </w:t>
      </w:r>
      <w:r w:rsidR="00DE310C">
        <w:t xml:space="preserve">their </w:t>
      </w:r>
      <w:r w:rsidR="0037164A" w:rsidRPr="004F4EF4">
        <w:t xml:space="preserve">service delivery approach to meet </w:t>
      </w:r>
      <w:r w:rsidR="00DE310C">
        <w:t xml:space="preserve">the </w:t>
      </w:r>
      <w:r w:rsidR="0037164A" w:rsidRPr="004F4EF4">
        <w:t>needs</w:t>
      </w:r>
      <w:r w:rsidR="00DE310C">
        <w:t xml:space="preserve"> of people with disability</w:t>
      </w:r>
      <w:r w:rsidR="00A67539">
        <w:t>;</w:t>
      </w:r>
      <w:r w:rsidR="0037164A" w:rsidRPr="004F4EF4">
        <w:t> </w:t>
      </w:r>
    </w:p>
    <w:p w14:paraId="5D696BAF" w14:textId="77777777" w:rsidR="0037164A" w:rsidRPr="004F4EF4" w:rsidRDefault="00461CE3" w:rsidP="00E56B9D">
      <w:pPr>
        <w:pStyle w:val="ListBullet2"/>
        <w:numPr>
          <w:ilvl w:val="0"/>
          <w:numId w:val="23"/>
        </w:numPr>
      </w:pPr>
      <w:r>
        <w:t xml:space="preserve">timeframe – </w:t>
      </w:r>
      <w:r w:rsidRPr="00461CE3">
        <w:t>there is urgency in the timing of the delivery of this measure</w:t>
      </w:r>
      <w:r w:rsidR="00CF2F59">
        <w:t>. The agreement</w:t>
      </w:r>
      <w:r w:rsidR="00C1668E">
        <w:t>s</w:t>
      </w:r>
      <w:r w:rsidR="00CF2F59">
        <w:t xml:space="preserve"> with p</w:t>
      </w:r>
      <w:r w:rsidRPr="00461CE3">
        <w:t>roviders need to be in place before appeals begin flowing to the AAT</w:t>
      </w:r>
      <w:r>
        <w:t xml:space="preserve">. The </w:t>
      </w:r>
      <w:r w:rsidR="001500EB">
        <w:t>agency</w:t>
      </w:r>
      <w:r>
        <w:t xml:space="preserve"> must </w:t>
      </w:r>
      <w:r w:rsidRPr="00461CE3">
        <w:t>have capacity to deliver the services within the timeframe for implementation;</w:t>
      </w:r>
      <w:r>
        <w:t xml:space="preserve"> and</w:t>
      </w:r>
    </w:p>
    <w:p w14:paraId="30550F56" w14:textId="77777777" w:rsidR="00472D44" w:rsidRDefault="0009448C" w:rsidP="00D90100">
      <w:pPr>
        <w:pStyle w:val="ListBullet2"/>
        <w:numPr>
          <w:ilvl w:val="0"/>
          <w:numId w:val="23"/>
        </w:numPr>
        <w:spacing w:after="120"/>
        <w:ind w:left="714" w:hanging="357"/>
        <w:contextualSpacing w:val="0"/>
        <w:rPr>
          <w:b/>
        </w:rPr>
      </w:pPr>
      <w:r>
        <w:t>q</w:t>
      </w:r>
      <w:r w:rsidR="0037164A" w:rsidRPr="00184A6D">
        <w:t xml:space="preserve">uality </w:t>
      </w:r>
      <w:r w:rsidR="00A67539">
        <w:t>a</w:t>
      </w:r>
      <w:r w:rsidR="0037164A" w:rsidRPr="00184A6D">
        <w:t xml:space="preserve">ssurance – </w:t>
      </w:r>
      <w:r w:rsidR="00142A5E">
        <w:t xml:space="preserve">must </w:t>
      </w:r>
      <w:r w:rsidR="00A1783D">
        <w:t xml:space="preserve">have </w:t>
      </w:r>
      <w:r w:rsidR="00907EEE">
        <w:t>current</w:t>
      </w:r>
      <w:r w:rsidR="00A1783D">
        <w:t xml:space="preserve"> </w:t>
      </w:r>
      <w:r w:rsidR="00936C03">
        <w:t>certifi</w:t>
      </w:r>
      <w:r w:rsidR="00A1783D">
        <w:t xml:space="preserve">cation in the NDAP </w:t>
      </w:r>
      <w:r w:rsidR="00A67539">
        <w:t xml:space="preserve">Quality Assurance system </w:t>
      </w:r>
      <w:r w:rsidR="00142A5E">
        <w:rPr>
          <w:lang w:val="en-GB"/>
        </w:rPr>
        <w:t xml:space="preserve">and </w:t>
      </w:r>
      <w:r w:rsidR="00936C03">
        <w:rPr>
          <w:lang w:val="en-GB"/>
        </w:rPr>
        <w:t xml:space="preserve">demonstrate </w:t>
      </w:r>
      <w:r w:rsidR="0037164A" w:rsidRPr="004F4EF4">
        <w:rPr>
          <w:lang w:val="en-GB"/>
        </w:rPr>
        <w:t xml:space="preserve">compliance against the </w:t>
      </w:r>
      <w:r w:rsidR="00CF2F59">
        <w:rPr>
          <w:lang w:val="en-GB"/>
        </w:rPr>
        <w:t>National Standards for Disability Services</w:t>
      </w:r>
      <w:r w:rsidR="0037164A" w:rsidRPr="00184A6D">
        <w:t>.</w:t>
      </w:r>
      <w:r w:rsidR="00472D44" w:rsidRPr="00D67D9B">
        <w:rPr>
          <w:b/>
        </w:rPr>
        <w:t xml:space="preserve"> </w:t>
      </w:r>
    </w:p>
    <w:p w14:paraId="4A3A2C42" w14:textId="77777777" w:rsidR="009D5DE7" w:rsidRPr="00D67D9B" w:rsidRDefault="009D5DE7" w:rsidP="00561CEA">
      <w:pPr>
        <w:pStyle w:val="ListBullet2"/>
        <w:numPr>
          <w:ilvl w:val="0"/>
          <w:numId w:val="0"/>
        </w:numPr>
        <w:spacing w:after="120"/>
        <w:rPr>
          <w:b/>
        </w:rPr>
      </w:pPr>
      <w:r w:rsidRPr="00D67D9B">
        <w:rPr>
          <w:b/>
        </w:rPr>
        <w:lastRenderedPageBreak/>
        <w:t>Legal Services</w:t>
      </w:r>
    </w:p>
    <w:p w14:paraId="34C0CDE6" w14:textId="77777777" w:rsidR="0037164A" w:rsidRDefault="00CB33A0">
      <w:pPr>
        <w:pStyle w:val="BodyText0"/>
      </w:pPr>
      <w:r>
        <w:t>L</w:t>
      </w:r>
      <w:r w:rsidR="0037164A">
        <w:t xml:space="preserve">egal services </w:t>
      </w:r>
      <w:r w:rsidR="00CF2F59">
        <w:t>are</w:t>
      </w:r>
      <w:r w:rsidR="0037164A">
        <w:t xml:space="preserve"> provided by the </w:t>
      </w:r>
      <w:r w:rsidR="00907EEE">
        <w:t>L</w:t>
      </w:r>
      <w:r w:rsidR="0037164A" w:rsidRPr="00184A6D">
        <w:t xml:space="preserve">egal </w:t>
      </w:r>
      <w:r w:rsidR="00907EEE">
        <w:t>A</w:t>
      </w:r>
      <w:r w:rsidR="0037164A" w:rsidRPr="00184A6D">
        <w:t xml:space="preserve">id </w:t>
      </w:r>
      <w:r w:rsidR="00907EEE">
        <w:t>C</w:t>
      </w:r>
      <w:r w:rsidR="0037164A" w:rsidRPr="00184A6D">
        <w:t>ommissions</w:t>
      </w:r>
      <w:r w:rsidR="0037164A">
        <w:t xml:space="preserve"> on the basis of their:</w:t>
      </w:r>
    </w:p>
    <w:p w14:paraId="63A7B5F0" w14:textId="77777777" w:rsidR="0037164A" w:rsidRPr="00184A6D" w:rsidRDefault="0009448C" w:rsidP="00561CEA">
      <w:pPr>
        <w:pStyle w:val="ListBullet2"/>
        <w:numPr>
          <w:ilvl w:val="0"/>
          <w:numId w:val="23"/>
        </w:numPr>
        <w:spacing w:after="120"/>
      </w:pPr>
      <w:r>
        <w:t>e</w:t>
      </w:r>
      <w:r w:rsidR="0037164A" w:rsidRPr="00184A6D">
        <w:t xml:space="preserve">xisting reporting arrangements with </w:t>
      </w:r>
      <w:r w:rsidR="00422E46">
        <w:t>g</w:t>
      </w:r>
      <w:r w:rsidR="0037164A" w:rsidRPr="00184A6D">
        <w:t>overnment</w:t>
      </w:r>
      <w:r w:rsidR="00C1668E">
        <w:t>,</w:t>
      </w:r>
      <w:r w:rsidR="0037164A" w:rsidRPr="00184A6D">
        <w:t xml:space="preserve"> and existing data collection in place which can be enhanced at no cost. This enable</w:t>
      </w:r>
      <w:r w:rsidR="00C1668E">
        <w:t>s</w:t>
      </w:r>
      <w:r w:rsidR="0037164A" w:rsidRPr="00184A6D">
        <w:t xml:space="preserve"> the collection of standardised data by </w:t>
      </w:r>
      <w:r w:rsidR="00907EEE">
        <w:t>L</w:t>
      </w:r>
      <w:r w:rsidR="0037164A" w:rsidRPr="00184A6D">
        <w:t xml:space="preserve">egal </w:t>
      </w:r>
      <w:r w:rsidR="00907EEE">
        <w:t>A</w:t>
      </w:r>
      <w:r w:rsidR="0037164A" w:rsidRPr="00184A6D">
        <w:t xml:space="preserve">id </w:t>
      </w:r>
      <w:r w:rsidR="00907EEE">
        <w:t>C</w:t>
      </w:r>
      <w:r w:rsidR="0037164A" w:rsidRPr="00184A6D">
        <w:t>ommissions to accurately reflect the requirements of applicants re</w:t>
      </w:r>
      <w:r w:rsidR="00E56B9D">
        <w:t xml:space="preserve">ceiving </w:t>
      </w:r>
      <w:r w:rsidR="0037164A" w:rsidRPr="00184A6D">
        <w:t>legal advice and representation;</w:t>
      </w:r>
    </w:p>
    <w:p w14:paraId="33FB99AC" w14:textId="77777777" w:rsidR="0037164A" w:rsidRPr="00184A6D" w:rsidRDefault="0009448C" w:rsidP="0037164A">
      <w:pPr>
        <w:pStyle w:val="ListBullet2"/>
        <w:numPr>
          <w:ilvl w:val="0"/>
          <w:numId w:val="23"/>
        </w:numPr>
      </w:pPr>
      <w:r>
        <w:t>r</w:t>
      </w:r>
      <w:r w:rsidR="0037164A" w:rsidRPr="00184A6D">
        <w:t>elevant experience in providing services to people with disability and existing expertise in working in an AAT environment. This proven capability and experience reduces the lead time necessary for the service provider to understand the full scope of the work;</w:t>
      </w:r>
    </w:p>
    <w:p w14:paraId="56431B06" w14:textId="77777777" w:rsidR="0037164A" w:rsidRPr="00184A6D" w:rsidRDefault="0037164A" w:rsidP="0037164A">
      <w:pPr>
        <w:pStyle w:val="ListBullet2"/>
        <w:numPr>
          <w:ilvl w:val="0"/>
          <w:numId w:val="23"/>
        </w:numPr>
      </w:pPr>
      <w:r w:rsidRPr="00184A6D">
        <w:t xml:space="preserve">national coverage and a physical presence in each </w:t>
      </w:r>
      <w:r w:rsidR="00907EEE">
        <w:t>NDIS</w:t>
      </w:r>
      <w:r w:rsidR="00D90100">
        <w:t xml:space="preserve"> site;</w:t>
      </w:r>
    </w:p>
    <w:p w14:paraId="67709037" w14:textId="77777777" w:rsidR="0037164A" w:rsidRPr="00184A6D" w:rsidRDefault="0037164A" w:rsidP="0037164A">
      <w:pPr>
        <w:pStyle w:val="ListBullet2"/>
        <w:numPr>
          <w:ilvl w:val="0"/>
          <w:numId w:val="23"/>
        </w:numPr>
      </w:pPr>
      <w:r w:rsidRPr="00184A6D">
        <w:t xml:space="preserve">ability to draw on existing expertise within their services </w:t>
      </w:r>
      <w:r w:rsidR="00D90100">
        <w:t>–</w:t>
      </w:r>
      <w:r w:rsidRPr="00184A6D">
        <w:t xml:space="preserve"> able</w:t>
      </w:r>
      <w:r w:rsidR="00D90100">
        <w:t xml:space="preserve"> </w:t>
      </w:r>
      <w:r w:rsidRPr="00184A6D">
        <w:t>to consult with other legal assistance providers, including the National Association of Community Legal Centres and the Aboriginal and Torres Strait Islander Legal Services (ATSILS) as required. As Indigenous Australians have significantly higher disability rates than non-Indigenous Australians, the ATSILS provide culturally appropriate services nationally and would be best equipped to provide assistance;</w:t>
      </w:r>
    </w:p>
    <w:p w14:paraId="6459826B" w14:textId="77777777" w:rsidR="0037164A" w:rsidRPr="00184A6D" w:rsidRDefault="0037164A" w:rsidP="0037164A">
      <w:pPr>
        <w:pStyle w:val="ListBullet2"/>
        <w:numPr>
          <w:ilvl w:val="0"/>
          <w:numId w:val="23"/>
        </w:numPr>
      </w:pPr>
      <w:r w:rsidRPr="00184A6D">
        <w:t xml:space="preserve">the high likelihood of the </w:t>
      </w:r>
      <w:r w:rsidR="00907EEE">
        <w:t>L</w:t>
      </w:r>
      <w:r w:rsidRPr="00184A6D">
        <w:t xml:space="preserve">egal </w:t>
      </w:r>
      <w:r w:rsidR="00907EEE">
        <w:t>A</w:t>
      </w:r>
      <w:r w:rsidRPr="00184A6D">
        <w:t xml:space="preserve">id </w:t>
      </w:r>
      <w:r w:rsidR="00907EEE">
        <w:t>C</w:t>
      </w:r>
      <w:r w:rsidRPr="00184A6D">
        <w:t xml:space="preserve">ommissions being approached for grants of assistance for many people seeking AAT review and their agreement to the limited funding for </w:t>
      </w:r>
      <w:r w:rsidR="00A71FE7">
        <w:t>the provision of legal services</w:t>
      </w:r>
      <w:r w:rsidRPr="00184A6D">
        <w:t xml:space="preserve">; </w:t>
      </w:r>
    </w:p>
    <w:p w14:paraId="58ED270D" w14:textId="77777777" w:rsidR="0037164A" w:rsidRPr="00184A6D" w:rsidRDefault="0037164A" w:rsidP="0037164A">
      <w:pPr>
        <w:pStyle w:val="ListBullet2"/>
        <w:numPr>
          <w:ilvl w:val="0"/>
          <w:numId w:val="23"/>
        </w:numPr>
      </w:pPr>
      <w:r w:rsidRPr="00184A6D">
        <w:t>time available for conducting a selection process – there is urgency in the timing of the delivery of this measure</w:t>
      </w:r>
      <w:r w:rsidR="00CF2F59">
        <w:t>. T</w:t>
      </w:r>
      <w:r w:rsidRPr="00184A6D">
        <w:t>he agreement</w:t>
      </w:r>
      <w:r w:rsidR="00C1668E">
        <w:t>s</w:t>
      </w:r>
      <w:r w:rsidRPr="00184A6D">
        <w:t xml:space="preserve"> with providers need to be in place before appeals begin flowing </w:t>
      </w:r>
      <w:r w:rsidR="0009448C">
        <w:t>t</w:t>
      </w:r>
      <w:r w:rsidRPr="00184A6D">
        <w:t>o the AAT;</w:t>
      </w:r>
    </w:p>
    <w:p w14:paraId="1CFFF1F2" w14:textId="77892C56" w:rsidR="0037164A" w:rsidRDefault="008103BB" w:rsidP="0037164A">
      <w:pPr>
        <w:pStyle w:val="ListBullet2"/>
        <w:numPr>
          <w:ilvl w:val="0"/>
          <w:numId w:val="23"/>
        </w:numPr>
      </w:pPr>
      <w:r>
        <w:t>ability to provide</w:t>
      </w:r>
      <w:r w:rsidR="0037164A" w:rsidRPr="00184A6D">
        <w:t xml:space="preserve"> standardised training as well as ensuring consistent advice and representation to applicants, and feedback on the process to </w:t>
      </w:r>
      <w:r w:rsidR="00CF2F59">
        <w:t>DSS</w:t>
      </w:r>
      <w:r w:rsidR="0037164A" w:rsidRPr="00184A6D">
        <w:t>; and</w:t>
      </w:r>
    </w:p>
    <w:p w14:paraId="21F18AB0" w14:textId="77777777" w:rsidR="00510DD4" w:rsidRDefault="0037164A" w:rsidP="0037164A">
      <w:pPr>
        <w:pStyle w:val="ListBullet2"/>
        <w:numPr>
          <w:ilvl w:val="0"/>
          <w:numId w:val="23"/>
        </w:numPr>
      </w:pPr>
      <w:r w:rsidRPr="00184A6D">
        <w:t xml:space="preserve">value </w:t>
      </w:r>
      <w:r w:rsidR="00461CE3">
        <w:t>with public</w:t>
      </w:r>
      <w:r w:rsidRPr="00184A6D">
        <w:t xml:space="preserve"> money – as existing providers there is a lower administrative cost in implementing this measure, therefore this is an efficient, effective, economical and ethical use of Commonwealth resources.</w:t>
      </w:r>
    </w:p>
    <w:p w14:paraId="4A623723" w14:textId="77777777" w:rsidR="003E0B58" w:rsidRPr="00C86A8D" w:rsidRDefault="00C17EE6" w:rsidP="00D67D9B">
      <w:pPr>
        <w:pStyle w:val="Heading1"/>
        <w:numPr>
          <w:ilvl w:val="0"/>
          <w:numId w:val="0"/>
        </w:numPr>
        <w:ind w:left="432" w:hanging="432"/>
      </w:pPr>
      <w:bookmarkStart w:id="119" w:name="_Toc363817538"/>
      <w:bookmarkStart w:id="120" w:name="_Toc400091373"/>
      <w:bookmarkStart w:id="121" w:name="_Toc482281562"/>
      <w:bookmarkEnd w:id="82"/>
      <w:r>
        <w:t>3</w:t>
      </w:r>
      <w:bookmarkEnd w:id="119"/>
      <w:r w:rsidR="00422E46">
        <w:tab/>
      </w:r>
      <w:bookmarkStart w:id="122" w:name="_Toc168133746"/>
      <w:bookmarkStart w:id="123" w:name="_Toc168733382"/>
      <w:bookmarkStart w:id="124" w:name="_Toc272497591"/>
      <w:bookmarkStart w:id="125" w:name="_Toc363819328"/>
      <w:r w:rsidR="003E0B58">
        <w:t>Contact information</w:t>
      </w:r>
      <w:bookmarkEnd w:id="120"/>
      <w:bookmarkEnd w:id="121"/>
      <w:bookmarkEnd w:id="122"/>
      <w:bookmarkEnd w:id="123"/>
      <w:bookmarkEnd w:id="124"/>
      <w:bookmarkEnd w:id="125"/>
    </w:p>
    <w:p w14:paraId="34EA1235" w14:textId="77777777" w:rsidR="00C46556" w:rsidRDefault="00227245" w:rsidP="008C4CF2">
      <w:pPr>
        <w:spacing w:before="100" w:beforeAutospacing="1" w:after="100" w:afterAutospacing="1"/>
        <w:rPr>
          <w:szCs w:val="22"/>
        </w:rPr>
      </w:pPr>
      <w:r>
        <w:rPr>
          <w:szCs w:val="22"/>
        </w:rPr>
        <w:t>For further information, c</w:t>
      </w:r>
      <w:r w:rsidR="008C4CF2" w:rsidRPr="00D67D9B">
        <w:rPr>
          <w:szCs w:val="22"/>
        </w:rPr>
        <w:t xml:space="preserve">ontact </w:t>
      </w:r>
      <w:r w:rsidR="00C17EE6">
        <w:rPr>
          <w:szCs w:val="22"/>
        </w:rPr>
        <w:t>DSS</w:t>
      </w:r>
      <w:r w:rsidR="00E9123F">
        <w:rPr>
          <w:szCs w:val="22"/>
        </w:rPr>
        <w:t>:</w:t>
      </w:r>
      <w:r w:rsidR="008C4CF2" w:rsidRPr="00D67D9B">
        <w:rPr>
          <w:szCs w:val="22"/>
        </w:rPr>
        <w:t xml:space="preserve"> </w:t>
      </w:r>
    </w:p>
    <w:p w14:paraId="12C94297" w14:textId="77777777" w:rsidR="00C46556" w:rsidRDefault="00C46556" w:rsidP="00655BFD">
      <w:pPr>
        <w:spacing w:before="100" w:beforeAutospacing="1"/>
        <w:ind w:left="720"/>
        <w:rPr>
          <w:szCs w:val="22"/>
        </w:rPr>
      </w:pPr>
      <w:r w:rsidRPr="00C46556">
        <w:rPr>
          <w:szCs w:val="22"/>
        </w:rPr>
        <w:t>Department of Social Services</w:t>
      </w:r>
      <w:r w:rsidR="003830C1">
        <w:rPr>
          <w:szCs w:val="22"/>
        </w:rPr>
        <w:br/>
      </w:r>
      <w:r w:rsidRPr="00C46556">
        <w:rPr>
          <w:szCs w:val="22"/>
        </w:rPr>
        <w:t>Disability and Carers Group</w:t>
      </w:r>
      <w:r w:rsidR="00655BFD">
        <w:rPr>
          <w:szCs w:val="22"/>
        </w:rPr>
        <w:br/>
        <w:t>Participation and Assurance Branch</w:t>
      </w:r>
      <w:r w:rsidR="003830C1">
        <w:rPr>
          <w:szCs w:val="22"/>
        </w:rPr>
        <w:br/>
      </w:r>
      <w:r w:rsidRPr="00C46556">
        <w:rPr>
          <w:szCs w:val="22"/>
        </w:rPr>
        <w:t>PO Box 9820</w:t>
      </w:r>
      <w:r w:rsidR="003830C1">
        <w:rPr>
          <w:szCs w:val="22"/>
        </w:rPr>
        <w:br/>
      </w:r>
      <w:r w:rsidRPr="00C46556">
        <w:rPr>
          <w:szCs w:val="22"/>
        </w:rPr>
        <w:t>Canberra Mail Centre ACT 2610</w:t>
      </w:r>
    </w:p>
    <w:p w14:paraId="4E0C4B55" w14:textId="77777777" w:rsidR="00C46556" w:rsidRPr="00D67D9B" w:rsidRDefault="00C46556" w:rsidP="00FB54BE">
      <w:pPr>
        <w:spacing w:before="100" w:beforeAutospacing="1" w:after="100" w:afterAutospacing="1"/>
        <w:rPr>
          <w:szCs w:val="22"/>
        </w:rPr>
      </w:pPr>
      <w:r>
        <w:rPr>
          <w:szCs w:val="22"/>
        </w:rPr>
        <w:tab/>
      </w:r>
    </w:p>
    <w:p w14:paraId="48B2E9B9" w14:textId="77777777" w:rsidR="00CB33A0" w:rsidRPr="00D67D9B" w:rsidRDefault="00C46556" w:rsidP="00FB54BE">
      <w:pPr>
        <w:spacing w:after="120"/>
        <w:rPr>
          <w:szCs w:val="22"/>
        </w:rPr>
      </w:pPr>
      <w:r>
        <w:rPr>
          <w:sz w:val="24"/>
          <w:szCs w:val="24"/>
        </w:rPr>
        <w:tab/>
      </w:r>
      <w:r w:rsidR="008C4CF2" w:rsidRPr="00D67D9B">
        <w:rPr>
          <w:szCs w:val="22"/>
        </w:rPr>
        <w:t xml:space="preserve">Email: </w:t>
      </w:r>
      <w:hyperlink r:id="rId18" w:history="1">
        <w:r w:rsidR="00926613" w:rsidRPr="005C2339">
          <w:rPr>
            <w:rStyle w:val="Hyperlink"/>
          </w:rPr>
          <w:t>NDIS.Appeals</w:t>
        </w:r>
        <w:r w:rsidR="00926613" w:rsidRPr="005C2339">
          <w:rPr>
            <w:rStyle w:val="Hyperlink"/>
            <w:szCs w:val="22"/>
          </w:rPr>
          <w:t>@dss.gov.au</w:t>
        </w:r>
      </w:hyperlink>
      <w:r w:rsidR="00926613">
        <w:rPr>
          <w:szCs w:val="22"/>
        </w:rPr>
        <w:t xml:space="preserve"> </w:t>
      </w:r>
    </w:p>
    <w:sectPr w:rsidR="00CB33A0" w:rsidRPr="00D67D9B" w:rsidSect="00EE4645">
      <w:pgSz w:w="11906" w:h="16838"/>
      <w:pgMar w:top="1418" w:right="1276" w:bottom="1418" w:left="1276" w:header="720"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4D04" w14:textId="77777777" w:rsidR="00B94B18" w:rsidRDefault="00B94B18">
      <w:r>
        <w:separator/>
      </w:r>
    </w:p>
  </w:endnote>
  <w:endnote w:type="continuationSeparator" w:id="0">
    <w:p w14:paraId="3CF140C7" w14:textId="77777777" w:rsidR="00B94B18" w:rsidRDefault="00B9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43B1" w14:textId="77777777" w:rsidR="00907EEE" w:rsidRDefault="00907EEE" w:rsidP="00EE4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2FDA71A" w14:textId="77777777" w:rsidR="00907EEE" w:rsidRDefault="00907EEE" w:rsidP="00EE4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678B" w14:textId="77777777" w:rsidR="00907EEE" w:rsidRDefault="00907EEE" w:rsidP="000A2845">
    <w:pPr>
      <w:pStyle w:val="Footer"/>
      <w:framePr w:wrap="around" w:vAnchor="text" w:hAnchor="page" w:x="10522" w:y="-20"/>
      <w:rPr>
        <w:rStyle w:val="PageNumber"/>
      </w:rPr>
    </w:pPr>
  </w:p>
  <w:p w14:paraId="5D16E3E9" w14:textId="148043C0" w:rsidR="00907EEE" w:rsidRPr="00C36487" w:rsidRDefault="00907EEE" w:rsidP="00FA0376">
    <w:pPr>
      <w:pStyle w:val="Footer"/>
      <w:ind w:right="360"/>
      <w:rPr>
        <w:rFonts w:cs="Arial"/>
        <w:bCs/>
        <w:sz w:val="18"/>
        <w:szCs w:val="18"/>
      </w:rPr>
    </w:pPr>
    <w:r>
      <w:rPr>
        <w:rFonts w:cs="Arial"/>
        <w:bCs/>
        <w:sz w:val="18"/>
        <w:szCs w:val="18"/>
      </w:rPr>
      <w:tab/>
    </w:r>
    <w:r>
      <w:rPr>
        <w:rFonts w:cs="Arial"/>
        <w:bCs/>
        <w:sz w:val="18"/>
        <w:szCs w:val="18"/>
      </w:rPr>
      <w:tab/>
    </w:r>
    <w:r w:rsidRPr="000A2845">
      <w:rPr>
        <w:rFonts w:cs="Arial"/>
        <w:bCs/>
        <w:sz w:val="16"/>
        <w:szCs w:val="16"/>
      </w:rPr>
      <w:t xml:space="preserve">Page </w:t>
    </w:r>
    <w:r w:rsidRPr="000A2845">
      <w:rPr>
        <w:rFonts w:cs="Arial"/>
        <w:bCs/>
        <w:sz w:val="16"/>
        <w:szCs w:val="16"/>
      </w:rPr>
      <w:fldChar w:fldCharType="begin"/>
    </w:r>
    <w:r w:rsidRPr="000A2845">
      <w:rPr>
        <w:rFonts w:cs="Arial"/>
        <w:bCs/>
        <w:sz w:val="16"/>
        <w:szCs w:val="16"/>
      </w:rPr>
      <w:instrText xml:space="preserve"> PAGE </w:instrText>
    </w:r>
    <w:r w:rsidRPr="000A2845">
      <w:rPr>
        <w:rFonts w:cs="Arial"/>
        <w:bCs/>
        <w:sz w:val="16"/>
        <w:szCs w:val="16"/>
      </w:rPr>
      <w:fldChar w:fldCharType="separate"/>
    </w:r>
    <w:r w:rsidR="008360AF">
      <w:rPr>
        <w:rFonts w:cs="Arial"/>
        <w:bCs/>
        <w:noProof/>
        <w:sz w:val="16"/>
        <w:szCs w:val="16"/>
      </w:rPr>
      <w:t>4</w:t>
    </w:r>
    <w:r w:rsidRPr="000A2845">
      <w:rPr>
        <w:rFonts w:cs="Arial"/>
        <w:bCs/>
        <w:sz w:val="16"/>
        <w:szCs w:val="16"/>
      </w:rPr>
      <w:fldChar w:fldCharType="end"/>
    </w:r>
    <w:r w:rsidRPr="000A2845">
      <w:rPr>
        <w:rFonts w:cs="Arial"/>
        <w:bCs/>
        <w:sz w:val="16"/>
        <w:szCs w:val="16"/>
      </w:rPr>
      <w:t xml:space="preserve"> of </w:t>
    </w:r>
    <w:r w:rsidRPr="000A2845">
      <w:rPr>
        <w:rFonts w:cs="Arial"/>
        <w:bCs/>
        <w:sz w:val="16"/>
        <w:szCs w:val="16"/>
      </w:rPr>
      <w:fldChar w:fldCharType="begin"/>
    </w:r>
    <w:r w:rsidRPr="000A2845">
      <w:rPr>
        <w:rFonts w:cs="Arial"/>
        <w:bCs/>
        <w:sz w:val="16"/>
        <w:szCs w:val="16"/>
      </w:rPr>
      <w:instrText xml:space="preserve"> NUMPAGES </w:instrText>
    </w:r>
    <w:r w:rsidRPr="000A2845">
      <w:rPr>
        <w:rFonts w:cs="Arial"/>
        <w:bCs/>
        <w:sz w:val="16"/>
        <w:szCs w:val="16"/>
      </w:rPr>
      <w:fldChar w:fldCharType="separate"/>
    </w:r>
    <w:r w:rsidR="008360AF">
      <w:rPr>
        <w:rFonts w:cs="Arial"/>
        <w:bCs/>
        <w:noProof/>
        <w:sz w:val="16"/>
        <w:szCs w:val="16"/>
      </w:rPr>
      <w:t>10</w:t>
    </w:r>
    <w:r w:rsidRPr="000A2845">
      <w:rPr>
        <w:rFonts w:cs="Arial"/>
        <w:bCs/>
        <w:sz w:val="16"/>
        <w:szCs w:val="16"/>
      </w:rPr>
      <w:fldChar w:fldCharType="end"/>
    </w:r>
  </w:p>
  <w:p w14:paraId="5232461F" w14:textId="77777777" w:rsidR="00907EEE" w:rsidRDefault="00907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7D47" w14:textId="69DE5C6D" w:rsidR="00907EEE" w:rsidRPr="00C36487" w:rsidRDefault="00907EEE" w:rsidP="00C36487">
    <w:pPr>
      <w:pStyle w:val="Footer"/>
      <w:ind w:right="360"/>
      <w:rPr>
        <w:rFonts w:cs="Arial"/>
        <w:bCs/>
        <w:sz w:val="18"/>
        <w:szCs w:val="18"/>
      </w:rPr>
    </w:pPr>
    <w:r>
      <w:rPr>
        <w:rFonts w:cs="Arial"/>
        <w:bCs/>
        <w:sz w:val="16"/>
        <w:szCs w:val="16"/>
      </w:rPr>
      <w:t xml:space="preserve">Updated </w:t>
    </w:r>
    <w:r w:rsidR="003830C1">
      <w:rPr>
        <w:rFonts w:cs="Arial"/>
        <w:bCs/>
        <w:sz w:val="16"/>
        <w:szCs w:val="16"/>
      </w:rPr>
      <w:t>December 2017</w:t>
    </w:r>
    <w:r>
      <w:rPr>
        <w:rFonts w:cs="Arial"/>
        <w:bCs/>
        <w:sz w:val="18"/>
        <w:szCs w:val="18"/>
      </w:rPr>
      <w:tab/>
    </w:r>
    <w:r>
      <w:rPr>
        <w:rFonts w:cs="Arial"/>
        <w:bCs/>
        <w:sz w:val="18"/>
        <w:szCs w:val="18"/>
      </w:rPr>
      <w:tab/>
    </w:r>
    <w:r w:rsidRPr="00C82E66">
      <w:rPr>
        <w:rFonts w:cs="Arial"/>
        <w:bCs/>
        <w:sz w:val="16"/>
        <w:szCs w:val="16"/>
      </w:rPr>
      <w:t xml:space="preserve">Page </w:t>
    </w:r>
    <w:r w:rsidRPr="00C82E66">
      <w:rPr>
        <w:rFonts w:cs="Arial"/>
        <w:bCs/>
        <w:sz w:val="16"/>
        <w:szCs w:val="16"/>
      </w:rPr>
      <w:fldChar w:fldCharType="begin"/>
    </w:r>
    <w:r w:rsidRPr="00C82E66">
      <w:rPr>
        <w:rFonts w:cs="Arial"/>
        <w:bCs/>
        <w:sz w:val="16"/>
        <w:szCs w:val="16"/>
      </w:rPr>
      <w:instrText xml:space="preserve"> PAGE </w:instrText>
    </w:r>
    <w:r w:rsidRPr="00C82E66">
      <w:rPr>
        <w:rFonts w:cs="Arial"/>
        <w:bCs/>
        <w:sz w:val="16"/>
        <w:szCs w:val="16"/>
      </w:rPr>
      <w:fldChar w:fldCharType="separate"/>
    </w:r>
    <w:r w:rsidR="008360AF">
      <w:rPr>
        <w:rFonts w:cs="Arial"/>
        <w:bCs/>
        <w:noProof/>
        <w:sz w:val="16"/>
        <w:szCs w:val="16"/>
      </w:rPr>
      <w:t>2</w:t>
    </w:r>
    <w:r w:rsidRPr="00C82E66">
      <w:rPr>
        <w:rFonts w:cs="Arial"/>
        <w:bCs/>
        <w:sz w:val="16"/>
        <w:szCs w:val="16"/>
      </w:rPr>
      <w:fldChar w:fldCharType="end"/>
    </w:r>
    <w:r w:rsidRPr="00C82E66">
      <w:rPr>
        <w:rFonts w:cs="Arial"/>
        <w:bCs/>
        <w:sz w:val="16"/>
        <w:szCs w:val="16"/>
      </w:rPr>
      <w:t xml:space="preserve"> of </w:t>
    </w:r>
    <w:r w:rsidRPr="00C82E66">
      <w:rPr>
        <w:rFonts w:cs="Arial"/>
        <w:bCs/>
        <w:sz w:val="16"/>
        <w:szCs w:val="16"/>
      </w:rPr>
      <w:fldChar w:fldCharType="begin"/>
    </w:r>
    <w:r w:rsidRPr="00C82E66">
      <w:rPr>
        <w:rFonts w:cs="Arial"/>
        <w:bCs/>
        <w:sz w:val="16"/>
        <w:szCs w:val="16"/>
      </w:rPr>
      <w:instrText xml:space="preserve"> NUMPAGES </w:instrText>
    </w:r>
    <w:r w:rsidRPr="00C82E66">
      <w:rPr>
        <w:rFonts w:cs="Arial"/>
        <w:bCs/>
        <w:sz w:val="16"/>
        <w:szCs w:val="16"/>
      </w:rPr>
      <w:fldChar w:fldCharType="separate"/>
    </w:r>
    <w:r w:rsidR="008360AF">
      <w:rPr>
        <w:rFonts w:cs="Arial"/>
        <w:bCs/>
        <w:noProof/>
        <w:sz w:val="16"/>
        <w:szCs w:val="16"/>
      </w:rPr>
      <w:t>10</w:t>
    </w:r>
    <w:r w:rsidRPr="00C82E66">
      <w:rPr>
        <w:rFonts w:cs="Arial"/>
        <w:bCs/>
        <w:sz w:val="16"/>
        <w:szCs w:val="16"/>
      </w:rPr>
      <w:fldChar w:fldCharType="end"/>
    </w:r>
    <w:r>
      <w:rPr>
        <w:rFonts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9FB2" w14:textId="77777777" w:rsidR="00B94B18" w:rsidRDefault="00B94B18">
      <w:r>
        <w:separator/>
      </w:r>
    </w:p>
  </w:footnote>
  <w:footnote w:type="continuationSeparator" w:id="0">
    <w:p w14:paraId="379A59A2" w14:textId="77777777" w:rsidR="00B94B18" w:rsidRDefault="00B9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89B4" w14:textId="77777777" w:rsidR="00907EEE" w:rsidRPr="002913B8" w:rsidRDefault="00907EEE" w:rsidP="00FD0D5D">
    <w:pPr>
      <w:pStyle w:val="Header"/>
      <w:jc w:val="center"/>
      <w:rPr>
        <w:b/>
        <w:sz w:val="20"/>
      </w:rPr>
    </w:pPr>
  </w:p>
  <w:p w14:paraId="5B29C1E3" w14:textId="77777777" w:rsidR="00907EEE" w:rsidRPr="00FD0D5D" w:rsidRDefault="00907EEE" w:rsidP="00FD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AAE215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8044C"/>
    <w:multiLevelType w:val="hybridMultilevel"/>
    <w:tmpl w:val="103662AC"/>
    <w:lvl w:ilvl="0" w:tplc="C7AC9290">
      <w:start w:val="1"/>
      <w:numFmt w:val="bullet"/>
      <w:pStyle w:val="dashpoint"/>
      <w:lvlText w:val=""/>
      <w:lvlJc w:val="left"/>
      <w:pPr>
        <w:tabs>
          <w:tab w:val="num" w:pos="430"/>
        </w:tabs>
        <w:ind w:left="430" w:hanging="360"/>
      </w:pPr>
      <w:rPr>
        <w:rFonts w:ascii="Symbol" w:hAnsi="Symbol" w:hint="default"/>
        <w:color w:val="auto"/>
      </w:rPr>
    </w:lvl>
    <w:lvl w:ilvl="1" w:tplc="46442554">
      <w:start w:val="1"/>
      <w:numFmt w:val="bullet"/>
      <w:lvlText w:val="o"/>
      <w:lvlJc w:val="left"/>
      <w:pPr>
        <w:tabs>
          <w:tab w:val="num" w:pos="1510"/>
        </w:tabs>
        <w:ind w:left="1510" w:hanging="360"/>
      </w:pPr>
      <w:rPr>
        <w:rFonts w:ascii="Courier New" w:hAnsi="Courier New" w:hint="default"/>
      </w:rPr>
    </w:lvl>
    <w:lvl w:ilvl="2" w:tplc="5A20149A" w:tentative="1">
      <w:start w:val="1"/>
      <w:numFmt w:val="bullet"/>
      <w:lvlText w:val=""/>
      <w:lvlJc w:val="left"/>
      <w:pPr>
        <w:tabs>
          <w:tab w:val="num" w:pos="2230"/>
        </w:tabs>
        <w:ind w:left="2230" w:hanging="360"/>
      </w:pPr>
      <w:rPr>
        <w:rFonts w:ascii="Wingdings" w:hAnsi="Wingdings" w:hint="default"/>
      </w:rPr>
    </w:lvl>
    <w:lvl w:ilvl="3" w:tplc="B672C86A" w:tentative="1">
      <w:start w:val="1"/>
      <w:numFmt w:val="bullet"/>
      <w:lvlText w:val=""/>
      <w:lvlJc w:val="left"/>
      <w:pPr>
        <w:tabs>
          <w:tab w:val="num" w:pos="2950"/>
        </w:tabs>
        <w:ind w:left="2950" w:hanging="360"/>
      </w:pPr>
      <w:rPr>
        <w:rFonts w:ascii="Symbol" w:hAnsi="Symbol" w:hint="default"/>
      </w:rPr>
    </w:lvl>
    <w:lvl w:ilvl="4" w:tplc="28A8FCF0" w:tentative="1">
      <w:start w:val="1"/>
      <w:numFmt w:val="bullet"/>
      <w:lvlText w:val="o"/>
      <w:lvlJc w:val="left"/>
      <w:pPr>
        <w:tabs>
          <w:tab w:val="num" w:pos="3670"/>
        </w:tabs>
        <w:ind w:left="3670" w:hanging="360"/>
      </w:pPr>
      <w:rPr>
        <w:rFonts w:ascii="Courier New" w:hAnsi="Courier New" w:hint="default"/>
      </w:rPr>
    </w:lvl>
    <w:lvl w:ilvl="5" w:tplc="1206C8AC" w:tentative="1">
      <w:start w:val="1"/>
      <w:numFmt w:val="bullet"/>
      <w:lvlText w:val=""/>
      <w:lvlJc w:val="left"/>
      <w:pPr>
        <w:tabs>
          <w:tab w:val="num" w:pos="4390"/>
        </w:tabs>
        <w:ind w:left="4390" w:hanging="360"/>
      </w:pPr>
      <w:rPr>
        <w:rFonts w:ascii="Wingdings" w:hAnsi="Wingdings" w:hint="default"/>
      </w:rPr>
    </w:lvl>
    <w:lvl w:ilvl="6" w:tplc="167CD9F6" w:tentative="1">
      <w:start w:val="1"/>
      <w:numFmt w:val="bullet"/>
      <w:lvlText w:val=""/>
      <w:lvlJc w:val="left"/>
      <w:pPr>
        <w:tabs>
          <w:tab w:val="num" w:pos="5110"/>
        </w:tabs>
        <w:ind w:left="5110" w:hanging="360"/>
      </w:pPr>
      <w:rPr>
        <w:rFonts w:ascii="Symbol" w:hAnsi="Symbol" w:hint="default"/>
      </w:rPr>
    </w:lvl>
    <w:lvl w:ilvl="7" w:tplc="6134A218" w:tentative="1">
      <w:start w:val="1"/>
      <w:numFmt w:val="bullet"/>
      <w:lvlText w:val="o"/>
      <w:lvlJc w:val="left"/>
      <w:pPr>
        <w:tabs>
          <w:tab w:val="num" w:pos="5830"/>
        </w:tabs>
        <w:ind w:left="5830" w:hanging="360"/>
      </w:pPr>
      <w:rPr>
        <w:rFonts w:ascii="Courier New" w:hAnsi="Courier New" w:hint="default"/>
      </w:rPr>
    </w:lvl>
    <w:lvl w:ilvl="8" w:tplc="0536606C"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08457BE2"/>
    <w:multiLevelType w:val="hybridMultilevel"/>
    <w:tmpl w:val="A16048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F25BB6"/>
    <w:multiLevelType w:val="hybridMultilevel"/>
    <w:tmpl w:val="570A713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54BEC"/>
    <w:multiLevelType w:val="hybridMultilevel"/>
    <w:tmpl w:val="E21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D6A67"/>
    <w:multiLevelType w:val="hybridMultilevel"/>
    <w:tmpl w:val="759EBC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3C64"/>
    <w:multiLevelType w:val="hybridMultilevel"/>
    <w:tmpl w:val="65B0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C059E"/>
    <w:multiLevelType w:val="hybridMultilevel"/>
    <w:tmpl w:val="6032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60D1A"/>
    <w:multiLevelType w:val="multilevel"/>
    <w:tmpl w:val="B10A3F1E"/>
    <w:lvl w:ilvl="0">
      <w:start w:val="1"/>
      <w:numFmt w:val="decimal"/>
      <w:pStyle w:val="Heading1"/>
      <w:lvlText w:val="%1"/>
      <w:lvlJc w:val="left"/>
      <w:pPr>
        <w:tabs>
          <w:tab w:val="num" w:pos="432"/>
        </w:tabs>
        <w:ind w:left="432" w:hanging="432"/>
      </w:pPr>
      <w:rPr>
        <w:i w:val="0"/>
        <w:sz w:val="28"/>
        <w:szCs w:val="28"/>
      </w:rPr>
    </w:lvl>
    <w:lvl w:ilvl="1">
      <w:start w:val="1"/>
      <w:numFmt w:val="decimal"/>
      <w:pStyle w:val="Heading2"/>
      <w:lvlText w:val="%1.%2"/>
      <w:lvlJc w:val="left"/>
      <w:pPr>
        <w:tabs>
          <w:tab w:val="num" w:pos="150"/>
        </w:tabs>
        <w:ind w:left="150" w:hanging="576"/>
      </w:pPr>
      <w:rPr>
        <w:sz w:val="24"/>
        <w:szCs w:val="24"/>
      </w:rPr>
    </w:lvl>
    <w:lvl w:ilvl="2">
      <w:start w:val="1"/>
      <w:numFmt w:val="decimal"/>
      <w:pStyle w:val="Heading3"/>
      <w:lvlText w:val="%1.%2.%3"/>
      <w:lvlJc w:val="left"/>
      <w:pPr>
        <w:tabs>
          <w:tab w:val="num" w:pos="294"/>
        </w:tabs>
        <w:ind w:left="294" w:hanging="720"/>
      </w:pPr>
    </w:lvl>
    <w:lvl w:ilvl="3">
      <w:start w:val="1"/>
      <w:numFmt w:val="decimal"/>
      <w:pStyle w:val="Heading4"/>
      <w:lvlText w:val="%1.%2.%3.%4"/>
      <w:lvlJc w:val="left"/>
      <w:pPr>
        <w:tabs>
          <w:tab w:val="num" w:pos="438"/>
        </w:tabs>
        <w:ind w:left="438" w:hanging="864"/>
      </w:pPr>
    </w:lvl>
    <w:lvl w:ilvl="4">
      <w:start w:val="1"/>
      <w:numFmt w:val="decimal"/>
      <w:pStyle w:val="Heading5"/>
      <w:lvlText w:val="%1.%2.%3.%4.%5"/>
      <w:lvlJc w:val="left"/>
      <w:pPr>
        <w:tabs>
          <w:tab w:val="num" w:pos="582"/>
        </w:tabs>
        <w:ind w:left="582" w:hanging="1008"/>
      </w:pPr>
    </w:lvl>
    <w:lvl w:ilvl="5">
      <w:start w:val="1"/>
      <w:numFmt w:val="decimal"/>
      <w:pStyle w:val="Heading6"/>
      <w:lvlText w:val="%1.%2.%3.%4.%5.%6"/>
      <w:lvlJc w:val="left"/>
      <w:pPr>
        <w:tabs>
          <w:tab w:val="num" w:pos="726"/>
        </w:tabs>
        <w:ind w:left="726" w:hanging="1152"/>
      </w:pPr>
    </w:lvl>
    <w:lvl w:ilvl="6">
      <w:start w:val="1"/>
      <w:numFmt w:val="decimal"/>
      <w:pStyle w:val="Heading7"/>
      <w:lvlText w:val="%1.%2.%3.%4.%5.%6.%7"/>
      <w:lvlJc w:val="left"/>
      <w:pPr>
        <w:tabs>
          <w:tab w:val="num" w:pos="870"/>
        </w:tabs>
        <w:ind w:left="870" w:hanging="1296"/>
      </w:pPr>
    </w:lvl>
    <w:lvl w:ilvl="7">
      <w:start w:val="1"/>
      <w:numFmt w:val="decimal"/>
      <w:pStyle w:val="Heading8"/>
      <w:lvlText w:val="%1.%2.%3.%4.%5.%6.%7.%8"/>
      <w:lvlJc w:val="left"/>
      <w:pPr>
        <w:tabs>
          <w:tab w:val="num" w:pos="1014"/>
        </w:tabs>
        <w:ind w:left="1014" w:hanging="1440"/>
      </w:pPr>
    </w:lvl>
    <w:lvl w:ilvl="8">
      <w:start w:val="1"/>
      <w:numFmt w:val="decimal"/>
      <w:pStyle w:val="Heading9"/>
      <w:lvlText w:val="%1.%2.%3.%4.%5.%6.%7.%8.%9"/>
      <w:lvlJc w:val="left"/>
      <w:pPr>
        <w:tabs>
          <w:tab w:val="num" w:pos="1158"/>
        </w:tabs>
        <w:ind w:left="1158" w:hanging="1584"/>
      </w:pPr>
    </w:lvl>
  </w:abstractNum>
  <w:abstractNum w:abstractNumId="10" w15:restartNumberingAfterBreak="0">
    <w:nsid w:val="273B3FF6"/>
    <w:multiLevelType w:val="hybridMultilevel"/>
    <w:tmpl w:val="EA5E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04D81"/>
    <w:multiLevelType w:val="hybridMultilevel"/>
    <w:tmpl w:val="3CB6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11347"/>
    <w:multiLevelType w:val="hybridMultilevel"/>
    <w:tmpl w:val="69348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4" w15:restartNumberingAfterBreak="0">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9746E"/>
    <w:multiLevelType w:val="hybridMultilevel"/>
    <w:tmpl w:val="FA960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C953D4"/>
    <w:multiLevelType w:val="hybridMultilevel"/>
    <w:tmpl w:val="FA1E0A3A"/>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4C7843"/>
    <w:multiLevelType w:val="hybridMultilevel"/>
    <w:tmpl w:val="FB4C4F94"/>
    <w:lvl w:ilvl="0" w:tplc="A1F6E922">
      <w:start w:val="1"/>
      <w:numFmt w:val="bullet"/>
      <w:pStyle w:val="dotpoint"/>
      <w:lvlText w:val=""/>
      <w:lvlJc w:val="left"/>
      <w:pPr>
        <w:tabs>
          <w:tab w:val="num" w:pos="360"/>
        </w:tabs>
        <w:ind w:left="360" w:hanging="360"/>
      </w:pPr>
      <w:rPr>
        <w:rFonts w:ascii="Symbol" w:hAnsi="Symbol" w:hint="default"/>
        <w:color w:val="auto"/>
      </w:rPr>
    </w:lvl>
    <w:lvl w:ilvl="1" w:tplc="4AAE4E34" w:tentative="1">
      <w:start w:val="1"/>
      <w:numFmt w:val="bullet"/>
      <w:lvlText w:val="o"/>
      <w:lvlJc w:val="left"/>
      <w:pPr>
        <w:tabs>
          <w:tab w:val="num" w:pos="1440"/>
        </w:tabs>
        <w:ind w:left="1440" w:hanging="360"/>
      </w:pPr>
      <w:rPr>
        <w:rFonts w:ascii="Courier New" w:hAnsi="Courier New" w:hint="default"/>
      </w:rPr>
    </w:lvl>
    <w:lvl w:ilvl="2" w:tplc="711EE6D2" w:tentative="1">
      <w:start w:val="1"/>
      <w:numFmt w:val="bullet"/>
      <w:lvlText w:val=""/>
      <w:lvlJc w:val="left"/>
      <w:pPr>
        <w:tabs>
          <w:tab w:val="num" w:pos="2160"/>
        </w:tabs>
        <w:ind w:left="2160" w:hanging="360"/>
      </w:pPr>
      <w:rPr>
        <w:rFonts w:ascii="Wingdings" w:hAnsi="Wingdings" w:hint="default"/>
      </w:rPr>
    </w:lvl>
    <w:lvl w:ilvl="3" w:tplc="AA2E2B9C" w:tentative="1">
      <w:start w:val="1"/>
      <w:numFmt w:val="bullet"/>
      <w:lvlText w:val=""/>
      <w:lvlJc w:val="left"/>
      <w:pPr>
        <w:tabs>
          <w:tab w:val="num" w:pos="2880"/>
        </w:tabs>
        <w:ind w:left="2880" w:hanging="360"/>
      </w:pPr>
      <w:rPr>
        <w:rFonts w:ascii="Symbol" w:hAnsi="Symbol" w:hint="default"/>
      </w:rPr>
    </w:lvl>
    <w:lvl w:ilvl="4" w:tplc="603408DA" w:tentative="1">
      <w:start w:val="1"/>
      <w:numFmt w:val="bullet"/>
      <w:lvlText w:val="o"/>
      <w:lvlJc w:val="left"/>
      <w:pPr>
        <w:tabs>
          <w:tab w:val="num" w:pos="3600"/>
        </w:tabs>
        <w:ind w:left="3600" w:hanging="360"/>
      </w:pPr>
      <w:rPr>
        <w:rFonts w:ascii="Courier New" w:hAnsi="Courier New" w:hint="default"/>
      </w:rPr>
    </w:lvl>
    <w:lvl w:ilvl="5" w:tplc="FFCE2028" w:tentative="1">
      <w:start w:val="1"/>
      <w:numFmt w:val="bullet"/>
      <w:lvlText w:val=""/>
      <w:lvlJc w:val="left"/>
      <w:pPr>
        <w:tabs>
          <w:tab w:val="num" w:pos="4320"/>
        </w:tabs>
        <w:ind w:left="4320" w:hanging="360"/>
      </w:pPr>
      <w:rPr>
        <w:rFonts w:ascii="Wingdings" w:hAnsi="Wingdings" w:hint="default"/>
      </w:rPr>
    </w:lvl>
    <w:lvl w:ilvl="6" w:tplc="04824C58" w:tentative="1">
      <w:start w:val="1"/>
      <w:numFmt w:val="bullet"/>
      <w:lvlText w:val=""/>
      <w:lvlJc w:val="left"/>
      <w:pPr>
        <w:tabs>
          <w:tab w:val="num" w:pos="5040"/>
        </w:tabs>
        <w:ind w:left="5040" w:hanging="360"/>
      </w:pPr>
      <w:rPr>
        <w:rFonts w:ascii="Symbol" w:hAnsi="Symbol" w:hint="default"/>
      </w:rPr>
    </w:lvl>
    <w:lvl w:ilvl="7" w:tplc="555E7974" w:tentative="1">
      <w:start w:val="1"/>
      <w:numFmt w:val="bullet"/>
      <w:lvlText w:val="o"/>
      <w:lvlJc w:val="left"/>
      <w:pPr>
        <w:tabs>
          <w:tab w:val="num" w:pos="5760"/>
        </w:tabs>
        <w:ind w:left="5760" w:hanging="360"/>
      </w:pPr>
      <w:rPr>
        <w:rFonts w:ascii="Courier New" w:hAnsi="Courier New" w:hint="default"/>
      </w:rPr>
    </w:lvl>
    <w:lvl w:ilvl="8" w:tplc="FAAAD1D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0" w15:restartNumberingAfterBreak="0">
    <w:nsid w:val="550A19E7"/>
    <w:multiLevelType w:val="hybridMultilevel"/>
    <w:tmpl w:val="0DCEDC06"/>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E1DE5"/>
    <w:multiLevelType w:val="hybridMultilevel"/>
    <w:tmpl w:val="FDB4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5A5688"/>
    <w:multiLevelType w:val="hybridMultilevel"/>
    <w:tmpl w:val="CF82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363140"/>
    <w:multiLevelType w:val="hybridMultilevel"/>
    <w:tmpl w:val="32208030"/>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5E4F4CBD"/>
    <w:multiLevelType w:val="hybridMultilevel"/>
    <w:tmpl w:val="7AC8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6276D"/>
    <w:multiLevelType w:val="hybridMultilevel"/>
    <w:tmpl w:val="12AE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839F7"/>
    <w:multiLevelType w:val="hybridMultilevel"/>
    <w:tmpl w:val="128A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C503D3"/>
    <w:multiLevelType w:val="hybridMultilevel"/>
    <w:tmpl w:val="DCAE8C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F27090"/>
    <w:multiLevelType w:val="hybridMultilevel"/>
    <w:tmpl w:val="0FFA3A9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1"/>
  </w:num>
  <w:num w:numId="2">
    <w:abstractNumId w:val="18"/>
  </w:num>
  <w:num w:numId="3">
    <w:abstractNumId w:val="16"/>
  </w:num>
  <w:num w:numId="4">
    <w:abstractNumId w:val="28"/>
  </w:num>
  <w:num w:numId="5">
    <w:abstractNumId w:val="30"/>
  </w:num>
  <w:num w:numId="6">
    <w:abstractNumId w:val="19"/>
  </w:num>
  <w:num w:numId="7">
    <w:abstractNumId w:val="13"/>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3"/>
  </w:num>
  <w:num w:numId="15">
    <w:abstractNumId w:val="29"/>
  </w:num>
  <w:num w:numId="16">
    <w:abstractNumId w:val="15"/>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12"/>
  </w:num>
  <w:num w:numId="24">
    <w:abstractNumId w:val="0"/>
  </w:num>
  <w:num w:numId="25">
    <w:abstractNumId w:val="2"/>
  </w:num>
  <w:num w:numId="26">
    <w:abstractNumId w:val="20"/>
  </w:num>
  <w:num w:numId="27">
    <w:abstractNumId w:val="10"/>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27"/>
  </w:num>
  <w:num w:numId="33">
    <w:abstractNumId w:val="8"/>
  </w:num>
  <w:num w:numId="34">
    <w:abstractNumId w:val="26"/>
  </w:num>
  <w:num w:numId="35">
    <w:abstractNumId w:val="5"/>
  </w:num>
  <w:num w:numId="36">
    <w:abstractNumId w:val="1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51A48"/>
    <w:rsid w:val="00003E5E"/>
    <w:rsid w:val="00005865"/>
    <w:rsid w:val="00012FE1"/>
    <w:rsid w:val="00015083"/>
    <w:rsid w:val="0002265F"/>
    <w:rsid w:val="00026EB4"/>
    <w:rsid w:val="0003087F"/>
    <w:rsid w:val="00034035"/>
    <w:rsid w:val="00034960"/>
    <w:rsid w:val="00035957"/>
    <w:rsid w:val="00035DF2"/>
    <w:rsid w:val="000420DD"/>
    <w:rsid w:val="00056709"/>
    <w:rsid w:val="00056C2D"/>
    <w:rsid w:val="00056D99"/>
    <w:rsid w:val="00056F01"/>
    <w:rsid w:val="00062AB3"/>
    <w:rsid w:val="00065D06"/>
    <w:rsid w:val="00066F65"/>
    <w:rsid w:val="000727B0"/>
    <w:rsid w:val="0007575D"/>
    <w:rsid w:val="00081C10"/>
    <w:rsid w:val="00083D23"/>
    <w:rsid w:val="00086C1E"/>
    <w:rsid w:val="0009448C"/>
    <w:rsid w:val="00096433"/>
    <w:rsid w:val="000A12A7"/>
    <w:rsid w:val="000A2845"/>
    <w:rsid w:val="000B2D96"/>
    <w:rsid w:val="000B316D"/>
    <w:rsid w:val="000B41D7"/>
    <w:rsid w:val="000B49A1"/>
    <w:rsid w:val="000C23D7"/>
    <w:rsid w:val="000C7752"/>
    <w:rsid w:val="000C7AD0"/>
    <w:rsid w:val="000D18D0"/>
    <w:rsid w:val="000D1961"/>
    <w:rsid w:val="000D45E7"/>
    <w:rsid w:val="000D4B3C"/>
    <w:rsid w:val="000E30C8"/>
    <w:rsid w:val="000E37BA"/>
    <w:rsid w:val="000F4030"/>
    <w:rsid w:val="000F7AC8"/>
    <w:rsid w:val="00101612"/>
    <w:rsid w:val="001114EB"/>
    <w:rsid w:val="001227B4"/>
    <w:rsid w:val="00124F30"/>
    <w:rsid w:val="00126FF5"/>
    <w:rsid w:val="00130D1A"/>
    <w:rsid w:val="001373A6"/>
    <w:rsid w:val="00142A5E"/>
    <w:rsid w:val="001461D2"/>
    <w:rsid w:val="0014664C"/>
    <w:rsid w:val="0014682E"/>
    <w:rsid w:val="001500EB"/>
    <w:rsid w:val="00152034"/>
    <w:rsid w:val="00152E93"/>
    <w:rsid w:val="00161FE1"/>
    <w:rsid w:val="00164988"/>
    <w:rsid w:val="0016605D"/>
    <w:rsid w:val="0016691A"/>
    <w:rsid w:val="00167008"/>
    <w:rsid w:val="001718AD"/>
    <w:rsid w:val="00174236"/>
    <w:rsid w:val="0018061E"/>
    <w:rsid w:val="00182E80"/>
    <w:rsid w:val="00183E30"/>
    <w:rsid w:val="001A0E3C"/>
    <w:rsid w:val="001A491A"/>
    <w:rsid w:val="001A52AB"/>
    <w:rsid w:val="001A5A2A"/>
    <w:rsid w:val="001B0499"/>
    <w:rsid w:val="001B08C0"/>
    <w:rsid w:val="001B4E86"/>
    <w:rsid w:val="001B6E5F"/>
    <w:rsid w:val="001C172E"/>
    <w:rsid w:val="001C2395"/>
    <w:rsid w:val="001C3992"/>
    <w:rsid w:val="001D1207"/>
    <w:rsid w:val="001D7AF9"/>
    <w:rsid w:val="001E13C7"/>
    <w:rsid w:val="001E2336"/>
    <w:rsid w:val="001E35F1"/>
    <w:rsid w:val="001E6966"/>
    <w:rsid w:val="001F0C71"/>
    <w:rsid w:val="001F5BA0"/>
    <w:rsid w:val="002070C0"/>
    <w:rsid w:val="002143FA"/>
    <w:rsid w:val="00221B72"/>
    <w:rsid w:val="00224274"/>
    <w:rsid w:val="00227245"/>
    <w:rsid w:val="002304D1"/>
    <w:rsid w:val="00230A3A"/>
    <w:rsid w:val="002354F7"/>
    <w:rsid w:val="00244643"/>
    <w:rsid w:val="002467BC"/>
    <w:rsid w:val="00246D15"/>
    <w:rsid w:val="0024775A"/>
    <w:rsid w:val="00250585"/>
    <w:rsid w:val="002510C2"/>
    <w:rsid w:val="00251775"/>
    <w:rsid w:val="00257656"/>
    <w:rsid w:val="00272FB7"/>
    <w:rsid w:val="0027449D"/>
    <w:rsid w:val="0028148F"/>
    <w:rsid w:val="002824E5"/>
    <w:rsid w:val="00285823"/>
    <w:rsid w:val="00286892"/>
    <w:rsid w:val="00286BFE"/>
    <w:rsid w:val="00287B7B"/>
    <w:rsid w:val="00290AEF"/>
    <w:rsid w:val="002913B8"/>
    <w:rsid w:val="002A1438"/>
    <w:rsid w:val="002A3944"/>
    <w:rsid w:val="002A40C7"/>
    <w:rsid w:val="002B29D5"/>
    <w:rsid w:val="002B4DA9"/>
    <w:rsid w:val="002C341F"/>
    <w:rsid w:val="002C50C5"/>
    <w:rsid w:val="002C576D"/>
    <w:rsid w:val="002C6EF6"/>
    <w:rsid w:val="002C7C32"/>
    <w:rsid w:val="002D0D0A"/>
    <w:rsid w:val="002D3E45"/>
    <w:rsid w:val="002D4AC1"/>
    <w:rsid w:val="002D6FC2"/>
    <w:rsid w:val="002D7144"/>
    <w:rsid w:val="002E2349"/>
    <w:rsid w:val="002E3560"/>
    <w:rsid w:val="002F57BB"/>
    <w:rsid w:val="00300249"/>
    <w:rsid w:val="00301587"/>
    <w:rsid w:val="0030187E"/>
    <w:rsid w:val="003036E6"/>
    <w:rsid w:val="0031138E"/>
    <w:rsid w:val="00313D1C"/>
    <w:rsid w:val="0031728A"/>
    <w:rsid w:val="00323904"/>
    <w:rsid w:val="00332074"/>
    <w:rsid w:val="003321DE"/>
    <w:rsid w:val="00333FEE"/>
    <w:rsid w:val="00334F6F"/>
    <w:rsid w:val="003355DD"/>
    <w:rsid w:val="00335905"/>
    <w:rsid w:val="00335E83"/>
    <w:rsid w:val="00341099"/>
    <w:rsid w:val="00346730"/>
    <w:rsid w:val="00365C76"/>
    <w:rsid w:val="00371107"/>
    <w:rsid w:val="0037164A"/>
    <w:rsid w:val="003723D2"/>
    <w:rsid w:val="0037314D"/>
    <w:rsid w:val="00376620"/>
    <w:rsid w:val="00380D2A"/>
    <w:rsid w:val="003830C1"/>
    <w:rsid w:val="00384516"/>
    <w:rsid w:val="00387A86"/>
    <w:rsid w:val="00391196"/>
    <w:rsid w:val="0039188A"/>
    <w:rsid w:val="00392F43"/>
    <w:rsid w:val="003938D4"/>
    <w:rsid w:val="00396597"/>
    <w:rsid w:val="003968CE"/>
    <w:rsid w:val="003A2349"/>
    <w:rsid w:val="003A3531"/>
    <w:rsid w:val="003B3565"/>
    <w:rsid w:val="003B41B1"/>
    <w:rsid w:val="003B5821"/>
    <w:rsid w:val="003B73F8"/>
    <w:rsid w:val="003B7C6B"/>
    <w:rsid w:val="003C46AC"/>
    <w:rsid w:val="003C5591"/>
    <w:rsid w:val="003C6511"/>
    <w:rsid w:val="003C68DB"/>
    <w:rsid w:val="003D04FD"/>
    <w:rsid w:val="003D5F38"/>
    <w:rsid w:val="003E0B58"/>
    <w:rsid w:val="003E0CCF"/>
    <w:rsid w:val="003E1297"/>
    <w:rsid w:val="003E17E2"/>
    <w:rsid w:val="003E1C70"/>
    <w:rsid w:val="003E2212"/>
    <w:rsid w:val="003E2AB8"/>
    <w:rsid w:val="003E4110"/>
    <w:rsid w:val="003F4E68"/>
    <w:rsid w:val="00400A71"/>
    <w:rsid w:val="00401116"/>
    <w:rsid w:val="00405012"/>
    <w:rsid w:val="004060DA"/>
    <w:rsid w:val="00411B49"/>
    <w:rsid w:val="00414DEA"/>
    <w:rsid w:val="00414E9B"/>
    <w:rsid w:val="004177D3"/>
    <w:rsid w:val="00420286"/>
    <w:rsid w:val="00422E46"/>
    <w:rsid w:val="00424691"/>
    <w:rsid w:val="00424775"/>
    <w:rsid w:val="004269E1"/>
    <w:rsid w:val="004314F3"/>
    <w:rsid w:val="00434A68"/>
    <w:rsid w:val="00437C56"/>
    <w:rsid w:val="0044228D"/>
    <w:rsid w:val="00442878"/>
    <w:rsid w:val="00442FAE"/>
    <w:rsid w:val="0044670E"/>
    <w:rsid w:val="004503FA"/>
    <w:rsid w:val="00456AD5"/>
    <w:rsid w:val="00456B75"/>
    <w:rsid w:val="004572FF"/>
    <w:rsid w:val="00461354"/>
    <w:rsid w:val="00461CE3"/>
    <w:rsid w:val="004621D3"/>
    <w:rsid w:val="00462811"/>
    <w:rsid w:val="0047209F"/>
    <w:rsid w:val="00472D44"/>
    <w:rsid w:val="00483E0C"/>
    <w:rsid w:val="00486834"/>
    <w:rsid w:val="00486C3F"/>
    <w:rsid w:val="00491251"/>
    <w:rsid w:val="004916E4"/>
    <w:rsid w:val="00491C64"/>
    <w:rsid w:val="00494FC0"/>
    <w:rsid w:val="004A6F1F"/>
    <w:rsid w:val="004B1179"/>
    <w:rsid w:val="004B51A9"/>
    <w:rsid w:val="004B7E9E"/>
    <w:rsid w:val="004C0E1D"/>
    <w:rsid w:val="004C14EF"/>
    <w:rsid w:val="004C1C98"/>
    <w:rsid w:val="004C2A12"/>
    <w:rsid w:val="004C7A70"/>
    <w:rsid w:val="004D0940"/>
    <w:rsid w:val="004D0A19"/>
    <w:rsid w:val="004D1137"/>
    <w:rsid w:val="004D50EE"/>
    <w:rsid w:val="004D564E"/>
    <w:rsid w:val="004D6368"/>
    <w:rsid w:val="004D7D4B"/>
    <w:rsid w:val="004F0A57"/>
    <w:rsid w:val="004F5F20"/>
    <w:rsid w:val="00502637"/>
    <w:rsid w:val="00503AAD"/>
    <w:rsid w:val="0050435B"/>
    <w:rsid w:val="0050615A"/>
    <w:rsid w:val="00506B3A"/>
    <w:rsid w:val="00510DD4"/>
    <w:rsid w:val="00516145"/>
    <w:rsid w:val="00520DC0"/>
    <w:rsid w:val="00521907"/>
    <w:rsid w:val="00523FD0"/>
    <w:rsid w:val="00524587"/>
    <w:rsid w:val="00531D41"/>
    <w:rsid w:val="00532B2A"/>
    <w:rsid w:val="00535BBA"/>
    <w:rsid w:val="00540D7C"/>
    <w:rsid w:val="00541008"/>
    <w:rsid w:val="00541D3B"/>
    <w:rsid w:val="00543696"/>
    <w:rsid w:val="00545E05"/>
    <w:rsid w:val="005547C5"/>
    <w:rsid w:val="0055602E"/>
    <w:rsid w:val="00561CEA"/>
    <w:rsid w:val="00561FE3"/>
    <w:rsid w:val="00564DFD"/>
    <w:rsid w:val="00564EC8"/>
    <w:rsid w:val="00565566"/>
    <w:rsid w:val="00567BD0"/>
    <w:rsid w:val="00571A76"/>
    <w:rsid w:val="00573336"/>
    <w:rsid w:val="00580069"/>
    <w:rsid w:val="00580B4E"/>
    <w:rsid w:val="00581817"/>
    <w:rsid w:val="00583132"/>
    <w:rsid w:val="00587A18"/>
    <w:rsid w:val="00591245"/>
    <w:rsid w:val="00596AF0"/>
    <w:rsid w:val="00597F1A"/>
    <w:rsid w:val="005A2891"/>
    <w:rsid w:val="005A7226"/>
    <w:rsid w:val="005B20F9"/>
    <w:rsid w:val="005B2299"/>
    <w:rsid w:val="005C75B0"/>
    <w:rsid w:val="005D12DC"/>
    <w:rsid w:val="005D2329"/>
    <w:rsid w:val="005D4B7C"/>
    <w:rsid w:val="005D6431"/>
    <w:rsid w:val="005E3C9D"/>
    <w:rsid w:val="005E43BE"/>
    <w:rsid w:val="005E6841"/>
    <w:rsid w:val="00603D76"/>
    <w:rsid w:val="00611F00"/>
    <w:rsid w:val="00612065"/>
    <w:rsid w:val="00613453"/>
    <w:rsid w:val="006143E0"/>
    <w:rsid w:val="00617CD0"/>
    <w:rsid w:val="00622D65"/>
    <w:rsid w:val="006260CA"/>
    <w:rsid w:val="00631FC8"/>
    <w:rsid w:val="00635693"/>
    <w:rsid w:val="006478C9"/>
    <w:rsid w:val="0065519A"/>
    <w:rsid w:val="00655BFD"/>
    <w:rsid w:val="00657DF5"/>
    <w:rsid w:val="00662B90"/>
    <w:rsid w:val="00663B0E"/>
    <w:rsid w:val="006659C3"/>
    <w:rsid w:val="00667535"/>
    <w:rsid w:val="00671997"/>
    <w:rsid w:val="00672549"/>
    <w:rsid w:val="00676D5C"/>
    <w:rsid w:val="00676FFC"/>
    <w:rsid w:val="00677E52"/>
    <w:rsid w:val="006800F1"/>
    <w:rsid w:val="00692E53"/>
    <w:rsid w:val="006954B1"/>
    <w:rsid w:val="00695D71"/>
    <w:rsid w:val="006A41BC"/>
    <w:rsid w:val="006A68C7"/>
    <w:rsid w:val="006B3928"/>
    <w:rsid w:val="006C05E1"/>
    <w:rsid w:val="006C29C6"/>
    <w:rsid w:val="006C4308"/>
    <w:rsid w:val="006C6137"/>
    <w:rsid w:val="006C7234"/>
    <w:rsid w:val="006D51E2"/>
    <w:rsid w:val="006D5C16"/>
    <w:rsid w:val="006E0E6F"/>
    <w:rsid w:val="006E5C64"/>
    <w:rsid w:val="006E6BD1"/>
    <w:rsid w:val="006F0CC1"/>
    <w:rsid w:val="006F3CCB"/>
    <w:rsid w:val="007004B1"/>
    <w:rsid w:val="00701833"/>
    <w:rsid w:val="00702FF9"/>
    <w:rsid w:val="00703C82"/>
    <w:rsid w:val="007046EE"/>
    <w:rsid w:val="00711DC4"/>
    <w:rsid w:val="007135F0"/>
    <w:rsid w:val="00720760"/>
    <w:rsid w:val="00727650"/>
    <w:rsid w:val="00731345"/>
    <w:rsid w:val="007331A5"/>
    <w:rsid w:val="00742FCF"/>
    <w:rsid w:val="007441BB"/>
    <w:rsid w:val="00753F91"/>
    <w:rsid w:val="007547A9"/>
    <w:rsid w:val="00754F4D"/>
    <w:rsid w:val="00756F03"/>
    <w:rsid w:val="007572E5"/>
    <w:rsid w:val="00760A79"/>
    <w:rsid w:val="00763449"/>
    <w:rsid w:val="0076355E"/>
    <w:rsid w:val="00774A27"/>
    <w:rsid w:val="00781D1C"/>
    <w:rsid w:val="00782F10"/>
    <w:rsid w:val="00783221"/>
    <w:rsid w:val="0078730B"/>
    <w:rsid w:val="00790F1A"/>
    <w:rsid w:val="00791CCA"/>
    <w:rsid w:val="007922EE"/>
    <w:rsid w:val="00795560"/>
    <w:rsid w:val="0079679E"/>
    <w:rsid w:val="00797255"/>
    <w:rsid w:val="00797DDB"/>
    <w:rsid w:val="007A2D05"/>
    <w:rsid w:val="007A702C"/>
    <w:rsid w:val="007C4594"/>
    <w:rsid w:val="007C4712"/>
    <w:rsid w:val="007D029C"/>
    <w:rsid w:val="007D2AE6"/>
    <w:rsid w:val="007D52D9"/>
    <w:rsid w:val="007D6879"/>
    <w:rsid w:val="007D6A58"/>
    <w:rsid w:val="007E0711"/>
    <w:rsid w:val="007E27FF"/>
    <w:rsid w:val="007E321C"/>
    <w:rsid w:val="007E4426"/>
    <w:rsid w:val="007F2E91"/>
    <w:rsid w:val="007F439E"/>
    <w:rsid w:val="007F699A"/>
    <w:rsid w:val="007F712F"/>
    <w:rsid w:val="0080518F"/>
    <w:rsid w:val="008103BB"/>
    <w:rsid w:val="00814952"/>
    <w:rsid w:val="00816081"/>
    <w:rsid w:val="00823ABE"/>
    <w:rsid w:val="008246E9"/>
    <w:rsid w:val="008252F1"/>
    <w:rsid w:val="0083129D"/>
    <w:rsid w:val="008360AF"/>
    <w:rsid w:val="00840DAC"/>
    <w:rsid w:val="00841717"/>
    <w:rsid w:val="00846F7A"/>
    <w:rsid w:val="0085081C"/>
    <w:rsid w:val="008519A5"/>
    <w:rsid w:val="00854652"/>
    <w:rsid w:val="00855A60"/>
    <w:rsid w:val="0087263D"/>
    <w:rsid w:val="00873ADE"/>
    <w:rsid w:val="00874771"/>
    <w:rsid w:val="008755A8"/>
    <w:rsid w:val="0087793A"/>
    <w:rsid w:val="00886800"/>
    <w:rsid w:val="00891642"/>
    <w:rsid w:val="00897320"/>
    <w:rsid w:val="008B643A"/>
    <w:rsid w:val="008C2007"/>
    <w:rsid w:val="008C24A1"/>
    <w:rsid w:val="008C4CF2"/>
    <w:rsid w:val="008C5813"/>
    <w:rsid w:val="008C7D04"/>
    <w:rsid w:val="008D1938"/>
    <w:rsid w:val="008D32A4"/>
    <w:rsid w:val="008D4CC8"/>
    <w:rsid w:val="008D4F9C"/>
    <w:rsid w:val="008E3AC5"/>
    <w:rsid w:val="008E5F70"/>
    <w:rsid w:val="008E7864"/>
    <w:rsid w:val="008F5C0A"/>
    <w:rsid w:val="008F6EF5"/>
    <w:rsid w:val="008F7C68"/>
    <w:rsid w:val="0090104D"/>
    <w:rsid w:val="00902E6C"/>
    <w:rsid w:val="0090350E"/>
    <w:rsid w:val="00904733"/>
    <w:rsid w:val="0090528E"/>
    <w:rsid w:val="00907EEE"/>
    <w:rsid w:val="0091184A"/>
    <w:rsid w:val="00911F13"/>
    <w:rsid w:val="00915F70"/>
    <w:rsid w:val="00916068"/>
    <w:rsid w:val="00916120"/>
    <w:rsid w:val="00916708"/>
    <w:rsid w:val="009235B3"/>
    <w:rsid w:val="0092539F"/>
    <w:rsid w:val="00926613"/>
    <w:rsid w:val="00930E06"/>
    <w:rsid w:val="00931A1D"/>
    <w:rsid w:val="0093582D"/>
    <w:rsid w:val="00936C03"/>
    <w:rsid w:val="009371F2"/>
    <w:rsid w:val="00940044"/>
    <w:rsid w:val="00943662"/>
    <w:rsid w:val="0094646D"/>
    <w:rsid w:val="009476E3"/>
    <w:rsid w:val="00955E17"/>
    <w:rsid w:val="0095666C"/>
    <w:rsid w:val="00956966"/>
    <w:rsid w:val="00962FA5"/>
    <w:rsid w:val="009659D0"/>
    <w:rsid w:val="009678BE"/>
    <w:rsid w:val="00973270"/>
    <w:rsid w:val="00974340"/>
    <w:rsid w:val="00975989"/>
    <w:rsid w:val="009768DC"/>
    <w:rsid w:val="009810C4"/>
    <w:rsid w:val="009811E2"/>
    <w:rsid w:val="00981B2E"/>
    <w:rsid w:val="0098258A"/>
    <w:rsid w:val="0098767B"/>
    <w:rsid w:val="00991530"/>
    <w:rsid w:val="00993C68"/>
    <w:rsid w:val="009A0823"/>
    <w:rsid w:val="009A3AE2"/>
    <w:rsid w:val="009B0B33"/>
    <w:rsid w:val="009B1918"/>
    <w:rsid w:val="009B323B"/>
    <w:rsid w:val="009B7343"/>
    <w:rsid w:val="009B7D67"/>
    <w:rsid w:val="009C092C"/>
    <w:rsid w:val="009D5719"/>
    <w:rsid w:val="009D5DE7"/>
    <w:rsid w:val="009E41E2"/>
    <w:rsid w:val="009E5AD4"/>
    <w:rsid w:val="009E723C"/>
    <w:rsid w:val="009F153F"/>
    <w:rsid w:val="00A009FD"/>
    <w:rsid w:val="00A04E97"/>
    <w:rsid w:val="00A06EE0"/>
    <w:rsid w:val="00A108AD"/>
    <w:rsid w:val="00A12747"/>
    <w:rsid w:val="00A13501"/>
    <w:rsid w:val="00A14CAA"/>
    <w:rsid w:val="00A1739C"/>
    <w:rsid w:val="00A1783D"/>
    <w:rsid w:val="00A20994"/>
    <w:rsid w:val="00A22342"/>
    <w:rsid w:val="00A234E1"/>
    <w:rsid w:val="00A3326C"/>
    <w:rsid w:val="00A35BB5"/>
    <w:rsid w:val="00A5586C"/>
    <w:rsid w:val="00A5782F"/>
    <w:rsid w:val="00A653F1"/>
    <w:rsid w:val="00A67539"/>
    <w:rsid w:val="00A71FE7"/>
    <w:rsid w:val="00A73361"/>
    <w:rsid w:val="00A73A53"/>
    <w:rsid w:val="00A764D1"/>
    <w:rsid w:val="00A8310A"/>
    <w:rsid w:val="00A96720"/>
    <w:rsid w:val="00AA1E8C"/>
    <w:rsid w:val="00AC0687"/>
    <w:rsid w:val="00AC240C"/>
    <w:rsid w:val="00AC5C39"/>
    <w:rsid w:val="00AD0D59"/>
    <w:rsid w:val="00AD3B14"/>
    <w:rsid w:val="00AD7282"/>
    <w:rsid w:val="00AE0A2E"/>
    <w:rsid w:val="00AE4972"/>
    <w:rsid w:val="00B001DA"/>
    <w:rsid w:val="00B064A6"/>
    <w:rsid w:val="00B07F66"/>
    <w:rsid w:val="00B10FA5"/>
    <w:rsid w:val="00B11A9C"/>
    <w:rsid w:val="00B1243D"/>
    <w:rsid w:val="00B22008"/>
    <w:rsid w:val="00B222A6"/>
    <w:rsid w:val="00B2567F"/>
    <w:rsid w:val="00B32761"/>
    <w:rsid w:val="00B4770B"/>
    <w:rsid w:val="00B4796F"/>
    <w:rsid w:val="00B53CAE"/>
    <w:rsid w:val="00B668A3"/>
    <w:rsid w:val="00B6746F"/>
    <w:rsid w:val="00B7004B"/>
    <w:rsid w:val="00B729F0"/>
    <w:rsid w:val="00B73C2F"/>
    <w:rsid w:val="00B82CE9"/>
    <w:rsid w:val="00B93C5A"/>
    <w:rsid w:val="00B93E12"/>
    <w:rsid w:val="00B94B18"/>
    <w:rsid w:val="00B96301"/>
    <w:rsid w:val="00BA2A6E"/>
    <w:rsid w:val="00BA32AA"/>
    <w:rsid w:val="00BA3C9A"/>
    <w:rsid w:val="00BB0569"/>
    <w:rsid w:val="00BB221B"/>
    <w:rsid w:val="00BB2396"/>
    <w:rsid w:val="00BC367A"/>
    <w:rsid w:val="00BC570E"/>
    <w:rsid w:val="00BC5AFE"/>
    <w:rsid w:val="00BC6A9F"/>
    <w:rsid w:val="00BE0102"/>
    <w:rsid w:val="00BE231B"/>
    <w:rsid w:val="00BE59AC"/>
    <w:rsid w:val="00BF7343"/>
    <w:rsid w:val="00C022AF"/>
    <w:rsid w:val="00C058C2"/>
    <w:rsid w:val="00C14D93"/>
    <w:rsid w:val="00C1668E"/>
    <w:rsid w:val="00C174BA"/>
    <w:rsid w:val="00C17EE6"/>
    <w:rsid w:val="00C23BDF"/>
    <w:rsid w:val="00C276B4"/>
    <w:rsid w:val="00C309AE"/>
    <w:rsid w:val="00C3374E"/>
    <w:rsid w:val="00C33DF4"/>
    <w:rsid w:val="00C3498A"/>
    <w:rsid w:val="00C34F09"/>
    <w:rsid w:val="00C36487"/>
    <w:rsid w:val="00C40995"/>
    <w:rsid w:val="00C40A25"/>
    <w:rsid w:val="00C41EF0"/>
    <w:rsid w:val="00C4227A"/>
    <w:rsid w:val="00C46556"/>
    <w:rsid w:val="00C50119"/>
    <w:rsid w:val="00C535CE"/>
    <w:rsid w:val="00C55B5E"/>
    <w:rsid w:val="00C61CD5"/>
    <w:rsid w:val="00C627D7"/>
    <w:rsid w:val="00C63968"/>
    <w:rsid w:val="00C63CDD"/>
    <w:rsid w:val="00C74592"/>
    <w:rsid w:val="00C82DC0"/>
    <w:rsid w:val="00C82E66"/>
    <w:rsid w:val="00C85815"/>
    <w:rsid w:val="00C91454"/>
    <w:rsid w:val="00C922EF"/>
    <w:rsid w:val="00C94383"/>
    <w:rsid w:val="00C97109"/>
    <w:rsid w:val="00C97410"/>
    <w:rsid w:val="00CA2CEC"/>
    <w:rsid w:val="00CA427E"/>
    <w:rsid w:val="00CB01BF"/>
    <w:rsid w:val="00CB0C28"/>
    <w:rsid w:val="00CB33A0"/>
    <w:rsid w:val="00CB3C51"/>
    <w:rsid w:val="00CB5B6E"/>
    <w:rsid w:val="00CB6F3F"/>
    <w:rsid w:val="00CC4081"/>
    <w:rsid w:val="00CC4490"/>
    <w:rsid w:val="00CD1E64"/>
    <w:rsid w:val="00CD7AED"/>
    <w:rsid w:val="00CE0A2C"/>
    <w:rsid w:val="00CE5477"/>
    <w:rsid w:val="00CF2F59"/>
    <w:rsid w:val="00CF3884"/>
    <w:rsid w:val="00CF4FD1"/>
    <w:rsid w:val="00CF5B32"/>
    <w:rsid w:val="00D01D45"/>
    <w:rsid w:val="00D03C2D"/>
    <w:rsid w:val="00D05EA4"/>
    <w:rsid w:val="00D06451"/>
    <w:rsid w:val="00D06E32"/>
    <w:rsid w:val="00D160C7"/>
    <w:rsid w:val="00D17366"/>
    <w:rsid w:val="00D178F2"/>
    <w:rsid w:val="00D204A3"/>
    <w:rsid w:val="00D25864"/>
    <w:rsid w:val="00D264B8"/>
    <w:rsid w:val="00D26E11"/>
    <w:rsid w:val="00D27EBE"/>
    <w:rsid w:val="00D31149"/>
    <w:rsid w:val="00D31B6E"/>
    <w:rsid w:val="00D33F2D"/>
    <w:rsid w:val="00D35CD9"/>
    <w:rsid w:val="00D365AD"/>
    <w:rsid w:val="00D36F85"/>
    <w:rsid w:val="00D36FDC"/>
    <w:rsid w:val="00D4689A"/>
    <w:rsid w:val="00D50DF3"/>
    <w:rsid w:val="00D51A48"/>
    <w:rsid w:val="00D51B55"/>
    <w:rsid w:val="00D55655"/>
    <w:rsid w:val="00D62A78"/>
    <w:rsid w:val="00D65784"/>
    <w:rsid w:val="00D678AE"/>
    <w:rsid w:val="00D67D9B"/>
    <w:rsid w:val="00D70CE0"/>
    <w:rsid w:val="00D71A67"/>
    <w:rsid w:val="00D725F9"/>
    <w:rsid w:val="00D75AF1"/>
    <w:rsid w:val="00D90100"/>
    <w:rsid w:val="00D9133F"/>
    <w:rsid w:val="00D95395"/>
    <w:rsid w:val="00D96632"/>
    <w:rsid w:val="00DB0247"/>
    <w:rsid w:val="00DB4D8B"/>
    <w:rsid w:val="00DB773E"/>
    <w:rsid w:val="00DC41D6"/>
    <w:rsid w:val="00DD0F9D"/>
    <w:rsid w:val="00DD242E"/>
    <w:rsid w:val="00DE0302"/>
    <w:rsid w:val="00DE05AD"/>
    <w:rsid w:val="00DE2229"/>
    <w:rsid w:val="00DE310C"/>
    <w:rsid w:val="00DE58D6"/>
    <w:rsid w:val="00DE598E"/>
    <w:rsid w:val="00E06BB5"/>
    <w:rsid w:val="00E123E0"/>
    <w:rsid w:val="00E16FDA"/>
    <w:rsid w:val="00E20250"/>
    <w:rsid w:val="00E36300"/>
    <w:rsid w:val="00E4656D"/>
    <w:rsid w:val="00E51338"/>
    <w:rsid w:val="00E51939"/>
    <w:rsid w:val="00E56167"/>
    <w:rsid w:val="00E56B9D"/>
    <w:rsid w:val="00E604D2"/>
    <w:rsid w:val="00E61035"/>
    <w:rsid w:val="00E675B7"/>
    <w:rsid w:val="00E70770"/>
    <w:rsid w:val="00E71333"/>
    <w:rsid w:val="00E726B4"/>
    <w:rsid w:val="00E73EE1"/>
    <w:rsid w:val="00E7431D"/>
    <w:rsid w:val="00E76CC4"/>
    <w:rsid w:val="00E76F7A"/>
    <w:rsid w:val="00E805CC"/>
    <w:rsid w:val="00E8500B"/>
    <w:rsid w:val="00E903B0"/>
    <w:rsid w:val="00E9123F"/>
    <w:rsid w:val="00E92BC6"/>
    <w:rsid w:val="00EA0B17"/>
    <w:rsid w:val="00EA0B90"/>
    <w:rsid w:val="00EA206C"/>
    <w:rsid w:val="00EB2989"/>
    <w:rsid w:val="00EB77E6"/>
    <w:rsid w:val="00EC05C1"/>
    <w:rsid w:val="00EC0A85"/>
    <w:rsid w:val="00EC26E7"/>
    <w:rsid w:val="00EC6C46"/>
    <w:rsid w:val="00EC7CA9"/>
    <w:rsid w:val="00ED0DFA"/>
    <w:rsid w:val="00ED262A"/>
    <w:rsid w:val="00EE4645"/>
    <w:rsid w:val="00EE6463"/>
    <w:rsid w:val="00EE6E06"/>
    <w:rsid w:val="00EF3311"/>
    <w:rsid w:val="00EF7897"/>
    <w:rsid w:val="00F0042C"/>
    <w:rsid w:val="00F00D05"/>
    <w:rsid w:val="00F01EC4"/>
    <w:rsid w:val="00F03790"/>
    <w:rsid w:val="00F0647B"/>
    <w:rsid w:val="00F071E9"/>
    <w:rsid w:val="00F10E67"/>
    <w:rsid w:val="00F1544C"/>
    <w:rsid w:val="00F15FBF"/>
    <w:rsid w:val="00F17A00"/>
    <w:rsid w:val="00F20AFA"/>
    <w:rsid w:val="00F24CB0"/>
    <w:rsid w:val="00F2580E"/>
    <w:rsid w:val="00F25D00"/>
    <w:rsid w:val="00F27EEB"/>
    <w:rsid w:val="00F30FF9"/>
    <w:rsid w:val="00F404E4"/>
    <w:rsid w:val="00F460BF"/>
    <w:rsid w:val="00F56339"/>
    <w:rsid w:val="00F56C98"/>
    <w:rsid w:val="00F61C8E"/>
    <w:rsid w:val="00F62113"/>
    <w:rsid w:val="00F625EE"/>
    <w:rsid w:val="00F65BB8"/>
    <w:rsid w:val="00F72EDA"/>
    <w:rsid w:val="00F8164D"/>
    <w:rsid w:val="00F87737"/>
    <w:rsid w:val="00F93D77"/>
    <w:rsid w:val="00FA0376"/>
    <w:rsid w:val="00FA0BC3"/>
    <w:rsid w:val="00FA2721"/>
    <w:rsid w:val="00FA6FD3"/>
    <w:rsid w:val="00FB54BE"/>
    <w:rsid w:val="00FB681B"/>
    <w:rsid w:val="00FB70A3"/>
    <w:rsid w:val="00FC0A20"/>
    <w:rsid w:val="00FC3AAB"/>
    <w:rsid w:val="00FD0D5D"/>
    <w:rsid w:val="00FD4F6D"/>
    <w:rsid w:val="00FD68AC"/>
    <w:rsid w:val="00FE01E2"/>
    <w:rsid w:val="00FE0865"/>
    <w:rsid w:val="00FE08ED"/>
    <w:rsid w:val="00FF4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FCEF1"/>
  <w15:docId w15:val="{F63A1DE1-6B96-421F-BB2D-8DF030E4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9"/>
      </w:numPr>
      <w:spacing w:before="240" w:after="60"/>
      <w:outlineLvl w:val="0"/>
    </w:pPr>
    <w:rPr>
      <w:rFonts w:cs="Arial"/>
      <w:b/>
      <w:bCs/>
      <w:kern w:val="32"/>
      <w:sz w:val="28"/>
      <w:szCs w:val="32"/>
    </w:rPr>
  </w:style>
  <w:style w:type="paragraph" w:styleId="Heading2">
    <w:name w:val="heading 2"/>
    <w:aliases w:val="h2"/>
    <w:basedOn w:val="Normal"/>
    <w:next w:val="Normal"/>
    <w:link w:val="Heading2Char"/>
    <w:qFormat/>
    <w:pPr>
      <w:keepNext/>
      <w:numPr>
        <w:ilvl w:val="1"/>
        <w:numId w:val="9"/>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9"/>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link w:val="BodyTextChar"/>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4770B"/>
    <w:rPr>
      <w:rFonts w:cs="Arial"/>
      <w:iCs/>
      <w:sz w:val="20"/>
    </w:rPr>
  </w:style>
  <w:style w:type="paragraph" w:customStyle="1" w:styleId="StyleHeaderArial10ptItalicBefore6pt">
    <w:name w:val="Style Header + Arial 10 pt Italic Before:  6 pt"/>
    <w:basedOn w:val="Header"/>
    <w:autoRedefine/>
    <w:rsid w:val="00561FE3"/>
    <w:pPr>
      <w:numPr>
        <w:numId w:val="17"/>
      </w:numPr>
      <w:shd w:val="clear" w:color="auto" w:fill="FFFF99"/>
      <w:spacing w:after="120"/>
    </w:pPr>
    <w:rPr>
      <w:i/>
      <w:iCs/>
      <w:sz w:val="20"/>
    </w:rPr>
  </w:style>
  <w:style w:type="character" w:customStyle="1" w:styleId="Heading2Char">
    <w:name w:val="Heading 2 Char"/>
    <w:aliases w:val="h2 Char"/>
    <w:link w:val="Heading2"/>
    <w:rsid w:val="009678BE"/>
    <w:rPr>
      <w:rFonts w:ascii="Arial" w:hAnsi="Arial" w:cs="Arial"/>
      <w:b/>
      <w:bCs/>
      <w:i/>
      <w:iCs/>
      <w:sz w:val="24"/>
      <w:szCs w:val="28"/>
      <w:lang w:eastAsia="en-US"/>
    </w:rPr>
  </w:style>
  <w:style w:type="paragraph" w:styleId="ListBullet2">
    <w:name w:val="List Bullet 2"/>
    <w:basedOn w:val="Normal"/>
    <w:rsid w:val="009678BE"/>
    <w:pPr>
      <w:numPr>
        <w:numId w:val="24"/>
      </w:numPr>
      <w:contextualSpacing/>
    </w:pPr>
  </w:style>
  <w:style w:type="character" w:customStyle="1" w:styleId="BodyTextChar">
    <w:name w:val="Body Text Char"/>
    <w:link w:val="BodyText0"/>
    <w:rsid w:val="009678BE"/>
    <w:rPr>
      <w:rFonts w:ascii="Arial" w:hAnsi="Arial"/>
      <w:sz w:val="22"/>
      <w:lang w:eastAsia="en-US"/>
    </w:rPr>
  </w:style>
  <w:style w:type="character" w:customStyle="1" w:styleId="CommentTextChar">
    <w:name w:val="Comment Text Char"/>
    <w:link w:val="CommentText"/>
    <w:semiHidden/>
    <w:rsid w:val="009678BE"/>
    <w:rPr>
      <w:rFonts w:ascii="Arial" w:hAnsi="Arial"/>
      <w:sz w:val="22"/>
      <w:lang w:eastAsia="en-US"/>
    </w:rPr>
  </w:style>
  <w:style w:type="paragraph" w:styleId="List3">
    <w:name w:val="List 3"/>
    <w:basedOn w:val="Normal"/>
    <w:rsid w:val="009678BE"/>
    <w:pPr>
      <w:ind w:left="849" w:hanging="283"/>
      <w:contextualSpacing/>
    </w:pPr>
  </w:style>
  <w:style w:type="paragraph" w:styleId="Revision">
    <w:name w:val="Revision"/>
    <w:hidden/>
    <w:uiPriority w:val="99"/>
    <w:semiHidden/>
    <w:rsid w:val="00ED262A"/>
    <w:rPr>
      <w:rFonts w:ascii="Arial" w:hAnsi="Arial"/>
      <w:sz w:val="22"/>
      <w:lang w:eastAsia="en-US"/>
    </w:rPr>
  </w:style>
  <w:style w:type="paragraph" w:styleId="ListParagraph">
    <w:name w:val="List Paragraph"/>
    <w:basedOn w:val="Normal"/>
    <w:uiPriority w:val="34"/>
    <w:qFormat/>
    <w:rsid w:val="0047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6873">
      <w:bodyDiv w:val="1"/>
      <w:marLeft w:val="0"/>
      <w:marRight w:val="0"/>
      <w:marTop w:val="0"/>
      <w:marBottom w:val="0"/>
      <w:divBdr>
        <w:top w:val="none" w:sz="0" w:space="0" w:color="auto"/>
        <w:left w:val="none" w:sz="0" w:space="0" w:color="auto"/>
        <w:bottom w:val="none" w:sz="0" w:space="0" w:color="auto"/>
        <w:right w:val="none" w:sz="0" w:space="0" w:color="auto"/>
      </w:divBdr>
    </w:div>
    <w:div w:id="433862319">
      <w:bodyDiv w:val="1"/>
      <w:marLeft w:val="0"/>
      <w:marRight w:val="0"/>
      <w:marTop w:val="0"/>
      <w:marBottom w:val="0"/>
      <w:divBdr>
        <w:top w:val="none" w:sz="0" w:space="0" w:color="auto"/>
        <w:left w:val="none" w:sz="0" w:space="0" w:color="auto"/>
        <w:bottom w:val="none" w:sz="0" w:space="0" w:color="auto"/>
        <w:right w:val="none" w:sz="0" w:space="0" w:color="auto"/>
      </w:divBdr>
    </w:div>
    <w:div w:id="17434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NDIS.Appeals@d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crrs.net.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484FD4DEEBB4299EC6ED7ECD63CE7" ma:contentTypeVersion="1" ma:contentTypeDescription="Create a new document." ma:contentTypeScope="" ma:versionID="9b1164b3eb2893a19a461d0f751a9341">
  <xsd:schema xmlns:xsd="http://www.w3.org/2001/XMLSchema" xmlns:p="http://schemas.microsoft.com/office/2006/metadata/properties" xmlns:ns1="http://schemas.microsoft.com/sharepoint/v3" xmlns:ns2="33b43182-0cb2-4563-abb7-4339f2b62415" targetNamespace="http://schemas.microsoft.com/office/2006/metadata/properties" ma:root="true" ma:fieldsID="909878efcaf19a21e43e5016de19f43f"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1</Page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429C-60EC-4183-848B-4ABCA7D5DEEA}">
  <ds:schemaRefs>
    <ds:schemaRef ds:uri="http://schemas.microsoft.com/office/2006/metadata/longProperties"/>
  </ds:schemaRefs>
</ds:datastoreItem>
</file>

<file path=customXml/itemProps2.xml><?xml version="1.0" encoding="utf-8"?>
<ds:datastoreItem xmlns:ds="http://schemas.openxmlformats.org/officeDocument/2006/customXml" ds:itemID="{9FFDB9F7-D440-40AB-A949-5A972E78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2AE897-D55E-46D4-A091-235988AF678D}">
  <ds:schemaRefs>
    <ds:schemaRef ds:uri="http://schemas.microsoft.com/office/2006/metadata/properties"/>
    <ds:schemaRef ds:uri="http://schemas.microsoft.com/office/infopath/2007/PartnerControls"/>
    <ds:schemaRef ds:uri="http://schemas.microsoft.com/sharepoint/v3"/>
    <ds:schemaRef ds:uri="33b43182-0cb2-4563-abb7-4339f2b62415"/>
  </ds:schemaRefs>
</ds:datastoreItem>
</file>

<file path=customXml/itemProps4.xml><?xml version="1.0" encoding="utf-8"?>
<ds:datastoreItem xmlns:ds="http://schemas.openxmlformats.org/officeDocument/2006/customXml" ds:itemID="{BD2FFE0F-4F8A-4BA9-8CCE-D5BC81D9607F}">
  <ds:schemaRefs>
    <ds:schemaRef ds:uri="http://schemas.microsoft.com/sharepoint/v3/contenttype/forms"/>
  </ds:schemaRefs>
</ds:datastoreItem>
</file>

<file path=customXml/itemProps5.xml><?xml version="1.0" encoding="utf-8"?>
<ds:datastoreItem xmlns:ds="http://schemas.openxmlformats.org/officeDocument/2006/customXml" ds:itemID="{78854AC6-CE7B-43AD-8293-211AAA59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23033</CharactersWithSpaces>
  <SharedDoc>false</SharedDoc>
  <HLinks>
    <vt:vector size="144" baseType="variant">
      <vt:variant>
        <vt:i4>4390966</vt:i4>
      </vt:variant>
      <vt:variant>
        <vt:i4>138</vt:i4>
      </vt:variant>
      <vt:variant>
        <vt:i4>0</vt:i4>
      </vt:variant>
      <vt:variant>
        <vt:i4>5</vt:i4>
      </vt:variant>
      <vt:variant>
        <vt:lpwstr>mailto:ExternalMeritsReview@dss.gov.au</vt:lpwstr>
      </vt:variant>
      <vt:variant>
        <vt:lpwstr/>
      </vt:variant>
      <vt:variant>
        <vt:i4>3997752</vt:i4>
      </vt:variant>
      <vt:variant>
        <vt:i4>135</vt:i4>
      </vt:variant>
      <vt:variant>
        <vt:i4>0</vt:i4>
      </vt:variant>
      <vt:variant>
        <vt:i4>5</vt:i4>
      </vt:variant>
      <vt:variant>
        <vt:lpwstr>http://www.crrs.org.au/</vt:lpwstr>
      </vt:variant>
      <vt:variant>
        <vt:lpwstr/>
      </vt:variant>
      <vt:variant>
        <vt:i4>1900594</vt:i4>
      </vt:variant>
      <vt:variant>
        <vt:i4>128</vt:i4>
      </vt:variant>
      <vt:variant>
        <vt:i4>0</vt:i4>
      </vt:variant>
      <vt:variant>
        <vt:i4>5</vt:i4>
      </vt:variant>
      <vt:variant>
        <vt:lpwstr/>
      </vt:variant>
      <vt:variant>
        <vt:lpwstr>_Toc363823076</vt:lpwstr>
      </vt:variant>
      <vt:variant>
        <vt:i4>1900594</vt:i4>
      </vt:variant>
      <vt:variant>
        <vt:i4>122</vt:i4>
      </vt:variant>
      <vt:variant>
        <vt:i4>0</vt:i4>
      </vt:variant>
      <vt:variant>
        <vt:i4>5</vt:i4>
      </vt:variant>
      <vt:variant>
        <vt:lpwstr/>
      </vt:variant>
      <vt:variant>
        <vt:lpwstr>_Toc363823075</vt:lpwstr>
      </vt:variant>
      <vt:variant>
        <vt:i4>1900594</vt:i4>
      </vt:variant>
      <vt:variant>
        <vt:i4>116</vt:i4>
      </vt:variant>
      <vt:variant>
        <vt:i4>0</vt:i4>
      </vt:variant>
      <vt:variant>
        <vt:i4>5</vt:i4>
      </vt:variant>
      <vt:variant>
        <vt:lpwstr/>
      </vt:variant>
      <vt:variant>
        <vt:lpwstr>_Toc363823074</vt:lpwstr>
      </vt:variant>
      <vt:variant>
        <vt:i4>1900594</vt:i4>
      </vt:variant>
      <vt:variant>
        <vt:i4>110</vt:i4>
      </vt:variant>
      <vt:variant>
        <vt:i4>0</vt:i4>
      </vt:variant>
      <vt:variant>
        <vt:i4>5</vt:i4>
      </vt:variant>
      <vt:variant>
        <vt:lpwstr/>
      </vt:variant>
      <vt:variant>
        <vt:lpwstr>_Toc363823073</vt:lpwstr>
      </vt:variant>
      <vt:variant>
        <vt:i4>1900594</vt:i4>
      </vt:variant>
      <vt:variant>
        <vt:i4>104</vt:i4>
      </vt:variant>
      <vt:variant>
        <vt:i4>0</vt:i4>
      </vt:variant>
      <vt:variant>
        <vt:i4>5</vt:i4>
      </vt:variant>
      <vt:variant>
        <vt:lpwstr/>
      </vt:variant>
      <vt:variant>
        <vt:lpwstr>_Toc363823072</vt:lpwstr>
      </vt:variant>
      <vt:variant>
        <vt:i4>1900594</vt:i4>
      </vt:variant>
      <vt:variant>
        <vt:i4>98</vt:i4>
      </vt:variant>
      <vt:variant>
        <vt:i4>0</vt:i4>
      </vt:variant>
      <vt:variant>
        <vt:i4>5</vt:i4>
      </vt:variant>
      <vt:variant>
        <vt:lpwstr/>
      </vt:variant>
      <vt:variant>
        <vt:lpwstr>_Toc363823071</vt:lpwstr>
      </vt:variant>
      <vt:variant>
        <vt:i4>1900594</vt:i4>
      </vt:variant>
      <vt:variant>
        <vt:i4>92</vt:i4>
      </vt:variant>
      <vt:variant>
        <vt:i4>0</vt:i4>
      </vt:variant>
      <vt:variant>
        <vt:i4>5</vt:i4>
      </vt:variant>
      <vt:variant>
        <vt:lpwstr/>
      </vt:variant>
      <vt:variant>
        <vt:lpwstr>_Toc363823070</vt:lpwstr>
      </vt:variant>
      <vt:variant>
        <vt:i4>1835058</vt:i4>
      </vt:variant>
      <vt:variant>
        <vt:i4>86</vt:i4>
      </vt:variant>
      <vt:variant>
        <vt:i4>0</vt:i4>
      </vt:variant>
      <vt:variant>
        <vt:i4>5</vt:i4>
      </vt:variant>
      <vt:variant>
        <vt:lpwstr/>
      </vt:variant>
      <vt:variant>
        <vt:lpwstr>_Toc363823069</vt:lpwstr>
      </vt:variant>
      <vt:variant>
        <vt:i4>1835058</vt:i4>
      </vt:variant>
      <vt:variant>
        <vt:i4>80</vt:i4>
      </vt:variant>
      <vt:variant>
        <vt:i4>0</vt:i4>
      </vt:variant>
      <vt:variant>
        <vt:i4>5</vt:i4>
      </vt:variant>
      <vt:variant>
        <vt:lpwstr/>
      </vt:variant>
      <vt:variant>
        <vt:lpwstr>_Toc363823068</vt:lpwstr>
      </vt:variant>
      <vt:variant>
        <vt:i4>1835058</vt:i4>
      </vt:variant>
      <vt:variant>
        <vt:i4>74</vt:i4>
      </vt:variant>
      <vt:variant>
        <vt:i4>0</vt:i4>
      </vt:variant>
      <vt:variant>
        <vt:i4>5</vt:i4>
      </vt:variant>
      <vt:variant>
        <vt:lpwstr/>
      </vt:variant>
      <vt:variant>
        <vt:lpwstr>_Toc363823067</vt:lpwstr>
      </vt:variant>
      <vt:variant>
        <vt:i4>1835058</vt:i4>
      </vt:variant>
      <vt:variant>
        <vt:i4>68</vt:i4>
      </vt:variant>
      <vt:variant>
        <vt:i4>0</vt:i4>
      </vt:variant>
      <vt:variant>
        <vt:i4>5</vt:i4>
      </vt:variant>
      <vt:variant>
        <vt:lpwstr/>
      </vt:variant>
      <vt:variant>
        <vt:lpwstr>_Toc363823066</vt:lpwstr>
      </vt:variant>
      <vt:variant>
        <vt:i4>1835058</vt:i4>
      </vt:variant>
      <vt:variant>
        <vt:i4>62</vt:i4>
      </vt:variant>
      <vt:variant>
        <vt:i4>0</vt:i4>
      </vt:variant>
      <vt:variant>
        <vt:i4>5</vt:i4>
      </vt:variant>
      <vt:variant>
        <vt:lpwstr/>
      </vt:variant>
      <vt:variant>
        <vt:lpwstr>_Toc363823065</vt:lpwstr>
      </vt:variant>
      <vt:variant>
        <vt:i4>1835058</vt:i4>
      </vt:variant>
      <vt:variant>
        <vt:i4>56</vt:i4>
      </vt:variant>
      <vt:variant>
        <vt:i4>0</vt:i4>
      </vt:variant>
      <vt:variant>
        <vt:i4>5</vt:i4>
      </vt:variant>
      <vt:variant>
        <vt:lpwstr/>
      </vt:variant>
      <vt:variant>
        <vt:lpwstr>_Toc363823064</vt:lpwstr>
      </vt:variant>
      <vt:variant>
        <vt:i4>1835058</vt:i4>
      </vt:variant>
      <vt:variant>
        <vt:i4>50</vt:i4>
      </vt:variant>
      <vt:variant>
        <vt:i4>0</vt:i4>
      </vt:variant>
      <vt:variant>
        <vt:i4>5</vt:i4>
      </vt:variant>
      <vt:variant>
        <vt:lpwstr/>
      </vt:variant>
      <vt:variant>
        <vt:lpwstr>_Toc363823063</vt:lpwstr>
      </vt:variant>
      <vt:variant>
        <vt:i4>1835058</vt:i4>
      </vt:variant>
      <vt:variant>
        <vt:i4>44</vt:i4>
      </vt:variant>
      <vt:variant>
        <vt:i4>0</vt:i4>
      </vt:variant>
      <vt:variant>
        <vt:i4>5</vt:i4>
      </vt:variant>
      <vt:variant>
        <vt:lpwstr/>
      </vt:variant>
      <vt:variant>
        <vt:lpwstr>_Toc363823062</vt:lpwstr>
      </vt:variant>
      <vt:variant>
        <vt:i4>1835058</vt:i4>
      </vt:variant>
      <vt:variant>
        <vt:i4>38</vt:i4>
      </vt:variant>
      <vt:variant>
        <vt:i4>0</vt:i4>
      </vt:variant>
      <vt:variant>
        <vt:i4>5</vt:i4>
      </vt:variant>
      <vt:variant>
        <vt:lpwstr/>
      </vt:variant>
      <vt:variant>
        <vt:lpwstr>_Toc363823061</vt:lpwstr>
      </vt:variant>
      <vt:variant>
        <vt:i4>1835058</vt:i4>
      </vt:variant>
      <vt:variant>
        <vt:i4>32</vt:i4>
      </vt:variant>
      <vt:variant>
        <vt:i4>0</vt:i4>
      </vt:variant>
      <vt:variant>
        <vt:i4>5</vt:i4>
      </vt:variant>
      <vt:variant>
        <vt:lpwstr/>
      </vt:variant>
      <vt:variant>
        <vt:lpwstr>_Toc363823060</vt:lpwstr>
      </vt:variant>
      <vt:variant>
        <vt:i4>2031666</vt:i4>
      </vt:variant>
      <vt:variant>
        <vt:i4>26</vt:i4>
      </vt:variant>
      <vt:variant>
        <vt:i4>0</vt:i4>
      </vt:variant>
      <vt:variant>
        <vt:i4>5</vt:i4>
      </vt:variant>
      <vt:variant>
        <vt:lpwstr/>
      </vt:variant>
      <vt:variant>
        <vt:lpwstr>_Toc363823059</vt:lpwstr>
      </vt:variant>
      <vt:variant>
        <vt:i4>2031666</vt:i4>
      </vt:variant>
      <vt:variant>
        <vt:i4>20</vt:i4>
      </vt:variant>
      <vt:variant>
        <vt:i4>0</vt:i4>
      </vt:variant>
      <vt:variant>
        <vt:i4>5</vt:i4>
      </vt:variant>
      <vt:variant>
        <vt:lpwstr/>
      </vt:variant>
      <vt:variant>
        <vt:lpwstr>_Toc363823058</vt:lpwstr>
      </vt:variant>
      <vt:variant>
        <vt:i4>2031666</vt:i4>
      </vt:variant>
      <vt:variant>
        <vt:i4>14</vt:i4>
      </vt:variant>
      <vt:variant>
        <vt:i4>0</vt:i4>
      </vt:variant>
      <vt:variant>
        <vt:i4>5</vt:i4>
      </vt:variant>
      <vt:variant>
        <vt:lpwstr/>
      </vt:variant>
      <vt:variant>
        <vt:lpwstr>_Toc363823057</vt:lpwstr>
      </vt:variant>
      <vt:variant>
        <vt:i4>2031666</vt:i4>
      </vt:variant>
      <vt:variant>
        <vt:i4>8</vt:i4>
      </vt:variant>
      <vt:variant>
        <vt:i4>0</vt:i4>
      </vt:variant>
      <vt:variant>
        <vt:i4>5</vt:i4>
      </vt:variant>
      <vt:variant>
        <vt:lpwstr/>
      </vt:variant>
      <vt:variant>
        <vt:lpwstr>_Toc363823056</vt:lpwstr>
      </vt:variant>
      <vt:variant>
        <vt:i4>6225990</vt:i4>
      </vt:variant>
      <vt:variant>
        <vt:i4>3</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creator>WILLJO</dc:creator>
  <cp:lastModifiedBy>WARD, Shannon</cp:lastModifiedBy>
  <cp:revision>2</cp:revision>
  <cp:lastPrinted>2016-04-01T06:14:00Z</cp:lastPrinted>
  <dcterms:created xsi:type="dcterms:W3CDTF">2018-08-13T00:40:00Z</dcterms:created>
  <dcterms:modified xsi:type="dcterms:W3CDTF">2018-08-13T00:40:00Z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WILLJO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Language">
    <vt:lpwstr>English</vt:lpwstr>
  </property>
</Properties>
</file>